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564"/>
          <w:sz w:val="44"/>
        </w:rPr>
        <w:t>IoT &amp; Big Data Pipeline Report</w:t>
      </w:r>
    </w:p>
    <w:p>
      <w:pPr>
        <w:jc w:val="center"/>
      </w:pPr>
      <w:r>
        <w:rPr>
          <w:color w:val="444444"/>
          <w:sz w:val="26"/>
        </w:rPr>
        <w:t>Kabukicho Urban Pulse Monitor — How Extracted Data Feeds a Scalable Pipeline</w:t>
      </w:r>
    </w:p>
    <w:p/>
    <w:p>
      <w:pPr>
        <w:pStyle w:val="Heading1"/>
        <w:jc w:val="left"/>
      </w:pPr>
      <w:r>
        <w:t>1. Introduction</w:t>
      </w:r>
    </w:p>
    <w:p>
      <w:r>
        <w:rPr>
          <w:sz w:val="22"/>
        </w:rPr>
        <w:t>This report explains how the data extracted from the Kabukicho livestream can be integrated into a real-world IoT and Big Data pipeline. The application currently runs on a single camera, but the architecture is designed to scale to a city-wide network of hundreds of cameras with no changes to the core detection logic.</w:t>
      </w:r>
    </w:p>
    <w:p/>
    <w:p>
      <w:pPr>
        <w:pStyle w:val="Heading1"/>
        <w:jc w:val="left"/>
      </w:pPr>
      <w:r>
        <w:t>2. What Data Is Produced</w:t>
      </w:r>
    </w:p>
    <w:p>
      <w:r>
        <w:rPr>
          <w:sz w:val="22"/>
        </w:rPr>
        <w:t>Every 30 seconds the system produces one structured observation row containing 32 fields. Two categories of data are generated:</w:t>
      </w:r>
    </w:p>
    <w:p>
      <w:pPr>
        <w:pStyle w:val="Heading2"/>
        <w:jc w:val="left"/>
      </w:pPr>
      <w:r>
        <w:t>2.1  Observation Data  (storage.py)</w:t>
      </w:r>
    </w:p>
    <w:p>
      <w:r>
        <w:rPr>
          <w:sz w:val="22"/>
        </w:rPr>
        <w:t>Each row captures: crowd count and density, tourist index, adult/child ratio, gender distribution, walking direction balance, movement speed classification, accessories detected (suitcases, backpacks, umbrellas, shopping bags), social grouping, frame brightness, and an activity label.</w:t>
      </w:r>
    </w:p>
    <w:p>
      <w:r>
        <w:rPr>
          <w:sz w:val="22"/>
        </w:rPr>
        <w:t>Activity labels: QUIET / MODERATE / BUSY / CROWDED / NIGHT-QUIET / NIGHT-BUSY / NIGHT-PEAK</w:t>
      </w:r>
    </w:p>
    <w:p>
      <w:pPr>
        <w:pStyle w:val="Heading2"/>
        <w:jc w:val="left"/>
      </w:pPr>
      <w:r>
        <w:t>2.2  Event Data  (event_engine.py)</w:t>
      </w:r>
    </w:p>
    <w:p>
      <w:r>
        <w:rPr>
          <w:sz w:val="22"/>
        </w:rPr>
        <w:t>Discrete events are fired when thresholds are crossed. Each event has a severity level (HIGH / MEDIUM / INFO), a human-readable description, the metric value that triggered it, and the threshold it crossed.</w:t>
      </w:r>
    </w:p>
    <w:tbl>
      <w:tblPr>
        <w:tblStyle w:val="TableGrid"/>
        <w:tblW w:type="auto" w:w="0"/>
        <w:tblLook w:firstColumn="1" w:firstRow="1" w:lastColumn="0" w:lastRow="0" w:noHBand="0" w:noVBand="1" w:val="04A0"/>
      </w:tblPr>
      <w:tblGrid>
        <w:gridCol w:w="3135"/>
        <w:gridCol w:w="3135"/>
        <w:gridCol w:w="3135"/>
      </w:tblGrid>
      <w:tr>
        <w:tc>
          <w:tcPr>
            <w:tcW w:type="dxa" w:w="2800"/>
            <w:tcBorders>
              <w:top w:val="single" w:sz="4" w:color="CCCCCC"/>
              <w:left w:val="single" w:sz="4" w:color="CCCCCC"/>
              <w:bottom w:val="single" w:sz="4" w:color="CCCCCC"/>
              <w:right w:val="single" w:sz="4" w:color="CCCCCC"/>
            </w:tcBorders>
            <w:shd w:val="clear" w:color="auto" w:fill="1F3564"/>
          </w:tcPr>
          <w:p>
            <w:r>
              <w:rPr>
                <w:b/>
                <w:color w:val="FFFFFF"/>
                <w:sz w:val="20"/>
              </w:rPr>
              <w:t>Event Type</w:t>
            </w:r>
          </w:p>
        </w:tc>
        <w:tc>
          <w:tcPr>
            <w:tcW w:type="dxa" w:w="4500"/>
            <w:tcBorders>
              <w:top w:val="single" w:sz="4" w:color="CCCCCC"/>
              <w:left w:val="single" w:sz="4" w:color="CCCCCC"/>
              <w:bottom w:val="single" w:sz="4" w:color="CCCCCC"/>
              <w:right w:val="single" w:sz="4" w:color="CCCCCC"/>
            </w:tcBorders>
            <w:shd w:val="clear" w:color="auto" w:fill="1F3564"/>
          </w:tcPr>
          <w:p>
            <w:r>
              <w:rPr>
                <w:b/>
                <w:color w:val="FFFFFF"/>
                <w:sz w:val="20"/>
              </w:rPr>
              <w:t>Trigger Condition</w:t>
            </w:r>
          </w:p>
        </w:tc>
        <w:tc>
          <w:tcPr>
            <w:tcW w:type="dxa" w:w="1726"/>
            <w:tcBorders>
              <w:top w:val="single" w:sz="4" w:color="CCCCCC"/>
              <w:left w:val="single" w:sz="4" w:color="CCCCCC"/>
              <w:bottom w:val="single" w:sz="4" w:color="CCCCCC"/>
              <w:right w:val="single" w:sz="4" w:color="CCCCCC"/>
            </w:tcBorders>
            <w:shd w:val="clear" w:color="auto" w:fill="1F3564"/>
          </w:tcPr>
          <w:p>
            <w:r>
              <w:rPr>
                <w:b/>
                <w:color w:val="FFFFFF"/>
                <w:sz w:val="20"/>
              </w:rPr>
              <w:t>Severity</w:t>
            </w:r>
          </w:p>
        </w:tc>
      </w:tr>
      <w:tr>
        <w:tc>
          <w:tcPr>
            <w:tcW w:type="dxa" w:w="2800"/>
            <w:tcBorders>
              <w:top w:val="single" w:sz="4" w:color="CCCCCC"/>
              <w:left w:val="single" w:sz="4" w:color="CCCCCC"/>
              <w:bottom w:val="single" w:sz="4" w:color="CCCCCC"/>
              <w:right w:val="single" w:sz="4" w:color="CCCCCC"/>
            </w:tcBorders>
            <w:shd w:val="clear" w:color="auto" w:fill="F2F4F8"/>
          </w:tcPr>
          <w:p>
            <w:r>
              <w:rPr>
                <w:sz w:val="20"/>
              </w:rPr>
              <w:t>CROWD_SURGE</w:t>
            </w:r>
          </w:p>
        </w:tc>
        <w:tc>
          <w:tcPr>
            <w:tcW w:type="dxa" w:w="4500"/>
            <w:tcBorders>
              <w:top w:val="single" w:sz="4" w:color="CCCCCC"/>
              <w:left w:val="single" w:sz="4" w:color="CCCCCC"/>
              <w:bottom w:val="single" w:sz="4" w:color="CCCCCC"/>
              <w:right w:val="single" w:sz="4" w:color="CCCCCC"/>
            </w:tcBorders>
            <w:shd w:val="clear" w:color="auto" w:fill="F2F4F8"/>
          </w:tcPr>
          <w:p>
            <w:r>
              <w:rPr>
                <w:sz w:val="20"/>
              </w:rPr>
              <w:t>Crowd jumps +5 people vs previous window</w:t>
            </w:r>
          </w:p>
        </w:tc>
        <w:tc>
          <w:tcPr>
            <w:tcW w:type="dxa" w:w="1726"/>
            <w:tcBorders>
              <w:top w:val="single" w:sz="4" w:color="CCCCCC"/>
              <w:left w:val="single" w:sz="4" w:color="CCCCCC"/>
              <w:bottom w:val="single" w:sz="4" w:color="CCCCCC"/>
              <w:right w:val="single" w:sz="4" w:color="CCCCCC"/>
            </w:tcBorders>
            <w:shd w:val="clear" w:color="auto" w:fill="F2F4F8"/>
          </w:tcPr>
          <w:p>
            <w:r>
              <w:rPr>
                <w:sz w:val="20"/>
              </w:rPr>
              <w:t>HIGH</w:t>
            </w:r>
          </w:p>
        </w:tc>
      </w:tr>
      <w:tr>
        <w:tc>
          <w:tcPr>
            <w:tcW w:type="dxa" w:w="2800"/>
            <w:tcBorders>
              <w:top w:val="single" w:sz="4" w:color="CCCCCC"/>
              <w:left w:val="single" w:sz="4" w:color="CCCCCC"/>
              <w:bottom w:val="single" w:sz="4" w:color="CCCCCC"/>
              <w:right w:val="single" w:sz="4" w:color="CCCCCC"/>
            </w:tcBorders>
            <w:shd w:val="clear" w:color="auto" w:fill="FFFFFF"/>
          </w:tcPr>
          <w:p>
            <w:r>
              <w:rPr>
                <w:sz w:val="20"/>
              </w:rPr>
              <w:t>CROWD_DROP</w:t>
            </w:r>
          </w:p>
        </w:tc>
        <w:tc>
          <w:tcPr>
            <w:tcW w:type="dxa" w:w="4500"/>
            <w:tcBorders>
              <w:top w:val="single" w:sz="4" w:color="CCCCCC"/>
              <w:left w:val="single" w:sz="4" w:color="CCCCCC"/>
              <w:bottom w:val="single" w:sz="4" w:color="CCCCCC"/>
              <w:right w:val="single" w:sz="4" w:color="CCCCCC"/>
            </w:tcBorders>
            <w:shd w:val="clear" w:color="auto" w:fill="FFFFFF"/>
          </w:tcPr>
          <w:p>
            <w:r>
              <w:rPr>
                <w:sz w:val="20"/>
              </w:rPr>
              <w:t>Crowd falls -5 people vs previous window</w:t>
            </w:r>
          </w:p>
        </w:tc>
        <w:tc>
          <w:tcPr>
            <w:tcW w:type="dxa" w:w="1726"/>
            <w:tcBorders>
              <w:top w:val="single" w:sz="4" w:color="CCCCCC"/>
              <w:left w:val="single" w:sz="4" w:color="CCCCCC"/>
              <w:bottom w:val="single" w:sz="4" w:color="CCCCCC"/>
              <w:right w:val="single" w:sz="4" w:color="CCCCCC"/>
            </w:tcBorders>
            <w:shd w:val="clear" w:color="auto" w:fill="FFFFFF"/>
          </w:tcPr>
          <w:p>
            <w:r>
              <w:rPr>
                <w:sz w:val="20"/>
              </w:rPr>
              <w:t>MEDIUM</w:t>
            </w:r>
          </w:p>
        </w:tc>
      </w:tr>
      <w:tr>
        <w:tc>
          <w:tcPr>
            <w:tcW w:type="dxa" w:w="2800"/>
            <w:tcBorders>
              <w:top w:val="single" w:sz="4" w:color="CCCCCC"/>
              <w:left w:val="single" w:sz="4" w:color="CCCCCC"/>
              <w:bottom w:val="single" w:sz="4" w:color="CCCCCC"/>
              <w:right w:val="single" w:sz="4" w:color="CCCCCC"/>
            </w:tcBorders>
            <w:shd w:val="clear" w:color="auto" w:fill="F2F4F8"/>
          </w:tcPr>
          <w:p>
            <w:r>
              <w:rPr>
                <w:sz w:val="20"/>
              </w:rPr>
              <w:t>CROWD_PEAK</w:t>
            </w:r>
          </w:p>
        </w:tc>
        <w:tc>
          <w:tcPr>
            <w:tcW w:type="dxa" w:w="4500"/>
            <w:tcBorders>
              <w:top w:val="single" w:sz="4" w:color="CCCCCC"/>
              <w:left w:val="single" w:sz="4" w:color="CCCCCC"/>
              <w:bottom w:val="single" w:sz="4" w:color="CCCCCC"/>
              <w:right w:val="single" w:sz="4" w:color="CCCCCC"/>
            </w:tcBorders>
            <w:shd w:val="clear" w:color="auto" w:fill="F2F4F8"/>
          </w:tcPr>
          <w:p>
            <w:r>
              <w:rPr>
                <w:sz w:val="20"/>
              </w:rPr>
              <w:t>Crowd average exceeds 15 people/frame</w:t>
            </w:r>
          </w:p>
        </w:tc>
        <w:tc>
          <w:tcPr>
            <w:tcW w:type="dxa" w:w="1726"/>
            <w:tcBorders>
              <w:top w:val="single" w:sz="4" w:color="CCCCCC"/>
              <w:left w:val="single" w:sz="4" w:color="CCCCCC"/>
              <w:bottom w:val="single" w:sz="4" w:color="CCCCCC"/>
              <w:right w:val="single" w:sz="4" w:color="CCCCCC"/>
            </w:tcBorders>
            <w:shd w:val="clear" w:color="auto" w:fill="F2F4F8"/>
          </w:tcPr>
          <w:p>
            <w:r>
              <w:rPr>
                <w:sz w:val="20"/>
              </w:rPr>
              <w:t>HIGH</w:t>
            </w:r>
          </w:p>
        </w:tc>
      </w:tr>
      <w:tr>
        <w:tc>
          <w:tcPr>
            <w:tcW w:type="dxa" w:w="2800"/>
            <w:tcBorders>
              <w:top w:val="single" w:sz="4" w:color="CCCCCC"/>
              <w:left w:val="single" w:sz="4" w:color="CCCCCC"/>
              <w:bottom w:val="single" w:sz="4" w:color="CCCCCC"/>
              <w:right w:val="single" w:sz="4" w:color="CCCCCC"/>
            </w:tcBorders>
            <w:shd w:val="clear" w:color="auto" w:fill="FFFFFF"/>
          </w:tcPr>
          <w:p>
            <w:r>
              <w:rPr>
                <w:sz w:val="20"/>
              </w:rPr>
              <w:t>ACTIVITY_CHANGE</w:t>
            </w:r>
          </w:p>
        </w:tc>
        <w:tc>
          <w:tcPr>
            <w:tcW w:type="dxa" w:w="4500"/>
            <w:tcBorders>
              <w:top w:val="single" w:sz="4" w:color="CCCCCC"/>
              <w:left w:val="single" w:sz="4" w:color="CCCCCC"/>
              <w:bottom w:val="single" w:sz="4" w:color="CCCCCC"/>
              <w:right w:val="single" w:sz="4" w:color="CCCCCC"/>
            </w:tcBorders>
            <w:shd w:val="clear" w:color="auto" w:fill="FFFFFF"/>
          </w:tcPr>
          <w:p>
            <w:r>
              <w:rPr>
                <w:sz w:val="20"/>
              </w:rPr>
              <w:t>Activity label changes (e.g. MODERATE → BUSY)</w:t>
            </w:r>
          </w:p>
        </w:tc>
        <w:tc>
          <w:tcPr>
            <w:tcW w:type="dxa" w:w="1726"/>
            <w:tcBorders>
              <w:top w:val="single" w:sz="4" w:color="CCCCCC"/>
              <w:left w:val="single" w:sz="4" w:color="CCCCCC"/>
              <w:bottom w:val="single" w:sz="4" w:color="CCCCCC"/>
              <w:right w:val="single" w:sz="4" w:color="CCCCCC"/>
            </w:tcBorders>
            <w:shd w:val="clear" w:color="auto" w:fill="FFFFFF"/>
          </w:tcPr>
          <w:p>
            <w:r>
              <w:rPr>
                <w:sz w:val="20"/>
              </w:rPr>
              <w:t>MEDIUM</w:t>
            </w:r>
          </w:p>
        </w:tc>
      </w:tr>
      <w:tr>
        <w:tc>
          <w:tcPr>
            <w:tcW w:type="dxa" w:w="2800"/>
            <w:tcBorders>
              <w:top w:val="single" w:sz="4" w:color="CCCCCC"/>
              <w:left w:val="single" w:sz="4" w:color="CCCCCC"/>
              <w:bottom w:val="single" w:sz="4" w:color="CCCCCC"/>
              <w:right w:val="single" w:sz="4" w:color="CCCCCC"/>
            </w:tcBorders>
            <w:shd w:val="clear" w:color="auto" w:fill="F2F4F8"/>
          </w:tcPr>
          <w:p>
            <w:r>
              <w:rPr>
                <w:sz w:val="20"/>
              </w:rPr>
              <w:t>NIGHT_TRANSITION</w:t>
            </w:r>
          </w:p>
        </w:tc>
        <w:tc>
          <w:tcPr>
            <w:tcW w:type="dxa" w:w="4500"/>
            <w:tcBorders>
              <w:top w:val="single" w:sz="4" w:color="CCCCCC"/>
              <w:left w:val="single" w:sz="4" w:color="CCCCCC"/>
              <w:bottom w:val="single" w:sz="4" w:color="CCCCCC"/>
              <w:right w:val="single" w:sz="4" w:color="CCCCCC"/>
            </w:tcBorders>
            <w:shd w:val="clear" w:color="auto" w:fill="F2F4F8"/>
          </w:tcPr>
          <w:p>
            <w:r>
              <w:rPr>
                <w:sz w:val="20"/>
              </w:rPr>
              <w:t>Brightness drops below 90 (day → night)</w:t>
            </w:r>
          </w:p>
        </w:tc>
        <w:tc>
          <w:tcPr>
            <w:tcW w:type="dxa" w:w="1726"/>
            <w:tcBorders>
              <w:top w:val="single" w:sz="4" w:color="CCCCCC"/>
              <w:left w:val="single" w:sz="4" w:color="CCCCCC"/>
              <w:bottom w:val="single" w:sz="4" w:color="CCCCCC"/>
              <w:right w:val="single" w:sz="4" w:color="CCCCCC"/>
            </w:tcBorders>
            <w:shd w:val="clear" w:color="auto" w:fill="F2F4F8"/>
          </w:tcPr>
          <w:p>
            <w:r>
              <w:rPr>
                <w:sz w:val="20"/>
              </w:rPr>
              <w:t>HIGH</w:t>
            </w:r>
          </w:p>
        </w:tc>
      </w:tr>
      <w:tr>
        <w:tc>
          <w:tcPr>
            <w:tcW w:type="dxa" w:w="2800"/>
            <w:tcBorders>
              <w:top w:val="single" w:sz="4" w:color="CCCCCC"/>
              <w:left w:val="single" w:sz="4" w:color="CCCCCC"/>
              <w:bottom w:val="single" w:sz="4" w:color="CCCCCC"/>
              <w:right w:val="single" w:sz="4" w:color="CCCCCC"/>
            </w:tcBorders>
            <w:shd w:val="clear" w:color="auto" w:fill="FFFFFF"/>
          </w:tcPr>
          <w:p>
            <w:r>
              <w:rPr>
                <w:sz w:val="20"/>
              </w:rPr>
              <w:t>DAY_TRANSITION</w:t>
            </w:r>
          </w:p>
        </w:tc>
        <w:tc>
          <w:tcPr>
            <w:tcW w:type="dxa" w:w="4500"/>
            <w:tcBorders>
              <w:top w:val="single" w:sz="4" w:color="CCCCCC"/>
              <w:left w:val="single" w:sz="4" w:color="CCCCCC"/>
              <w:bottom w:val="single" w:sz="4" w:color="CCCCCC"/>
              <w:right w:val="single" w:sz="4" w:color="CCCCCC"/>
            </w:tcBorders>
            <w:shd w:val="clear" w:color="auto" w:fill="FFFFFF"/>
          </w:tcPr>
          <w:p>
            <w:r>
              <w:rPr>
                <w:sz w:val="20"/>
              </w:rPr>
              <w:t>Brightness rises above 90 (night → day)</w:t>
            </w:r>
          </w:p>
        </w:tc>
        <w:tc>
          <w:tcPr>
            <w:tcW w:type="dxa" w:w="1726"/>
            <w:tcBorders>
              <w:top w:val="single" w:sz="4" w:color="CCCCCC"/>
              <w:left w:val="single" w:sz="4" w:color="CCCCCC"/>
              <w:bottom w:val="single" w:sz="4" w:color="CCCCCC"/>
              <w:right w:val="single" w:sz="4" w:color="CCCCCC"/>
            </w:tcBorders>
            <w:shd w:val="clear" w:color="auto" w:fill="FFFFFF"/>
          </w:tcPr>
          <w:p>
            <w:r>
              <w:rPr>
                <w:sz w:val="20"/>
              </w:rPr>
              <w:t>INFO</w:t>
            </w:r>
          </w:p>
        </w:tc>
      </w:tr>
      <w:tr>
        <w:tc>
          <w:tcPr>
            <w:tcW w:type="dxa" w:w="2800"/>
            <w:tcBorders>
              <w:top w:val="single" w:sz="4" w:color="CCCCCC"/>
              <w:left w:val="single" w:sz="4" w:color="CCCCCC"/>
              <w:bottom w:val="single" w:sz="4" w:color="CCCCCC"/>
              <w:right w:val="single" w:sz="4" w:color="CCCCCC"/>
            </w:tcBorders>
            <w:shd w:val="clear" w:color="auto" w:fill="F2F4F8"/>
          </w:tcPr>
          <w:p>
            <w:r>
              <w:rPr>
                <w:sz w:val="20"/>
              </w:rPr>
              <w:t>TOURIST_SPIKE</w:t>
            </w:r>
          </w:p>
        </w:tc>
        <w:tc>
          <w:tcPr>
            <w:tcW w:type="dxa" w:w="4500"/>
            <w:tcBorders>
              <w:top w:val="single" w:sz="4" w:color="CCCCCC"/>
              <w:left w:val="single" w:sz="4" w:color="CCCCCC"/>
              <w:bottom w:val="single" w:sz="4" w:color="CCCCCC"/>
              <w:right w:val="single" w:sz="4" w:color="CCCCCC"/>
            </w:tcBorders>
            <w:shd w:val="clear" w:color="auto" w:fill="F2F4F8"/>
          </w:tcPr>
          <w:p>
            <w:r>
              <w:rPr>
                <w:sz w:val="20"/>
              </w:rPr>
              <w:t>Tourist index exceeds 15% of crowd</w:t>
            </w:r>
          </w:p>
        </w:tc>
        <w:tc>
          <w:tcPr>
            <w:tcW w:type="dxa" w:w="1726"/>
            <w:tcBorders>
              <w:top w:val="single" w:sz="4" w:color="CCCCCC"/>
              <w:left w:val="single" w:sz="4" w:color="CCCCCC"/>
              <w:bottom w:val="single" w:sz="4" w:color="CCCCCC"/>
              <w:right w:val="single" w:sz="4" w:color="CCCCCC"/>
            </w:tcBorders>
            <w:shd w:val="clear" w:color="auto" w:fill="F2F4F8"/>
          </w:tcPr>
          <w:p>
            <w:r>
              <w:rPr>
                <w:sz w:val="20"/>
              </w:rPr>
              <w:t>MEDIUM</w:t>
            </w:r>
          </w:p>
        </w:tc>
      </w:tr>
      <w:tr>
        <w:tc>
          <w:tcPr>
            <w:tcW w:type="dxa" w:w="2800"/>
            <w:tcBorders>
              <w:top w:val="single" w:sz="4" w:color="CCCCCC"/>
              <w:left w:val="single" w:sz="4" w:color="CCCCCC"/>
              <w:bottom w:val="single" w:sz="4" w:color="CCCCCC"/>
              <w:right w:val="single" w:sz="4" w:color="CCCCCC"/>
            </w:tcBorders>
            <w:shd w:val="clear" w:color="auto" w:fill="FFFFFF"/>
          </w:tcPr>
          <w:p>
            <w:r>
              <w:rPr>
                <w:sz w:val="20"/>
              </w:rPr>
              <w:t>DIRECTION_REVERSAL</w:t>
            </w:r>
          </w:p>
        </w:tc>
        <w:tc>
          <w:tcPr>
            <w:tcW w:type="dxa" w:w="4500"/>
            <w:tcBorders>
              <w:top w:val="single" w:sz="4" w:color="CCCCCC"/>
              <w:left w:val="single" w:sz="4" w:color="CCCCCC"/>
              <w:bottom w:val="single" w:sz="4" w:color="CCCCCC"/>
              <w:right w:val="single" w:sz="4" w:color="CCCCCC"/>
            </w:tcBorders>
            <w:shd w:val="clear" w:color="auto" w:fill="FFFFFF"/>
          </w:tcPr>
          <w:p>
            <w:r>
              <w:rPr>
                <w:sz w:val="20"/>
              </w:rPr>
              <w:t>Walking direction flips left ↔ right</w:t>
            </w:r>
          </w:p>
        </w:tc>
        <w:tc>
          <w:tcPr>
            <w:tcW w:type="dxa" w:w="1726"/>
            <w:tcBorders>
              <w:top w:val="single" w:sz="4" w:color="CCCCCC"/>
              <w:left w:val="single" w:sz="4" w:color="CCCCCC"/>
              <w:bottom w:val="single" w:sz="4" w:color="CCCCCC"/>
              <w:right w:val="single" w:sz="4" w:color="CCCCCC"/>
            </w:tcBorders>
            <w:shd w:val="clear" w:color="auto" w:fill="FFFFFF"/>
          </w:tcPr>
          <w:p>
            <w:r>
              <w:rPr>
                <w:sz w:val="20"/>
              </w:rPr>
              <w:t>MEDIUM</w:t>
            </w:r>
          </w:p>
        </w:tc>
      </w:tr>
      <w:tr>
        <w:tc>
          <w:tcPr>
            <w:tcW w:type="dxa" w:w="2800"/>
            <w:tcBorders>
              <w:top w:val="single" w:sz="4" w:color="CCCCCC"/>
              <w:left w:val="single" w:sz="4" w:color="CCCCCC"/>
              <w:bottom w:val="single" w:sz="4" w:color="CCCCCC"/>
              <w:right w:val="single" w:sz="4" w:color="CCCCCC"/>
            </w:tcBorders>
            <w:shd w:val="clear" w:color="auto" w:fill="F2F4F8"/>
          </w:tcPr>
          <w:p>
            <w:r>
              <w:rPr>
                <w:sz w:val="20"/>
              </w:rPr>
              <w:t>LARGE_GROUP</w:t>
            </w:r>
          </w:p>
        </w:tc>
        <w:tc>
          <w:tcPr>
            <w:tcW w:type="dxa" w:w="4500"/>
            <w:tcBorders>
              <w:top w:val="single" w:sz="4" w:color="CCCCCC"/>
              <w:left w:val="single" w:sz="4" w:color="CCCCCC"/>
              <w:bottom w:val="single" w:sz="4" w:color="CCCCCC"/>
              <w:right w:val="single" w:sz="4" w:color="CCCCCC"/>
            </w:tcBorders>
            <w:shd w:val="clear" w:color="auto" w:fill="F2F4F8"/>
          </w:tcPr>
          <w:p>
            <w:r>
              <w:rPr>
                <w:sz w:val="20"/>
              </w:rPr>
              <w:t>A group of 8+ people detected together</w:t>
            </w:r>
          </w:p>
        </w:tc>
        <w:tc>
          <w:tcPr>
            <w:tcW w:type="dxa" w:w="1726"/>
            <w:tcBorders>
              <w:top w:val="single" w:sz="4" w:color="CCCCCC"/>
              <w:left w:val="single" w:sz="4" w:color="CCCCCC"/>
              <w:bottom w:val="single" w:sz="4" w:color="CCCCCC"/>
              <w:right w:val="single" w:sz="4" w:color="CCCCCC"/>
            </w:tcBorders>
            <w:shd w:val="clear" w:color="auto" w:fill="F2F4F8"/>
          </w:tcPr>
          <w:p>
            <w:r>
              <w:rPr>
                <w:sz w:val="20"/>
              </w:rPr>
              <w:t>INFO</w:t>
            </w:r>
          </w:p>
        </w:tc>
      </w:tr>
    </w:tbl>
    <w:p>
      <w:r>
        <w:rPr>
          <w:sz w:val="22"/>
        </w:rPr>
        <w:br/>
        <w:t>Both data streams are currently stored in SQLite and CSV. The sections below explain how each layer would be replaced at scale.</w:t>
      </w:r>
    </w:p>
    <w:p/>
    <w:p>
      <w:pPr>
        <w:pStyle w:val="Heading1"/>
        <w:jc w:val="left"/>
      </w:pPr>
      <w:r>
        <w:t>3. The Five-Layer Pipeline Architecture</w:t>
      </w:r>
    </w:p>
    <w:tbl>
      <w:tblPr>
        <w:tblStyle w:val="TableGrid"/>
        <w:tblW w:type="auto" w:w="0"/>
        <w:tblLook w:firstColumn="1" w:firstRow="1" w:lastColumn="0" w:lastRow="0" w:noHBand="0" w:noVBand="1" w:val="04A0"/>
      </w:tblPr>
      <w:tblGrid>
        <w:gridCol w:w="3135"/>
        <w:gridCol w:w="3135"/>
        <w:gridCol w:w="3135"/>
      </w:tblGrid>
      <w:tr>
        <w:tc>
          <w:tcPr>
            <w:tcW w:type="dxa" w:w="1500"/>
            <w:tcBorders>
              <w:top w:val="single" w:sz="4" w:color="CCCCCC"/>
              <w:left w:val="single" w:sz="4" w:color="CCCCCC"/>
              <w:bottom w:val="single" w:sz="4" w:color="CCCCCC"/>
              <w:right w:val="single" w:sz="4" w:color="CCCCCC"/>
            </w:tcBorders>
            <w:shd w:val="clear" w:color="auto" w:fill="1F3564"/>
          </w:tcPr>
          <w:p>
            <w:r>
              <w:rPr>
                <w:b/>
                <w:color w:val="FFFFFF"/>
                <w:sz w:val="20"/>
              </w:rPr>
              <w:t>Layer</w:t>
            </w:r>
          </w:p>
        </w:tc>
        <w:tc>
          <w:tcPr>
            <w:tcW w:type="dxa" w:w="2800"/>
            <w:tcBorders>
              <w:top w:val="single" w:sz="4" w:color="CCCCCC"/>
              <w:left w:val="single" w:sz="4" w:color="CCCCCC"/>
              <w:bottom w:val="single" w:sz="4" w:color="CCCCCC"/>
              <w:right w:val="single" w:sz="4" w:color="CCCCCC"/>
            </w:tcBorders>
            <w:shd w:val="clear" w:color="auto" w:fill="1F3564"/>
          </w:tcPr>
          <w:p>
            <w:r>
              <w:rPr>
                <w:b/>
                <w:color w:val="FFFFFF"/>
                <w:sz w:val="20"/>
              </w:rPr>
              <w:t>Current (single camera)</w:t>
            </w:r>
          </w:p>
        </w:tc>
        <w:tc>
          <w:tcPr>
            <w:tcW w:type="dxa" w:w="4726"/>
            <w:tcBorders>
              <w:top w:val="single" w:sz="4" w:color="CCCCCC"/>
              <w:left w:val="single" w:sz="4" w:color="CCCCCC"/>
              <w:bottom w:val="single" w:sz="4" w:color="CCCCCC"/>
              <w:right w:val="single" w:sz="4" w:color="CCCCCC"/>
            </w:tcBorders>
            <w:shd w:val="clear" w:color="auto" w:fill="1F3564"/>
          </w:tcPr>
          <w:p>
            <w:r>
              <w:rPr>
                <w:b/>
                <w:color w:val="FFFFFF"/>
                <w:sz w:val="20"/>
              </w:rPr>
              <w:t>At Scale (city-wide)</w:t>
            </w:r>
          </w:p>
        </w:tc>
      </w:tr>
      <w:tr>
        <w:tc>
          <w:tcPr>
            <w:tcW w:type="dxa" w:w="1500"/>
            <w:tcBorders>
              <w:top w:val="single" w:sz="4" w:color="CCCCCC"/>
              <w:left w:val="single" w:sz="4" w:color="CCCCCC"/>
              <w:bottom w:val="single" w:sz="4" w:color="CCCCCC"/>
              <w:right w:val="single" w:sz="4" w:color="CCCCCC"/>
            </w:tcBorders>
            <w:shd w:val="clear" w:color="auto" w:fill="F2F4F8"/>
          </w:tcPr>
          <w:p>
            <w:r>
              <w:rPr>
                <w:sz w:val="20"/>
              </w:rPr>
              <w:t>Ingest</w:t>
            </w:r>
          </w:p>
        </w:tc>
        <w:tc>
          <w:tcPr>
            <w:tcW w:type="dxa" w:w="2800"/>
            <w:tcBorders>
              <w:top w:val="single" w:sz="4" w:color="CCCCCC"/>
              <w:left w:val="single" w:sz="4" w:color="CCCCCC"/>
              <w:bottom w:val="single" w:sz="4" w:color="CCCCCC"/>
              <w:right w:val="single" w:sz="4" w:color="CCCCCC"/>
            </w:tcBorders>
            <w:shd w:val="clear" w:color="auto" w:fill="F2F4F8"/>
          </w:tcPr>
          <w:p>
            <w:r>
              <w:rPr>
                <w:sz w:val="20"/>
              </w:rPr>
              <w:t>CSV file + SQLite write</w:t>
            </w:r>
          </w:p>
        </w:tc>
        <w:tc>
          <w:tcPr>
            <w:tcW w:type="dxa" w:w="4726"/>
            <w:tcBorders>
              <w:top w:val="single" w:sz="4" w:color="CCCCCC"/>
              <w:left w:val="single" w:sz="4" w:color="CCCCCC"/>
              <w:bottom w:val="single" w:sz="4" w:color="CCCCCC"/>
              <w:right w:val="single" w:sz="4" w:color="CCCCCC"/>
            </w:tcBorders>
            <w:shd w:val="clear" w:color="auto" w:fill="F2F4F8"/>
          </w:tcPr>
          <w:p>
            <w:r>
              <w:rPr>
                <w:sz w:val="20"/>
              </w:rPr>
              <w:t>Apache Kafka — each 30-second window and each event become messages on separate topics</w:t>
            </w:r>
          </w:p>
        </w:tc>
      </w:tr>
      <w:tr>
        <w:tc>
          <w:tcPr>
            <w:tcW w:type="dxa" w:w="1500"/>
            <w:tcBorders>
              <w:top w:val="single" w:sz="4" w:color="CCCCCC"/>
              <w:left w:val="single" w:sz="4" w:color="CCCCCC"/>
              <w:bottom w:val="single" w:sz="4" w:color="CCCCCC"/>
              <w:right w:val="single" w:sz="4" w:color="CCCCCC"/>
            </w:tcBorders>
            <w:shd w:val="clear" w:color="auto" w:fill="FFFFFF"/>
          </w:tcPr>
          <w:p>
            <w:r>
              <w:rPr>
                <w:sz w:val="20"/>
              </w:rPr>
              <w:t>Storage</w:t>
            </w:r>
          </w:p>
        </w:tc>
        <w:tc>
          <w:tcPr>
            <w:tcW w:type="dxa" w:w="2800"/>
            <w:tcBorders>
              <w:top w:val="single" w:sz="4" w:color="CCCCCC"/>
              <w:left w:val="single" w:sz="4" w:color="CCCCCC"/>
              <w:bottom w:val="single" w:sz="4" w:color="CCCCCC"/>
              <w:right w:val="single" w:sz="4" w:color="CCCCCC"/>
            </w:tcBorders>
            <w:shd w:val="clear" w:color="auto" w:fill="FFFFFF"/>
          </w:tcPr>
          <w:p>
            <w:r>
              <w:rPr>
                <w:sz w:val="20"/>
              </w:rPr>
              <w:t>SQLite database</w:t>
            </w:r>
          </w:p>
        </w:tc>
        <w:tc>
          <w:tcPr>
            <w:tcW w:type="dxa" w:w="4726"/>
            <w:tcBorders>
              <w:top w:val="single" w:sz="4" w:color="CCCCCC"/>
              <w:left w:val="single" w:sz="4" w:color="CCCCCC"/>
              <w:bottom w:val="single" w:sz="4" w:color="CCCCCC"/>
              <w:right w:val="single" w:sz="4" w:color="CCCCCC"/>
            </w:tcBorders>
            <w:shd w:val="clear" w:color="auto" w:fill="FFFFFF"/>
          </w:tcPr>
          <w:p>
            <w:r>
              <w:rPr>
                <w:sz w:val="20"/>
              </w:rPr>
              <w:t>Apache Cassandra for time-series observation data; Elasticsearch or DynamoDB for fast event lookup</w:t>
            </w:r>
          </w:p>
        </w:tc>
      </w:tr>
      <w:tr>
        <w:tc>
          <w:tcPr>
            <w:tcW w:type="dxa" w:w="1500"/>
            <w:tcBorders>
              <w:top w:val="single" w:sz="4" w:color="CCCCCC"/>
              <w:left w:val="single" w:sz="4" w:color="CCCCCC"/>
              <w:bottom w:val="single" w:sz="4" w:color="CCCCCC"/>
              <w:right w:val="single" w:sz="4" w:color="CCCCCC"/>
            </w:tcBorders>
            <w:shd w:val="clear" w:color="auto" w:fill="F2F4F8"/>
          </w:tcPr>
          <w:p>
            <w:r>
              <w:rPr>
                <w:sz w:val="20"/>
              </w:rPr>
              <w:t>Processing</w:t>
            </w:r>
          </w:p>
        </w:tc>
        <w:tc>
          <w:tcPr>
            <w:tcW w:type="dxa" w:w="2800"/>
            <w:tcBorders>
              <w:top w:val="single" w:sz="4" w:color="CCCCCC"/>
              <w:left w:val="single" w:sz="4" w:color="CCCCCC"/>
              <w:bottom w:val="single" w:sz="4" w:color="CCCCCC"/>
              <w:right w:val="single" w:sz="4" w:color="CCCCCC"/>
            </w:tcBorders>
            <w:shd w:val="clear" w:color="auto" w:fill="F2F4F8"/>
          </w:tcPr>
          <w:p>
            <w:r>
              <w:rPr>
                <w:sz w:val="20"/>
              </w:rPr>
              <w:t>Single-machine Python loop</w:t>
            </w:r>
          </w:p>
        </w:tc>
        <w:tc>
          <w:tcPr>
            <w:tcW w:type="dxa" w:w="4726"/>
            <w:tcBorders>
              <w:top w:val="single" w:sz="4" w:color="CCCCCC"/>
              <w:left w:val="single" w:sz="4" w:color="CCCCCC"/>
              <w:bottom w:val="single" w:sz="4" w:color="CCCCCC"/>
              <w:right w:val="single" w:sz="4" w:color="CCCCCC"/>
            </w:tcBorders>
            <w:shd w:val="clear" w:color="auto" w:fill="F2F4F8"/>
          </w:tcPr>
          <w:p>
            <w:r>
              <w:rPr>
                <w:sz w:val="20"/>
              </w:rPr>
              <w:t>Apache Spark Structured Streaming — processes hundreds of camera feeds in parallel</w:t>
            </w:r>
          </w:p>
        </w:tc>
      </w:tr>
      <w:tr>
        <w:tc>
          <w:tcPr>
            <w:tcW w:type="dxa" w:w="1500"/>
            <w:tcBorders>
              <w:top w:val="single" w:sz="4" w:color="CCCCCC"/>
              <w:left w:val="single" w:sz="4" w:color="CCCCCC"/>
              <w:bottom w:val="single" w:sz="4" w:color="CCCCCC"/>
              <w:right w:val="single" w:sz="4" w:color="CCCCCC"/>
            </w:tcBorders>
            <w:shd w:val="clear" w:color="auto" w:fill="FFFFFF"/>
          </w:tcPr>
          <w:p>
            <w:r>
              <w:rPr>
                <w:sz w:val="20"/>
              </w:rPr>
              <w:t>Serving</w:t>
            </w:r>
          </w:p>
        </w:tc>
        <w:tc>
          <w:tcPr>
            <w:tcW w:type="dxa" w:w="2800"/>
            <w:tcBorders>
              <w:top w:val="single" w:sz="4" w:color="CCCCCC"/>
              <w:left w:val="single" w:sz="4" w:color="CCCCCC"/>
              <w:bottom w:val="single" w:sz="4" w:color="CCCCCC"/>
              <w:right w:val="single" w:sz="4" w:color="CCCCCC"/>
            </w:tcBorders>
            <w:shd w:val="clear" w:color="auto" w:fill="FFFFFF"/>
          </w:tcPr>
          <w:p>
            <w:r>
              <w:rPr>
                <w:sz w:val="20"/>
              </w:rPr>
              <w:t>Local PNG charts</w:t>
            </w:r>
          </w:p>
        </w:tc>
        <w:tc>
          <w:tcPr>
            <w:tcW w:type="dxa" w:w="4726"/>
            <w:tcBorders>
              <w:top w:val="single" w:sz="4" w:color="CCCCCC"/>
              <w:left w:val="single" w:sz="4" w:color="CCCCCC"/>
              <w:bottom w:val="single" w:sz="4" w:color="CCCCCC"/>
              <w:right w:val="single" w:sz="4" w:color="CCCCCC"/>
            </w:tcBorders>
            <w:shd w:val="clear" w:color="auto" w:fill="FFFFFF"/>
          </w:tcPr>
          <w:p>
            <w:r>
              <w:rPr>
                <w:sz w:val="20"/>
              </w:rPr>
              <w:t>Grafana dashboard with live metrics; REST API for third-party consumers; push notifications for HIGH events</w:t>
            </w:r>
          </w:p>
        </w:tc>
      </w:tr>
      <w:tr>
        <w:tc>
          <w:tcPr>
            <w:tcW w:type="dxa" w:w="1500"/>
            <w:tcBorders>
              <w:top w:val="single" w:sz="4" w:color="CCCCCC"/>
              <w:left w:val="single" w:sz="4" w:color="CCCCCC"/>
              <w:bottom w:val="single" w:sz="4" w:color="CCCCCC"/>
              <w:right w:val="single" w:sz="4" w:color="CCCCCC"/>
            </w:tcBorders>
            <w:shd w:val="clear" w:color="auto" w:fill="F2F4F8"/>
          </w:tcPr>
          <w:p>
            <w:r>
              <w:rPr>
                <w:sz w:val="20"/>
              </w:rPr>
              <w:t>Alerting</w:t>
            </w:r>
          </w:p>
        </w:tc>
        <w:tc>
          <w:tcPr>
            <w:tcW w:type="dxa" w:w="2800"/>
            <w:tcBorders>
              <w:top w:val="single" w:sz="4" w:color="CCCCCC"/>
              <w:left w:val="single" w:sz="4" w:color="CCCCCC"/>
              <w:bottom w:val="single" w:sz="4" w:color="CCCCCC"/>
              <w:right w:val="single" w:sz="4" w:color="CCCCCC"/>
            </w:tcBorders>
            <w:shd w:val="clear" w:color="auto" w:fill="F2F4F8"/>
          </w:tcPr>
          <w:p>
            <w:r>
              <w:rPr>
                <w:sz w:val="20"/>
              </w:rPr>
              <w:t>Console print + CSV log</w:t>
            </w:r>
          </w:p>
        </w:tc>
        <w:tc>
          <w:tcPr>
            <w:tcW w:type="dxa" w:w="4726"/>
            <w:tcBorders>
              <w:top w:val="single" w:sz="4" w:color="CCCCCC"/>
              <w:left w:val="single" w:sz="4" w:color="CCCCCC"/>
              <w:bottom w:val="single" w:sz="4" w:color="CCCCCC"/>
              <w:right w:val="single" w:sz="4" w:color="CCCCCC"/>
            </w:tcBorders>
            <w:shd w:val="clear" w:color="auto" w:fill="F2F4F8"/>
          </w:tcPr>
          <w:p>
            <w:r>
              <w:rPr>
                <w:sz w:val="20"/>
              </w:rPr>
              <w:t>PagerDuty / Slack webhook for HIGH events; MQTT broker for lightweight IoT device subscriptions</w:t>
            </w:r>
          </w:p>
        </w:tc>
      </w:tr>
    </w:tbl>
    <w:p/>
    <w:p>
      <w:pPr>
        <w:pStyle w:val="Heading1"/>
        <w:jc w:val="left"/>
      </w:pPr>
      <w:r>
        <w:t>4. IoT Integration — MQTT</w:t>
      </w:r>
    </w:p>
    <w:p>
      <w:r>
        <w:rPr>
          <w:sz w:val="22"/>
        </w:rPr>
        <w:t>MQTT is a lightweight publish/subscribe protocol designed for IoT devices with limited bandwidth. In this pipeline each camera node would act as an MQTT publisher. The current event engine already generates structured event dictionaries that map directly to MQTT messages.</w:t>
      </w:r>
    </w:p>
    <w:p/>
    <w:p>
      <w:r>
        <w:rPr>
          <w:sz w:val="22"/>
        </w:rPr>
        <w:t>The topic structure would be:</w:t>
      </w:r>
    </w:p>
    <w:p>
      <w:pPr>
        <w:ind w:left="576"/>
        <w:shd w:val="clear" w:color="auto" w:fill="F0F0F0"/>
      </w:pPr>
      <w:r>
        <w:rPr>
          <w:rFonts w:ascii="Courier New" w:hAnsi="Courier New"/>
          <w:color w:val="1A5376"/>
          <w:sz w:val="20"/>
        </w:rPr>
        <w:t>kabukicho/camera/01/observations   — every 30-second window</w:t>
      </w:r>
    </w:p>
    <w:p>
      <w:pPr>
        <w:ind w:left="576"/>
        <w:shd w:val="clear" w:color="auto" w:fill="F0F0F0"/>
      </w:pPr>
      <w:r>
        <w:rPr>
          <w:rFonts w:ascii="Courier New" w:hAnsi="Courier New"/>
          <w:color w:val="1A5376"/>
          <w:sz w:val="20"/>
        </w:rPr>
        <w:t>kabukicho/camera/01/events         — discrete events as they fire</w:t>
      </w:r>
    </w:p>
    <w:p>
      <w:pPr>
        <w:ind w:left="576"/>
        <w:shd w:val="clear" w:color="auto" w:fill="F0F0F0"/>
      </w:pPr>
      <w:r>
        <w:rPr>
          <w:rFonts w:ascii="Courier New" w:hAnsi="Courier New"/>
          <w:color w:val="1A5376"/>
          <w:sz w:val="20"/>
        </w:rPr>
        <w:t>kabukicho/city/alerts              — HIGH severity events across all cameras</w:t>
      </w:r>
    </w:p>
    <w:p/>
    <w:p>
      <w:r>
        <w:rPr>
          <w:sz w:val="22"/>
        </w:rPr>
        <w:t>A smart city dashboard, a retail POS system, or a transport authority app could subscribe to any of these topics and react in real time — for example dimming street lighting when NIGHT_TRANSITION fires, or alerting security staff when CROWD_PEAK is detected.</w:t>
      </w:r>
    </w:p>
    <w:p/>
    <w:p>
      <w:pPr>
        <w:pStyle w:val="Heading1"/>
        <w:jc w:val="left"/>
      </w:pPr>
      <w:r>
        <w:t>5. Real-World Use Cases</w:t>
      </w:r>
    </w:p>
    <w:tbl>
      <w:tblPr>
        <w:tblStyle w:val="TableGrid"/>
        <w:tblW w:type="auto" w:w="0"/>
        <w:tblLook w:firstColumn="1" w:firstRow="1" w:lastColumn="0" w:lastRow="0" w:noHBand="0" w:noVBand="1" w:val="04A0"/>
      </w:tblPr>
      <w:tblGrid>
        <w:gridCol w:w="3135"/>
        <w:gridCol w:w="3135"/>
        <w:gridCol w:w="3135"/>
      </w:tblGrid>
      <w:tr>
        <w:tc>
          <w:tcPr>
            <w:tcW w:type="dxa" w:w="2200"/>
            <w:tcBorders>
              <w:top w:val="single" w:sz="4" w:color="CCCCCC"/>
              <w:left w:val="single" w:sz="4" w:color="CCCCCC"/>
              <w:bottom w:val="single" w:sz="4" w:color="CCCCCC"/>
              <w:right w:val="single" w:sz="4" w:color="CCCCCC"/>
            </w:tcBorders>
            <w:shd w:val="clear" w:color="auto" w:fill="1F3564"/>
          </w:tcPr>
          <w:p>
            <w:r>
              <w:rPr>
                <w:b/>
                <w:color w:val="FFFFFF"/>
                <w:sz w:val="20"/>
              </w:rPr>
              <w:t>Use Case</w:t>
            </w:r>
          </w:p>
        </w:tc>
        <w:tc>
          <w:tcPr>
            <w:tcW w:type="dxa" w:w="2500"/>
            <w:tcBorders>
              <w:top w:val="single" w:sz="4" w:color="CCCCCC"/>
              <w:left w:val="single" w:sz="4" w:color="CCCCCC"/>
              <w:bottom w:val="single" w:sz="4" w:color="CCCCCC"/>
              <w:right w:val="single" w:sz="4" w:color="CCCCCC"/>
            </w:tcBorders>
            <w:shd w:val="clear" w:color="auto" w:fill="1F3564"/>
          </w:tcPr>
          <w:p>
            <w:r>
              <w:rPr>
                <w:b/>
                <w:color w:val="FFFFFF"/>
                <w:sz w:val="20"/>
              </w:rPr>
              <w:t>Data Used</w:t>
            </w:r>
          </w:p>
        </w:tc>
        <w:tc>
          <w:tcPr>
            <w:tcW w:type="dxa" w:w="4326"/>
            <w:tcBorders>
              <w:top w:val="single" w:sz="4" w:color="CCCCCC"/>
              <w:left w:val="single" w:sz="4" w:color="CCCCCC"/>
              <w:bottom w:val="single" w:sz="4" w:color="CCCCCC"/>
              <w:right w:val="single" w:sz="4" w:color="CCCCCC"/>
            </w:tcBorders>
            <w:shd w:val="clear" w:color="auto" w:fill="1F3564"/>
          </w:tcPr>
          <w:p>
            <w:r>
              <w:rPr>
                <w:b/>
                <w:color w:val="FFFFFF"/>
                <w:sz w:val="20"/>
              </w:rPr>
              <w:t>Pipeline Action</w:t>
            </w:r>
          </w:p>
        </w:tc>
      </w:tr>
      <w:tr>
        <w:tc>
          <w:tcPr>
            <w:tcW w:type="dxa" w:w="2200"/>
            <w:tcBorders>
              <w:top w:val="single" w:sz="4" w:color="CCCCCC"/>
              <w:left w:val="single" w:sz="4" w:color="CCCCCC"/>
              <w:bottom w:val="single" w:sz="4" w:color="CCCCCC"/>
              <w:right w:val="single" w:sz="4" w:color="CCCCCC"/>
            </w:tcBorders>
            <w:shd w:val="clear" w:color="auto" w:fill="F2F4F8"/>
          </w:tcPr>
          <w:p>
            <w:r>
              <w:rPr>
                <w:sz w:val="20"/>
              </w:rPr>
              <w:t>Crowd surge alert</w:t>
            </w:r>
          </w:p>
        </w:tc>
        <w:tc>
          <w:tcPr>
            <w:tcW w:type="dxa" w:w="2500"/>
            <w:tcBorders>
              <w:top w:val="single" w:sz="4" w:color="CCCCCC"/>
              <w:left w:val="single" w:sz="4" w:color="CCCCCC"/>
              <w:bottom w:val="single" w:sz="4" w:color="CCCCCC"/>
              <w:right w:val="single" w:sz="4" w:color="CCCCCC"/>
            </w:tcBorders>
            <w:shd w:val="clear" w:color="auto" w:fill="F2F4F8"/>
          </w:tcPr>
          <w:p>
            <w:r>
              <w:rPr>
                <w:sz w:val="20"/>
              </w:rPr>
              <w:t>CROWD_SURGE / CROWD_PEAK events</w:t>
            </w:r>
          </w:p>
        </w:tc>
        <w:tc>
          <w:tcPr>
            <w:tcW w:type="dxa" w:w="4326"/>
            <w:tcBorders>
              <w:top w:val="single" w:sz="4" w:color="CCCCCC"/>
              <w:left w:val="single" w:sz="4" w:color="CCCCCC"/>
              <w:bottom w:val="single" w:sz="4" w:color="CCCCCC"/>
              <w:right w:val="single" w:sz="4" w:color="CCCCCC"/>
            </w:tcBorders>
            <w:shd w:val="clear" w:color="auto" w:fill="F2F4F8"/>
          </w:tcPr>
          <w:p>
            <w:r>
              <w:rPr>
                <w:sz w:val="20"/>
              </w:rPr>
              <w:t>Push notification to venue security; increase camera frame rate</w:t>
            </w:r>
          </w:p>
        </w:tc>
      </w:tr>
      <w:tr>
        <w:tc>
          <w:tcPr>
            <w:tcW w:type="dxa" w:w="2200"/>
            <w:tcBorders>
              <w:top w:val="single" w:sz="4" w:color="CCCCCC"/>
              <w:left w:val="single" w:sz="4" w:color="CCCCCC"/>
              <w:bottom w:val="single" w:sz="4" w:color="CCCCCC"/>
              <w:right w:val="single" w:sz="4" w:color="CCCCCC"/>
            </w:tcBorders>
            <w:shd w:val="clear" w:color="auto" w:fill="FFFFFF"/>
          </w:tcPr>
          <w:p>
            <w:r>
              <w:rPr>
                <w:sz w:val="20"/>
              </w:rPr>
              <w:t>Night district monitoring</w:t>
            </w:r>
          </w:p>
        </w:tc>
        <w:tc>
          <w:tcPr>
            <w:tcW w:type="dxa" w:w="2500"/>
            <w:tcBorders>
              <w:top w:val="single" w:sz="4" w:color="CCCCCC"/>
              <w:left w:val="single" w:sz="4" w:color="CCCCCC"/>
              <w:bottom w:val="single" w:sz="4" w:color="CCCCCC"/>
              <w:right w:val="single" w:sz="4" w:color="CCCCCC"/>
            </w:tcBorders>
            <w:shd w:val="clear" w:color="auto" w:fill="FFFFFF"/>
          </w:tcPr>
          <w:p>
            <w:r>
              <w:rPr>
                <w:sz w:val="20"/>
              </w:rPr>
              <w:t>NIGHT_TRANSITION + brightness_avg</w:t>
            </w:r>
          </w:p>
        </w:tc>
        <w:tc>
          <w:tcPr>
            <w:tcW w:type="dxa" w:w="4326"/>
            <w:tcBorders>
              <w:top w:val="single" w:sz="4" w:color="CCCCCC"/>
              <w:left w:val="single" w:sz="4" w:color="CCCCCC"/>
              <w:bottom w:val="single" w:sz="4" w:color="CCCCCC"/>
              <w:right w:val="single" w:sz="4" w:color="CCCCCC"/>
            </w:tcBorders>
            <w:shd w:val="clear" w:color="auto" w:fill="FFFFFF"/>
          </w:tcPr>
          <w:p>
            <w:r>
              <w:rPr>
                <w:sz w:val="20"/>
              </w:rPr>
              <w:t>Switch to night-mode processing; alert nightlife management teams</w:t>
            </w:r>
          </w:p>
        </w:tc>
      </w:tr>
      <w:tr>
        <w:tc>
          <w:tcPr>
            <w:tcW w:type="dxa" w:w="2200"/>
            <w:tcBorders>
              <w:top w:val="single" w:sz="4" w:color="CCCCCC"/>
              <w:left w:val="single" w:sz="4" w:color="CCCCCC"/>
              <w:bottom w:val="single" w:sz="4" w:color="CCCCCC"/>
              <w:right w:val="single" w:sz="4" w:color="CCCCCC"/>
            </w:tcBorders>
            <w:shd w:val="clear" w:color="auto" w:fill="F2F4F8"/>
          </w:tcPr>
          <w:p>
            <w:r>
              <w:rPr>
                <w:sz w:val="20"/>
              </w:rPr>
              <w:t>Tourist flow prediction</w:t>
            </w:r>
          </w:p>
        </w:tc>
        <w:tc>
          <w:tcPr>
            <w:tcW w:type="dxa" w:w="2500"/>
            <w:tcBorders>
              <w:top w:val="single" w:sz="4" w:color="CCCCCC"/>
              <w:left w:val="single" w:sz="4" w:color="CCCCCC"/>
              <w:bottom w:val="single" w:sz="4" w:color="CCCCCC"/>
              <w:right w:val="single" w:sz="4" w:color="CCCCCC"/>
            </w:tcBorders>
            <w:shd w:val="clear" w:color="auto" w:fill="F2F4F8"/>
          </w:tcPr>
          <w:p>
            <w:r>
              <w:rPr>
                <w:sz w:val="20"/>
              </w:rPr>
              <w:t>tourist_index over time</w:t>
            </w:r>
          </w:p>
        </w:tc>
        <w:tc>
          <w:tcPr>
            <w:tcW w:type="dxa" w:w="4326"/>
            <w:tcBorders>
              <w:top w:val="single" w:sz="4" w:color="CCCCCC"/>
              <w:left w:val="single" w:sz="4" w:color="CCCCCC"/>
              <w:bottom w:val="single" w:sz="4" w:color="CCCCCC"/>
              <w:right w:val="single" w:sz="4" w:color="CCCCCC"/>
            </w:tcBorders>
            <w:shd w:val="clear" w:color="auto" w:fill="F2F4F8"/>
          </w:tcPr>
          <w:p>
            <w:r>
              <w:rPr>
                <w:sz w:val="20"/>
              </w:rPr>
              <w:t>Train a forecasting model (Prophet / LSTM); predict tomorrow's tourist peak hour</w:t>
            </w:r>
          </w:p>
        </w:tc>
      </w:tr>
      <w:tr>
        <w:tc>
          <w:tcPr>
            <w:tcW w:type="dxa" w:w="2200"/>
            <w:tcBorders>
              <w:top w:val="single" w:sz="4" w:color="CCCCCC"/>
              <w:left w:val="single" w:sz="4" w:color="CCCCCC"/>
              <w:bottom w:val="single" w:sz="4" w:color="CCCCCC"/>
              <w:right w:val="single" w:sz="4" w:color="CCCCCC"/>
            </w:tcBorders>
            <w:shd w:val="clear" w:color="auto" w:fill="FFFFFF"/>
          </w:tcPr>
          <w:p>
            <w:r>
              <w:rPr>
                <w:sz w:val="20"/>
              </w:rPr>
              <w:t>Retail staffing optimisation</w:t>
            </w:r>
          </w:p>
        </w:tc>
        <w:tc>
          <w:tcPr>
            <w:tcW w:type="dxa" w:w="2500"/>
            <w:tcBorders>
              <w:top w:val="single" w:sz="4" w:color="CCCCCC"/>
              <w:left w:val="single" w:sz="4" w:color="CCCCCC"/>
              <w:bottom w:val="single" w:sz="4" w:color="CCCCCC"/>
              <w:right w:val="single" w:sz="4" w:color="CCCCCC"/>
            </w:tcBorders>
            <w:shd w:val="clear" w:color="auto" w:fill="FFFFFF"/>
          </w:tcPr>
          <w:p>
            <w:r>
              <w:rPr>
                <w:sz w:val="20"/>
              </w:rPr>
              <w:t>crowd_avg + movement_speed + shopping_bags_avg</w:t>
            </w:r>
          </w:p>
        </w:tc>
        <w:tc>
          <w:tcPr>
            <w:tcW w:type="dxa" w:w="4326"/>
            <w:tcBorders>
              <w:top w:val="single" w:sz="4" w:color="CCCCCC"/>
              <w:left w:val="single" w:sz="4" w:color="CCCCCC"/>
              <w:bottom w:val="single" w:sz="4" w:color="CCCCCC"/>
              <w:right w:val="single" w:sz="4" w:color="CCCCCC"/>
            </w:tcBorders>
            <w:shd w:val="clear" w:color="auto" w:fill="FFFFFF"/>
          </w:tcPr>
          <w:p>
            <w:r>
              <w:rPr>
                <w:sz w:val="20"/>
              </w:rPr>
              <w:t>Feed into a staffing model; recommend opening/closing cashier lanes</w:t>
            </w:r>
          </w:p>
        </w:tc>
      </w:tr>
      <w:tr>
        <w:tc>
          <w:tcPr>
            <w:tcW w:type="dxa" w:w="2200"/>
            <w:tcBorders>
              <w:top w:val="single" w:sz="4" w:color="CCCCCC"/>
              <w:left w:val="single" w:sz="4" w:color="CCCCCC"/>
              <w:bottom w:val="single" w:sz="4" w:color="CCCCCC"/>
              <w:right w:val="single" w:sz="4" w:color="CCCCCC"/>
            </w:tcBorders>
            <w:shd w:val="clear" w:color="auto" w:fill="F2F4F8"/>
          </w:tcPr>
          <w:p>
            <w:r>
              <w:rPr>
                <w:sz w:val="20"/>
              </w:rPr>
              <w:t>Gender-based marketing</w:t>
            </w:r>
          </w:p>
        </w:tc>
        <w:tc>
          <w:tcPr>
            <w:tcW w:type="dxa" w:w="2500"/>
            <w:tcBorders>
              <w:top w:val="single" w:sz="4" w:color="CCCCCC"/>
              <w:left w:val="single" w:sz="4" w:color="CCCCCC"/>
              <w:bottom w:val="single" w:sz="4" w:color="CCCCCC"/>
              <w:right w:val="single" w:sz="4" w:color="CCCCCC"/>
            </w:tcBorders>
            <w:shd w:val="clear" w:color="auto" w:fill="F2F4F8"/>
          </w:tcPr>
          <w:p>
            <w:r>
              <w:rPr>
                <w:sz w:val="20"/>
              </w:rPr>
              <w:t>male_ratio + time of day</w:t>
            </w:r>
          </w:p>
        </w:tc>
        <w:tc>
          <w:tcPr>
            <w:tcW w:type="dxa" w:w="4326"/>
            <w:tcBorders>
              <w:top w:val="single" w:sz="4" w:color="CCCCCC"/>
              <w:left w:val="single" w:sz="4" w:color="CCCCCC"/>
              <w:bottom w:val="single" w:sz="4" w:color="CCCCCC"/>
              <w:right w:val="single" w:sz="4" w:color="CCCCCC"/>
            </w:tcBorders>
            <w:shd w:val="clear" w:color="auto" w:fill="F2F4F8"/>
          </w:tcPr>
          <w:p>
            <w:r>
              <w:rPr>
                <w:sz w:val="20"/>
              </w:rPr>
              <w:t>Trigger targeted digital billboard content based on crowd demographics</w:t>
            </w:r>
          </w:p>
        </w:tc>
      </w:tr>
      <w:tr>
        <w:tc>
          <w:tcPr>
            <w:tcW w:type="dxa" w:w="2200"/>
            <w:tcBorders>
              <w:top w:val="single" w:sz="4" w:color="CCCCCC"/>
              <w:left w:val="single" w:sz="4" w:color="CCCCCC"/>
              <w:bottom w:val="single" w:sz="4" w:color="CCCCCC"/>
              <w:right w:val="single" w:sz="4" w:color="CCCCCC"/>
            </w:tcBorders>
            <w:shd w:val="clear" w:color="auto" w:fill="FFFFFF"/>
          </w:tcPr>
          <w:p>
            <w:r>
              <w:rPr>
                <w:sz w:val="20"/>
              </w:rPr>
              <w:t>Transport planning</w:t>
            </w:r>
          </w:p>
        </w:tc>
        <w:tc>
          <w:tcPr>
            <w:tcW w:type="dxa" w:w="2500"/>
            <w:tcBorders>
              <w:top w:val="single" w:sz="4" w:color="CCCCCC"/>
              <w:left w:val="single" w:sz="4" w:color="CCCCCC"/>
              <w:bottom w:val="single" w:sz="4" w:color="CCCCCC"/>
              <w:right w:val="single" w:sz="4" w:color="CCCCCC"/>
            </w:tcBorders>
            <w:shd w:val="clear" w:color="auto" w:fill="FFFFFF"/>
          </w:tcPr>
          <w:p>
            <w:r>
              <w:rPr>
                <w:sz w:val="20"/>
              </w:rPr>
              <w:t>direction_balance + movement_speed</w:t>
            </w:r>
          </w:p>
        </w:tc>
        <w:tc>
          <w:tcPr>
            <w:tcW w:type="dxa" w:w="4326"/>
            <w:tcBorders>
              <w:top w:val="single" w:sz="4" w:color="CCCCCC"/>
              <w:left w:val="single" w:sz="4" w:color="CCCCCC"/>
              <w:bottom w:val="single" w:sz="4" w:color="CCCCCC"/>
              <w:right w:val="single" w:sz="4" w:color="CCCCCC"/>
            </w:tcBorders>
            <w:shd w:val="clear" w:color="auto" w:fill="FFFFFF"/>
          </w:tcPr>
          <w:p>
            <w:r>
              <w:rPr>
                <w:sz w:val="20"/>
              </w:rPr>
              <w:t>Detect outbound flow; pre-position additional train capacity at Shinjuku station</w:t>
            </w:r>
          </w:p>
        </w:tc>
      </w:tr>
      <w:tr>
        <w:tc>
          <w:tcPr>
            <w:tcW w:type="dxa" w:w="2200"/>
            <w:tcBorders>
              <w:top w:val="single" w:sz="4" w:color="CCCCCC"/>
              <w:left w:val="single" w:sz="4" w:color="CCCCCC"/>
              <w:bottom w:val="single" w:sz="4" w:color="CCCCCC"/>
              <w:right w:val="single" w:sz="4" w:color="CCCCCC"/>
            </w:tcBorders>
            <w:shd w:val="clear" w:color="auto" w:fill="F2F4F8"/>
          </w:tcPr>
          <w:p>
            <w:r>
              <w:rPr>
                <w:sz w:val="20"/>
              </w:rPr>
              <w:t>Event impact measurement</w:t>
            </w:r>
          </w:p>
        </w:tc>
        <w:tc>
          <w:tcPr>
            <w:tcW w:type="dxa" w:w="2500"/>
            <w:tcBorders>
              <w:top w:val="single" w:sz="4" w:color="CCCCCC"/>
              <w:left w:val="single" w:sz="4" w:color="CCCCCC"/>
              <w:bottom w:val="single" w:sz="4" w:color="CCCCCC"/>
              <w:right w:val="single" w:sz="4" w:color="CCCCCC"/>
            </w:tcBorders>
            <w:shd w:val="clear" w:color="auto" w:fill="F2F4F8"/>
          </w:tcPr>
          <w:p>
            <w:r>
              <w:rPr>
                <w:sz w:val="20"/>
              </w:rPr>
              <w:t>crowd_avg before/after event windows</w:t>
            </w:r>
          </w:p>
        </w:tc>
        <w:tc>
          <w:tcPr>
            <w:tcW w:type="dxa" w:w="4326"/>
            <w:tcBorders>
              <w:top w:val="single" w:sz="4" w:color="CCCCCC"/>
              <w:left w:val="single" w:sz="4" w:color="CCCCCC"/>
              <w:bottom w:val="single" w:sz="4" w:color="CCCCCC"/>
              <w:right w:val="single" w:sz="4" w:color="CCCCCC"/>
            </w:tcBorders>
            <w:shd w:val="clear" w:color="auto" w:fill="F2F4F8"/>
          </w:tcPr>
          <w:p>
            <w:r>
              <w:rPr>
                <w:sz w:val="20"/>
              </w:rPr>
              <w:t>Compare baseline vs event-day crowd patterns across multiple cameras</w:t>
            </w:r>
          </w:p>
        </w:tc>
      </w:tr>
      <w:tr>
        <w:tc>
          <w:tcPr>
            <w:tcW w:type="dxa" w:w="2200"/>
            <w:tcBorders>
              <w:top w:val="single" w:sz="4" w:color="CCCCCC"/>
              <w:left w:val="single" w:sz="4" w:color="CCCCCC"/>
              <w:bottom w:val="single" w:sz="4" w:color="CCCCCC"/>
              <w:right w:val="single" w:sz="4" w:color="CCCCCC"/>
            </w:tcBorders>
            <w:shd w:val="clear" w:color="auto" w:fill="FFFFFF"/>
          </w:tcPr>
          <w:p>
            <w:r>
              <w:rPr>
                <w:sz w:val="20"/>
              </w:rPr>
              <w:t>Family visitor detection</w:t>
            </w:r>
          </w:p>
        </w:tc>
        <w:tc>
          <w:tcPr>
            <w:tcW w:type="dxa" w:w="2500"/>
            <w:tcBorders>
              <w:top w:val="single" w:sz="4" w:color="CCCCCC"/>
              <w:left w:val="single" w:sz="4" w:color="CCCCCC"/>
              <w:bottom w:val="single" w:sz="4" w:color="CCCCCC"/>
              <w:right w:val="single" w:sz="4" w:color="CCCCCC"/>
            </w:tcBorders>
            <w:shd w:val="clear" w:color="auto" w:fill="FFFFFF"/>
          </w:tcPr>
          <w:p>
            <w:r>
              <w:rPr>
                <w:sz w:val="20"/>
              </w:rPr>
              <w:t>adult_ratio + children_avg + time of day</w:t>
            </w:r>
          </w:p>
        </w:tc>
        <w:tc>
          <w:tcPr>
            <w:tcW w:type="dxa" w:w="4326"/>
            <w:tcBorders>
              <w:top w:val="single" w:sz="4" w:color="CCCCCC"/>
              <w:left w:val="single" w:sz="4" w:color="CCCCCC"/>
              <w:bottom w:val="single" w:sz="4" w:color="CCCCCC"/>
              <w:right w:val="single" w:sz="4" w:color="CCCCCC"/>
            </w:tcBorders>
            <w:shd w:val="clear" w:color="auto" w:fill="FFFFFF"/>
          </w:tcPr>
          <w:p>
            <w:r>
              <w:rPr>
                <w:sz w:val="20"/>
              </w:rPr>
              <w:t>Identify weekend family peaks; schedule family-oriented promotions</w:t>
            </w:r>
          </w:p>
        </w:tc>
      </w:tr>
    </w:tbl>
    <w:p/>
    <w:p>
      <w:pPr>
        <w:pStyle w:val="Heading1"/>
        <w:jc w:val="left"/>
      </w:pPr>
      <w:r>
        <w:t>6. Scaling from One Camera to a City Network</w:t>
      </w:r>
    </w:p>
    <w:p>
      <w:r>
        <w:rPr>
          <w:sz w:val="22"/>
        </w:rPr>
        <w:t>The current codebase requires zero changes to the detection logic when scaling. The only components that change are the sink (where data is written) and the source (how many cameras feed in). Key scaling properties of the current design:</w:t>
      </w:r>
    </w:p>
    <w:p/>
    <w:p>
      <w:pPr>
        <w:pStyle w:val="ListBullet"/>
        <w:ind w:left="432"/>
      </w:pPr>
      <w:r>
        <w:rPr>
          <w:b/>
          <w:sz w:val="22"/>
        </w:rPr>
        <w:t>Stateless detection:</w:t>
      </w:r>
      <w:r>
        <w:rPr>
          <w:sz w:val="22"/>
        </w:rPr>
        <w:t xml:space="preserve"> each frame is processed independently — horizontal scaling is trivial.</w:t>
      </w:r>
    </w:p>
    <w:p>
      <w:pPr>
        <w:pStyle w:val="ListBullet"/>
        <w:ind w:left="432"/>
      </w:pPr>
      <w:r>
        <w:rPr>
          <w:b/>
          <w:sz w:val="22"/>
        </w:rPr>
        <w:t>30-second aggregation windows:</w:t>
      </w:r>
      <w:r>
        <w:rPr>
          <w:sz w:val="22"/>
        </w:rPr>
        <w:t xml:space="preserve"> fine-grained enough for real-time response, coarse enough to keep storage costs manageable (2,880 rows/camera/day).</w:t>
      </w:r>
    </w:p>
    <w:p>
      <w:pPr>
        <w:pStyle w:val="ListBullet"/>
        <w:ind w:left="432"/>
      </w:pPr>
      <w:r>
        <w:rPr>
          <w:b/>
          <w:sz w:val="22"/>
        </w:rPr>
        <w:t>Structured schema:</w:t>
      </w:r>
      <w:r>
        <w:rPr>
          <w:sz w:val="22"/>
        </w:rPr>
        <w:t xml:space="preserve"> all 32 observation columns and 8 event fields are typed and consistent across every camera, making cross-camera joins straightforward in Spark or BigQuery.</w:t>
      </w:r>
    </w:p>
    <w:p>
      <w:pPr>
        <w:pStyle w:val="ListBullet"/>
        <w:ind w:left="432"/>
      </w:pPr>
      <w:r>
        <w:rPr>
          <w:b/>
          <w:sz w:val="22"/>
        </w:rPr>
        <w:t>Event-driven alerts:</w:t>
      </w:r>
      <w:r>
        <w:rPr>
          <w:sz w:val="22"/>
        </w:rPr>
        <w:t xml:space="preserve"> the event engine produces actionable signals without requiring downstream systems to query and analyse raw data themselves.</w:t>
      </w:r>
    </w:p>
    <w:p/>
    <w:p>
      <w:r>
        <w:rPr>
          <w:sz w:val="22"/>
        </w:rPr>
        <w:t>At 100 cameras, the system would produce approximately 288,000 observation rows per day and an estimated 5,000–15,000 events per day. This volume is well within the operating range of a single Kafka cluster and a medium-sized Cassandra deployment.</w:t>
      </w:r>
    </w:p>
    <w:p/>
    <w:p>
      <w:pPr>
        <w:pStyle w:val="Heading1"/>
        <w:jc w:val="left"/>
      </w:pPr>
      <w:r>
        <w:t>7. Summary</w:t>
      </w:r>
    </w:p>
    <w:p>
      <w:r>
        <w:rPr>
          <w:sz w:val="22"/>
        </w:rPr>
        <w:t>The Kabukicho Urban Pulse Monitor demonstrates a complete end-to-end IoT data pipeline in miniature:</w:t>
      </w:r>
    </w:p>
    <w:p/>
    <w:p>
      <w:pPr>
        <w:pStyle w:val="ListNumber"/>
        <w:ind w:left="432"/>
      </w:pPr>
      <w:r>
        <w:rPr>
          <w:sz w:val="22"/>
        </w:rPr>
        <w:t>Ingest — live video stream from a public camera</w:t>
      </w:r>
    </w:p>
    <w:p>
      <w:pPr>
        <w:pStyle w:val="ListNumber"/>
        <w:ind w:left="432"/>
      </w:pPr>
      <w:r>
        <w:rPr>
          <w:sz w:val="22"/>
        </w:rPr>
        <w:t>Process — real-time feature extraction using YOLOv8, DeepFace, and optical flow</w:t>
      </w:r>
    </w:p>
    <w:p>
      <w:pPr>
        <w:pStyle w:val="ListNumber"/>
        <w:ind w:left="432"/>
      </w:pPr>
      <w:r>
        <w:rPr>
          <w:sz w:val="22"/>
        </w:rPr>
        <w:t>Aggregate — 30-second structured windows with 32 metrics</w:t>
      </w:r>
    </w:p>
    <w:p>
      <w:pPr>
        <w:pStyle w:val="ListNumber"/>
        <w:ind w:left="432"/>
      </w:pPr>
      <w:r>
        <w:rPr>
          <w:sz w:val="22"/>
        </w:rPr>
        <w:t>Event detection — threshold-based event engine with severity classification</w:t>
      </w:r>
    </w:p>
    <w:p>
      <w:pPr>
        <w:pStyle w:val="ListNumber"/>
        <w:ind w:left="432"/>
      </w:pPr>
      <w:r>
        <w:rPr>
          <w:sz w:val="22"/>
        </w:rPr>
        <w:t>Store — dual-sink architecture (SQLite + CSV), ready to swap for Kafka + Cassandra</w:t>
      </w:r>
    </w:p>
    <w:p>
      <w:pPr>
        <w:pStyle w:val="ListNumber"/>
        <w:ind w:left="432"/>
      </w:pPr>
      <w:r>
        <w:rPr>
          <w:sz w:val="22"/>
        </w:rPr>
        <w:t>Analyse — 7 automated chart types covering all extracted dimensions</w:t>
      </w:r>
    </w:p>
    <w:p>
      <w:pPr>
        <w:pStyle w:val="ListNumber"/>
        <w:ind w:left="432"/>
      </w:pPr>
      <w:r>
        <w:rPr>
          <w:sz w:val="22"/>
        </w:rPr>
        <w:t>Scale — stateless, schema-consistent design ready for city-wide deployment</w:t>
      </w:r>
    </w:p>
    <w:p/>
    <w:p>
      <w:r>
        <w:rPr>
          <w:sz w:val="22"/>
        </w:rPr>
        <w:t>The two recorded sessions (daytime 12:39 JST and evening 18:57 JST on 14 May 2026) already demonstrate meaningful patterns: a 77% crowd increase from day to evening, a direction reversal as people leave the district, a 5x surge in shopping bags, and a demographic shift from mixed age groups to an almost exclusively adult male crowd — all extracted automatically from a single public livestream with no manual annotation.</w:t>
      </w:r>
    </w:p>
    <w:p/>
    <w:p>
      <w:pPr>
        <w:jc w:val="center"/>
      </w:pPr>
      <w:r>
        <w:rPr>
          <w:i/>
          <w:color w:val="888888"/>
          <w:sz w:val="20"/>
        </w:rPr>
        <w:t>Submitted for the IoT &amp; Big Data Postgraduate Programme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