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A6BA" w14:textId="77777777" w:rsidR="0042097C" w:rsidRPr="00FF6279" w:rsidRDefault="0042097C" w:rsidP="0042097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F6279">
        <w:rPr>
          <w:rFonts w:ascii="Arial" w:hAnsi="Arial" w:cs="Arial"/>
          <w:b/>
          <w:bCs/>
          <w:sz w:val="40"/>
          <w:szCs w:val="40"/>
        </w:rPr>
        <w:t>МИНАЛОТО И ПАМЕТТА</w:t>
      </w:r>
    </w:p>
    <w:p w14:paraId="7174EE02" w14:textId="77777777" w:rsidR="0042097C" w:rsidRPr="00FF6279" w:rsidRDefault="0042097C" w:rsidP="0042097C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Тази тема се появява в литературата ни в средата на XVIII век. След няколко века робство българинът е забравил, че през Средновековието България е била една от най-могъщите държави в Европа, а той е бил свободен човек. Именно липсата на знание за миналото поражда необходимостта литературата да възпроизведе славните събития от историята ни. Появяват се няколко исторически труда, като най-съществен е приносът на </w:t>
      </w:r>
      <w:r w:rsidRPr="00FF6279">
        <w:rPr>
          <w:rFonts w:ascii="Arial" w:hAnsi="Arial" w:cs="Arial"/>
          <w:b/>
          <w:bCs/>
        </w:rPr>
        <w:t>„История славянобългарска“ на Паисий Хилендарски</w:t>
      </w:r>
      <w:r w:rsidRPr="00FF6279">
        <w:rPr>
          <w:rFonts w:ascii="Arial" w:hAnsi="Arial" w:cs="Arial"/>
        </w:rPr>
        <w:t>. Тя не е първата българска история, но остава в съзнанието на българите с това, че дава знания за миналото и същевременно поражда надежда за бъдещето. В Първия предговор към „Историята” Паисий изтъква ролята на историческите знания за всеки владетел и за обикновения човек - историята трябва да се познава, за да не се допускат грешките от миналото. В същинската част събитията от българската история са идеализирани, за да може българинът да заживее с вярата, че утре отново може да бъде свободен. В малката си книжка Паисий включва и глави, посветени на културното и духовното ни минало.</w:t>
      </w:r>
    </w:p>
    <w:p w14:paraId="2DDBA4A9" w14:textId="77777777" w:rsidR="0042097C" w:rsidRPr="00FF6279" w:rsidRDefault="0042097C" w:rsidP="0042097C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На темата за миналото и паметта е посветена и поемата на </w:t>
      </w:r>
      <w:r w:rsidRPr="00FF6279">
        <w:rPr>
          <w:rFonts w:ascii="Arial" w:hAnsi="Arial" w:cs="Arial"/>
          <w:b/>
          <w:bCs/>
        </w:rPr>
        <w:t>Петко Славейков „Изворът на Белоногата</w:t>
      </w:r>
      <w:r w:rsidRPr="00FF6279">
        <w:rPr>
          <w:rFonts w:ascii="Arial" w:hAnsi="Arial" w:cs="Arial"/>
        </w:rPr>
        <w:t>“. Писана е в Истанбул, където Славейков прекарва 10 години, свързани с отстояването на независимостта на българската църква. Съпоставяйки живота в малките патриархални български градчета и в огромния мегаполис, на Славейков му е било ясно, че на българския свят му е отредено да се цивилизова, както на извора му е предопределено да стане чешма, и затова показва миналото в идилична светлина с надеждата, че по своя път българите ще съумеят да запазят най-стойностното от националния си характер.</w:t>
      </w:r>
    </w:p>
    <w:p w14:paraId="5E48AA74" w14:textId="77777777" w:rsidR="0042097C" w:rsidRPr="00FF6279" w:rsidRDefault="0042097C" w:rsidP="0042097C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Коментираната тема, без да е водеща, намира място и в </w:t>
      </w:r>
      <w:r w:rsidRPr="00FF6279">
        <w:rPr>
          <w:rFonts w:ascii="Arial" w:hAnsi="Arial" w:cs="Arial"/>
          <w:b/>
          <w:bCs/>
        </w:rPr>
        <w:t>Ботевото творчество</w:t>
      </w:r>
      <w:r w:rsidRPr="00FF6279">
        <w:rPr>
          <w:rFonts w:ascii="Arial" w:hAnsi="Arial" w:cs="Arial"/>
        </w:rPr>
        <w:t>. За Ботев миналото е време на „лъжа и робство“ („Борба“). Същото разбиране налага и статията му „Народът вчера, днес и утре“. В нея българското „вчера“ е тежки вериги, ръждясали от кръв и сълзи, вериги, в които са заковани и ръце и нозе, и ум и воля. И ако в публицистичните му текстове настоящето не е нещо по-различно (</w:t>
      </w:r>
      <w:r w:rsidRPr="00FF6279">
        <w:rPr>
          <w:rFonts w:ascii="Arial" w:hAnsi="Arial" w:cs="Arial"/>
          <w:i/>
          <w:iCs/>
        </w:rPr>
        <w:t>Днес не убиват никого беззаконно, а законно, не набиват на кол, а като кол всекиго набиват...,</w:t>
      </w:r>
      <w:r w:rsidRPr="00FF6279">
        <w:rPr>
          <w:rFonts w:ascii="Arial" w:hAnsi="Arial" w:cs="Arial"/>
        </w:rPr>
        <w:t xml:space="preserve"> „Народът вчера, днес и утре“), в някои от поетическите му творби („На прощаване“, „Хаджи Димитър“, „Обесването на Васил Левски“) настоящето е време на висок пример, който трябва да бъде следван. Оттук вече идва и </w:t>
      </w:r>
      <w:r w:rsidRPr="00FF6279">
        <w:rPr>
          <w:rFonts w:ascii="Arial" w:hAnsi="Arial" w:cs="Arial"/>
          <w:b/>
          <w:bCs/>
        </w:rPr>
        <w:t>необходимостта от помненето</w:t>
      </w:r>
      <w:r w:rsidRPr="00FF6279">
        <w:rPr>
          <w:rFonts w:ascii="Arial" w:hAnsi="Arial" w:cs="Arial"/>
        </w:rPr>
        <w:t xml:space="preserve">, от </w:t>
      </w:r>
      <w:r w:rsidRPr="00FF6279">
        <w:rPr>
          <w:rFonts w:ascii="Arial" w:hAnsi="Arial" w:cs="Arial"/>
          <w:b/>
          <w:bCs/>
        </w:rPr>
        <w:t>присъствието в паметта на народа</w:t>
      </w:r>
      <w:r w:rsidRPr="00FF6279">
        <w:rPr>
          <w:rFonts w:ascii="Arial" w:hAnsi="Arial" w:cs="Arial"/>
        </w:rPr>
        <w:t xml:space="preserve">: </w:t>
      </w:r>
      <w:r w:rsidRPr="00FF6279">
        <w:rPr>
          <w:rFonts w:ascii="Arial" w:hAnsi="Arial" w:cs="Arial"/>
          <w:i/>
          <w:iCs/>
        </w:rPr>
        <w:t>... да каже нявга народът:/умря сиромах за правда,/за правда и за свобода...</w:t>
      </w:r>
      <w:r w:rsidRPr="00FF6279">
        <w:rPr>
          <w:rFonts w:ascii="Arial" w:hAnsi="Arial" w:cs="Arial"/>
        </w:rPr>
        <w:t xml:space="preserve"> Само паметта ще доведе до онова „утре“, времето на „народната революция, радикалния преврат“ („Народът вчера, днес и утре“).</w:t>
      </w:r>
    </w:p>
    <w:p w14:paraId="24C013C9" w14:textId="77777777" w:rsidR="0042097C" w:rsidRPr="00FF6279" w:rsidRDefault="0042097C" w:rsidP="0042097C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Интересът на </w:t>
      </w:r>
      <w:r w:rsidRPr="00FF6279">
        <w:rPr>
          <w:rFonts w:ascii="Arial" w:hAnsi="Arial" w:cs="Arial"/>
          <w:b/>
          <w:bCs/>
        </w:rPr>
        <w:t>Иван Вазов</w:t>
      </w:r>
      <w:r w:rsidRPr="00FF6279">
        <w:rPr>
          <w:rFonts w:ascii="Arial" w:hAnsi="Arial" w:cs="Arial"/>
        </w:rPr>
        <w:t xml:space="preserve"> към </w:t>
      </w:r>
      <w:r w:rsidRPr="00FF6279">
        <w:rPr>
          <w:rFonts w:ascii="Arial" w:hAnsi="Arial" w:cs="Arial"/>
          <w:b/>
          <w:bCs/>
        </w:rPr>
        <w:t>темата за миналото е предизвикан от случващото се в следосвобожденското ни общество</w:t>
      </w:r>
      <w:r w:rsidRPr="00FF6279">
        <w:rPr>
          <w:rFonts w:ascii="Arial" w:hAnsi="Arial" w:cs="Arial"/>
        </w:rPr>
        <w:t>. Липсата на идеали у следосвобожденските българи, забравата на най-заслужилите от историята ни, ширещото се социално неравенство карат Патриарха на литературата ни да обърне поглед назад към близкото и по-далечното ни минало. Обръщането си към историческото минало Вазов обяснява в предговора към цикъла ,Легенди при Царевец“, като цитира мисълта на френския литературовед Иполит Тен, че историята на миналото е едно огледало, което обяснява настоящето и отразява бъдещето. Темата за близкото минало е интерпретирана в текстове като „Епопея на забравените“, „Под игото“, „Немили - недраги“, „Дядо Йоцо гледа“. В тях свободата е утвърдена като висша ценност, в името на която си заслужава да се жертва всичко, включително и собственият живот, а загиналите за нея са посочени като пример за подражание на следосвобожденския човек.</w:t>
      </w:r>
    </w:p>
    <w:p w14:paraId="77C3D238" w14:textId="77777777" w:rsidR="0042097C" w:rsidRPr="00FF6279" w:rsidRDefault="0042097C" w:rsidP="0042097C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За Вазов военният подвиг на българите, възпят във военните му стихосбирки, е естествено продължение на възрожденския героизъм. По логиката на поета войните от новата българска история са исторически актове, осмислени от голямата кауза на Българското възраждане. Затова и в уводната творба от стихосбирката „Сливница“ - стихотворението „Пролог“, Вазов пише: </w:t>
      </w:r>
      <w:r w:rsidRPr="00FF6279">
        <w:rPr>
          <w:rFonts w:ascii="Arial" w:hAnsi="Arial" w:cs="Arial"/>
          <w:i/>
          <w:iCs/>
        </w:rPr>
        <w:t>И в три дни създаде цяла епопея</w:t>
      </w:r>
      <w:r w:rsidRPr="00FF6279">
        <w:rPr>
          <w:rFonts w:ascii="Arial" w:hAnsi="Arial" w:cs="Arial"/>
        </w:rPr>
        <w:t>.</w:t>
      </w:r>
    </w:p>
    <w:p w14:paraId="2E64A422" w14:textId="77777777" w:rsidR="0042097C" w:rsidRPr="00FF6279" w:rsidRDefault="0042097C" w:rsidP="0042097C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Времето на Средновековието намира отражение в повестта „Иван Александър“, която по-късно (1910 г.) е преработена в драмата „Към пропаст“. В тази си творба Вазов връща читателя във времето на XIV век и търси причините, довели до разделянето на българската държава.</w:t>
      </w:r>
    </w:p>
    <w:p w14:paraId="65F97481" w14:textId="77777777" w:rsidR="0042097C" w:rsidRPr="00FF6279" w:rsidRDefault="0042097C" w:rsidP="0042097C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Към случилото се по време на Априлското въстание ни връща и </w:t>
      </w:r>
      <w:r w:rsidRPr="00FF6279">
        <w:rPr>
          <w:rFonts w:ascii="Arial" w:hAnsi="Arial" w:cs="Arial"/>
          <w:b/>
          <w:bCs/>
        </w:rPr>
        <w:t>незавършената поема на Пенчо Славейков „Кървава песен“.</w:t>
      </w:r>
      <w:r w:rsidRPr="00FF6279">
        <w:rPr>
          <w:rFonts w:ascii="Arial" w:hAnsi="Arial" w:cs="Arial"/>
        </w:rPr>
        <w:t xml:space="preserve"> Но ако Вазов в „Под игото“ поставя акцент върху метаморфозата на колективния разум, означена в романа като пиянство на целия народ, то в тази поема родоначалникът на българския модернизъм акцентува върху ролята на силната личност за промяната в мисленето на народните маси.</w:t>
      </w:r>
    </w:p>
    <w:p w14:paraId="2DF775FF" w14:textId="77777777" w:rsidR="0042097C" w:rsidRPr="00FF6279" w:rsidRDefault="0042097C" w:rsidP="0042097C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lastRenderedPageBreak/>
        <w:t xml:space="preserve">Изключителната личност е обект на изображение и в </w:t>
      </w:r>
      <w:proofErr w:type="spellStart"/>
      <w:r w:rsidRPr="00FF6279">
        <w:rPr>
          <w:rFonts w:ascii="Arial" w:hAnsi="Arial" w:cs="Arial"/>
          <w:b/>
          <w:bCs/>
        </w:rPr>
        <w:t>постсимволистичното</w:t>
      </w:r>
      <w:proofErr w:type="spellEnd"/>
      <w:r w:rsidRPr="00FF6279">
        <w:rPr>
          <w:rFonts w:ascii="Arial" w:hAnsi="Arial" w:cs="Arial"/>
          <w:b/>
          <w:bCs/>
        </w:rPr>
        <w:t xml:space="preserve"> творчество на Христо Смирненски</w:t>
      </w:r>
      <w:r w:rsidRPr="00FF6279">
        <w:rPr>
          <w:rFonts w:ascii="Arial" w:hAnsi="Arial" w:cs="Arial"/>
        </w:rPr>
        <w:t xml:space="preserve">. При него обаче фигурите на водача на въстаналите роби в Древния Рим Спартак („Северния Спартак“), на митологичния герой Прометей („Руския Прометей“), на водачите на въстанието на </w:t>
      </w:r>
      <w:proofErr w:type="spellStart"/>
      <w:r w:rsidRPr="00FF6279">
        <w:rPr>
          <w:rFonts w:ascii="Arial" w:hAnsi="Arial" w:cs="Arial"/>
        </w:rPr>
        <w:t>спартакистите</w:t>
      </w:r>
      <w:proofErr w:type="spellEnd"/>
      <w:r w:rsidRPr="00FF6279">
        <w:rPr>
          <w:rFonts w:ascii="Arial" w:hAnsi="Arial" w:cs="Arial"/>
        </w:rPr>
        <w:t xml:space="preserve"> в Берлин (1919) Карл </w:t>
      </w:r>
      <w:proofErr w:type="spellStart"/>
      <w:r w:rsidRPr="00FF6279">
        <w:rPr>
          <w:rFonts w:ascii="Arial" w:hAnsi="Arial" w:cs="Arial"/>
        </w:rPr>
        <w:t>Либкнехт</w:t>
      </w:r>
      <w:proofErr w:type="spellEnd"/>
      <w:r w:rsidRPr="00FF6279">
        <w:rPr>
          <w:rFonts w:ascii="Arial" w:hAnsi="Arial" w:cs="Arial"/>
        </w:rPr>
        <w:t xml:space="preserve"> („Карл </w:t>
      </w:r>
      <w:proofErr w:type="spellStart"/>
      <w:r w:rsidRPr="00FF6279">
        <w:rPr>
          <w:rFonts w:ascii="Arial" w:hAnsi="Arial" w:cs="Arial"/>
        </w:rPr>
        <w:t>Либкнехт</w:t>
      </w:r>
      <w:proofErr w:type="spellEnd"/>
      <w:r w:rsidRPr="00FF6279">
        <w:rPr>
          <w:rFonts w:ascii="Arial" w:hAnsi="Arial" w:cs="Arial"/>
        </w:rPr>
        <w:t xml:space="preserve">“) и Роза Люксембург („Роза Люксембург“), на участника във Френската революция от 1848 г. и член на Парижката комуна (1871) Луи </w:t>
      </w:r>
      <w:proofErr w:type="spellStart"/>
      <w:r w:rsidRPr="00FF6279">
        <w:rPr>
          <w:rFonts w:ascii="Arial" w:hAnsi="Arial" w:cs="Arial"/>
        </w:rPr>
        <w:t>Делеклюз</w:t>
      </w:r>
      <w:proofErr w:type="spellEnd"/>
      <w:r w:rsidRPr="00FF6279">
        <w:rPr>
          <w:rFonts w:ascii="Arial" w:hAnsi="Arial" w:cs="Arial"/>
        </w:rPr>
        <w:t xml:space="preserve"> („Смъртта на </w:t>
      </w:r>
      <w:proofErr w:type="spellStart"/>
      <w:r w:rsidRPr="00FF6279">
        <w:rPr>
          <w:rFonts w:ascii="Arial" w:hAnsi="Arial" w:cs="Arial"/>
        </w:rPr>
        <w:t>Делеклюз</w:t>
      </w:r>
      <w:proofErr w:type="spellEnd"/>
      <w:r w:rsidRPr="00FF6279">
        <w:rPr>
          <w:rFonts w:ascii="Arial" w:hAnsi="Arial" w:cs="Arial"/>
        </w:rPr>
        <w:t>“) са обобщени образи на човека революционер изобщо, формирал мисленето си сред тълпата, която при Смирненски е носител на новото - тя ще разруши стария свят и на негово място ще съгради нов свят, необременен с негативите на миналото.</w:t>
      </w:r>
    </w:p>
    <w:p w14:paraId="09767827" w14:textId="77777777" w:rsidR="0042097C" w:rsidRPr="00FF6279" w:rsidRDefault="0042097C" w:rsidP="0042097C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Поглед към миналото насочва и </w:t>
      </w:r>
      <w:r w:rsidRPr="00FF6279">
        <w:rPr>
          <w:rFonts w:ascii="Arial" w:hAnsi="Arial" w:cs="Arial"/>
          <w:b/>
          <w:bCs/>
        </w:rPr>
        <w:t>експресионистът Гео Милев</w:t>
      </w:r>
      <w:r w:rsidRPr="00FF6279">
        <w:rPr>
          <w:rFonts w:ascii="Arial" w:hAnsi="Arial" w:cs="Arial"/>
        </w:rPr>
        <w:t xml:space="preserve">. В поемата му „Септември“ обаче миналото не е въплъщение на високия пример, който трябва да бъде следван, не е време, което трябва да се възпроизвежда в настоящето и в бъдещето (както е например във Вазовия цикъл „Епопея на забравените“), а време на нравствено падение. Затова и герои от старогръцката митология (Ахил, Агамемнон, Клитемнестра, Орест, Електра) и богове от различни религии (Зевс, Юпитер, </w:t>
      </w:r>
      <w:proofErr w:type="spellStart"/>
      <w:r w:rsidRPr="00FF6279">
        <w:rPr>
          <w:rFonts w:ascii="Arial" w:hAnsi="Arial" w:cs="Arial"/>
        </w:rPr>
        <w:t>Ахурамазда</w:t>
      </w:r>
      <w:proofErr w:type="spellEnd"/>
      <w:r w:rsidRPr="00FF6279">
        <w:rPr>
          <w:rFonts w:ascii="Arial" w:hAnsi="Arial" w:cs="Arial"/>
        </w:rPr>
        <w:t xml:space="preserve">, </w:t>
      </w:r>
      <w:proofErr w:type="spellStart"/>
      <w:r w:rsidRPr="00FF6279">
        <w:rPr>
          <w:rFonts w:ascii="Arial" w:hAnsi="Arial" w:cs="Arial"/>
        </w:rPr>
        <w:t>Индра</w:t>
      </w:r>
      <w:proofErr w:type="spellEnd"/>
      <w:r w:rsidRPr="00FF6279">
        <w:rPr>
          <w:rFonts w:ascii="Arial" w:hAnsi="Arial" w:cs="Arial"/>
        </w:rPr>
        <w:t>, Тот, Ра, Йехова, Саваот) са негативно осмислени като носители на варварска грубост и престъпно безразличие към страданието на другия.</w:t>
      </w:r>
    </w:p>
    <w:p w14:paraId="20EC32B5" w14:textId="77777777" w:rsidR="0042097C" w:rsidRPr="00FF6279" w:rsidRDefault="0042097C" w:rsidP="0042097C">
      <w:pPr>
        <w:jc w:val="both"/>
        <w:rPr>
          <w:rFonts w:ascii="Arial" w:hAnsi="Arial" w:cs="Arial"/>
          <w:i/>
          <w:iCs/>
        </w:rPr>
      </w:pPr>
      <w:r w:rsidRPr="00FF6279">
        <w:rPr>
          <w:rFonts w:ascii="Arial" w:hAnsi="Arial" w:cs="Arial"/>
        </w:rPr>
        <w:t xml:space="preserve">Нестандартно интерпретиране на миналото откриваме в </w:t>
      </w:r>
      <w:r w:rsidRPr="00FF6279">
        <w:rPr>
          <w:rFonts w:ascii="Arial" w:hAnsi="Arial" w:cs="Arial"/>
          <w:b/>
          <w:bCs/>
        </w:rPr>
        <w:t>разказите на Йордан Йовков</w:t>
      </w:r>
      <w:r w:rsidRPr="00FF6279">
        <w:rPr>
          <w:rFonts w:ascii="Arial" w:hAnsi="Arial" w:cs="Arial"/>
        </w:rPr>
        <w:t xml:space="preserve">. Те са създадени през първите десетилетия на XX век - време на горчиви равносметки за българския човек. Войните и националните катастрофи водят този човек до ценностен разпад. Едно от лицата му е заграбването на Южна Добруджа по време на Междусъюзническата война и превръщането ú в румънска територия през Първата световна война. На всичко случващо се Йовков реагира, като създава в разказите си свят, изпълнен с изключителни хора, които са подвластни на гибелни страсти, но същевременно са способни на нравствено преобразяване. Тази особеност на Йовковия разказ личи най-добре в цикъла „Старопланински легенди“, чието художествено време е далечното минало. За да го възкреси, писателят използва модела на легендата. В Йовковите „легенди“ миналото е превърнато в образец, напомнящ на ,днешните хора“ някогашната изключителност. Затова разказите от цикъла имат мото, което е взето от народна песен, от приказка или от старинен летопис. По този начин разказаното се обвързва с идеализираното „едно време“. Най-убедително тази представа за миналото като образец е изложена в началото на разказа „Кошута“, където Йовковият разказвач оценява настоящето от гледна точка на миналото: </w:t>
      </w:r>
      <w:r w:rsidRPr="00FF6279">
        <w:rPr>
          <w:rFonts w:ascii="Arial" w:hAnsi="Arial" w:cs="Arial"/>
          <w:i/>
          <w:iCs/>
        </w:rPr>
        <w:t>Защото всичко  това беше отколе и днес нито хората, нито местата са такива, каквито бяха едно време.</w:t>
      </w:r>
    </w:p>
    <w:p w14:paraId="2062089F" w14:textId="77777777" w:rsidR="0042097C" w:rsidRPr="00FF6279" w:rsidRDefault="0042097C" w:rsidP="0042097C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Интерес към историята проявява и Никола Вапцаров. Неговото разбиране за историята е очертано в стихотворението „История“. Според поета историята не отразява обективно случилото се в действителността, защото не „говори“ за драмата на обикновените хора, а очертава само „значимите“ събития. Така че историята не е онзи стойностен пазител на паметта за миналото, към който поколенията трябва да се връщат постоянно. Затова и Вапцаровият лирически човек сътворява своя собствена история, в основата на която е „простата човешка драма“.</w:t>
      </w:r>
    </w:p>
    <w:p w14:paraId="6BF17E72" w14:textId="77777777" w:rsidR="0042097C" w:rsidRPr="00FF6279" w:rsidRDefault="0042097C" w:rsidP="0042097C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50-те години на XX век са времето на романа. В литературата ни се появяват </w:t>
      </w:r>
      <w:r w:rsidRPr="00FF6279">
        <w:rPr>
          <w:rFonts w:ascii="Arial" w:hAnsi="Arial" w:cs="Arial"/>
          <w:b/>
          <w:bCs/>
        </w:rPr>
        <w:t xml:space="preserve">романи като „Тютюн“ на Димитър Димов и </w:t>
      </w:r>
      <w:proofErr w:type="spellStart"/>
      <w:r w:rsidRPr="00FF6279">
        <w:rPr>
          <w:rFonts w:ascii="Arial" w:hAnsi="Arial" w:cs="Arial"/>
          <w:b/>
          <w:bCs/>
        </w:rPr>
        <w:t>четирилогията</w:t>
      </w:r>
      <w:proofErr w:type="spellEnd"/>
      <w:r w:rsidRPr="00FF6279">
        <w:rPr>
          <w:rFonts w:ascii="Arial" w:hAnsi="Arial" w:cs="Arial"/>
          <w:b/>
          <w:bCs/>
        </w:rPr>
        <w:t xml:space="preserve"> на Димитър Талев </w:t>
      </w:r>
      <w:r w:rsidRPr="00FF6279">
        <w:rPr>
          <w:rFonts w:ascii="Arial" w:hAnsi="Arial" w:cs="Arial"/>
        </w:rPr>
        <w:t xml:space="preserve">(„Железният светилник“, „Преспанските камбани“, „Илинден“, „Гласовете ви чувам“ - последната излиза през 1966 г.). Те насочват вниманието на читателя към различни моменти от българската история („Тютюн“ - към времето на Втората световна война, </w:t>
      </w:r>
      <w:proofErr w:type="spellStart"/>
      <w:r w:rsidRPr="00FF6279">
        <w:rPr>
          <w:rFonts w:ascii="Arial" w:hAnsi="Arial" w:cs="Arial"/>
        </w:rPr>
        <w:t>четирилогията</w:t>
      </w:r>
      <w:proofErr w:type="spellEnd"/>
      <w:r w:rsidRPr="00FF6279">
        <w:rPr>
          <w:rFonts w:ascii="Arial" w:hAnsi="Arial" w:cs="Arial"/>
        </w:rPr>
        <w:t xml:space="preserve"> - към времето на Възраждането в Македония), но тълкуват ролята на историческата памет по един и същ начин. И за Димов, и за Талев </w:t>
      </w:r>
      <w:proofErr w:type="spellStart"/>
      <w:r w:rsidRPr="00FF6279">
        <w:rPr>
          <w:rFonts w:ascii="Arial" w:hAnsi="Arial" w:cs="Arial"/>
        </w:rPr>
        <w:t>невслушването</w:t>
      </w:r>
      <w:proofErr w:type="spellEnd"/>
      <w:r w:rsidRPr="00FF6279">
        <w:rPr>
          <w:rFonts w:ascii="Arial" w:hAnsi="Arial" w:cs="Arial"/>
        </w:rPr>
        <w:t xml:space="preserve"> в гласа на историята обрича човека на гибел. Героите от </w:t>
      </w:r>
      <w:proofErr w:type="spellStart"/>
      <w:r w:rsidRPr="00FF6279">
        <w:rPr>
          <w:rFonts w:ascii="Arial" w:hAnsi="Arial" w:cs="Arial"/>
        </w:rPr>
        <w:t>четирилогията</w:t>
      </w:r>
      <w:proofErr w:type="spellEnd"/>
      <w:r w:rsidRPr="00FF6279">
        <w:rPr>
          <w:rFonts w:ascii="Arial" w:hAnsi="Arial" w:cs="Arial"/>
        </w:rPr>
        <w:t xml:space="preserve"> на Д. Талев постигат хармония със света и със себе си, вслушвайки се в гласа на миналото. Те не повтарят грешките от миналото, а съвместяват личното, родовото и общностното. Докато героите комунисти от романа „Тютюн“ повтарят грешките на своите предшественици, подчинявайки съществуването си на партийната доктрина, която също е мор за човешките души, какъвто мор е и властта на парите. Неслучайно двамата братя - Павел и Борис, носят фамилията „</w:t>
      </w:r>
      <w:proofErr w:type="spellStart"/>
      <w:r w:rsidRPr="00FF6279">
        <w:rPr>
          <w:rFonts w:ascii="Arial" w:hAnsi="Arial" w:cs="Arial"/>
        </w:rPr>
        <w:t>Морев</w:t>
      </w:r>
      <w:proofErr w:type="spellEnd"/>
      <w:r w:rsidRPr="00FF6279">
        <w:rPr>
          <w:rFonts w:ascii="Arial" w:hAnsi="Arial" w:cs="Arial"/>
        </w:rPr>
        <w:t>“.</w:t>
      </w:r>
    </w:p>
    <w:p w14:paraId="2A8CCE95" w14:textId="77777777" w:rsidR="0042097C" w:rsidRPr="00FF6279" w:rsidRDefault="0042097C" w:rsidP="0042097C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 xml:space="preserve">През 60-те и 70-те години на XX век също се създават текстове, разработващи темата за миналото и паметта. През 1964 г. </w:t>
      </w:r>
      <w:r w:rsidRPr="00FF6279">
        <w:rPr>
          <w:rFonts w:ascii="Arial" w:hAnsi="Arial" w:cs="Arial"/>
          <w:b/>
          <w:bCs/>
        </w:rPr>
        <w:t>Антон Дончев</w:t>
      </w:r>
      <w:r w:rsidRPr="00FF6279">
        <w:rPr>
          <w:rFonts w:ascii="Arial" w:hAnsi="Arial" w:cs="Arial"/>
        </w:rPr>
        <w:t xml:space="preserve"> издава романа си „Време разделно“, а една година по-късно </w:t>
      </w:r>
      <w:r w:rsidRPr="00FF6279">
        <w:rPr>
          <w:rFonts w:ascii="Arial" w:hAnsi="Arial" w:cs="Arial"/>
          <w:b/>
          <w:bCs/>
        </w:rPr>
        <w:t>Генчо Стоев</w:t>
      </w:r>
      <w:r w:rsidRPr="00FF6279">
        <w:rPr>
          <w:rFonts w:ascii="Arial" w:hAnsi="Arial" w:cs="Arial"/>
        </w:rPr>
        <w:t xml:space="preserve"> - романа „Цената на златото“ (с продълженията „Завръщане“ - 1976 и „Досиетата“ - 1990). И двата романа насочват вниманието на читателя към времето на робството и налагат разбирането, че паметта за случилото се е необходима, за да просъществува „българското“. Наред с романи се появяват и много разкази. Емблематични творби от това време са </w:t>
      </w:r>
      <w:r w:rsidRPr="00FF6279">
        <w:rPr>
          <w:rFonts w:ascii="Arial" w:hAnsi="Arial" w:cs="Arial"/>
          <w:b/>
          <w:bCs/>
        </w:rPr>
        <w:t>сборникът с разкази на Йордан Радичков „Свирепо настроение“</w:t>
      </w:r>
      <w:r w:rsidRPr="00FF6279">
        <w:rPr>
          <w:rFonts w:ascii="Arial" w:hAnsi="Arial" w:cs="Arial"/>
        </w:rPr>
        <w:t xml:space="preserve"> (1965) и </w:t>
      </w:r>
      <w:r w:rsidRPr="00FF6279">
        <w:rPr>
          <w:rFonts w:ascii="Arial" w:hAnsi="Arial" w:cs="Arial"/>
          <w:b/>
          <w:bCs/>
        </w:rPr>
        <w:t>цикълът разкази на Васил Попов</w:t>
      </w:r>
      <w:r w:rsidRPr="00FF6279">
        <w:rPr>
          <w:rFonts w:ascii="Arial" w:hAnsi="Arial" w:cs="Arial"/>
        </w:rPr>
        <w:t xml:space="preserve"> „Корени“ (1967). В тях събитията от </w:t>
      </w:r>
      <w:r w:rsidRPr="00FF6279">
        <w:rPr>
          <w:rFonts w:ascii="Arial" w:hAnsi="Arial" w:cs="Arial"/>
        </w:rPr>
        <w:lastRenderedPageBreak/>
        <w:t xml:space="preserve">действителността се преплитат с митологични и фолклорни представи и по този начин далечното минало се осмисля като извор на нравствени ценности за настоящето. През 1967 г. </w:t>
      </w:r>
      <w:r w:rsidRPr="00FF6279">
        <w:rPr>
          <w:rFonts w:ascii="Arial" w:hAnsi="Arial" w:cs="Arial"/>
          <w:b/>
          <w:bCs/>
        </w:rPr>
        <w:t>Николай Хайтов публикува сборника „Диви разкази“</w:t>
      </w:r>
      <w:r w:rsidRPr="00FF6279">
        <w:rPr>
          <w:rFonts w:ascii="Arial" w:hAnsi="Arial" w:cs="Arial"/>
        </w:rPr>
        <w:t xml:space="preserve">, в който родовите корени са показани като духовно наследство, което дедите завещават на идните поколения. В съвсем различна светлина е видяно миналото в </w:t>
      </w:r>
      <w:r w:rsidRPr="00FF6279">
        <w:rPr>
          <w:rFonts w:ascii="Arial" w:hAnsi="Arial" w:cs="Arial"/>
          <w:b/>
          <w:bCs/>
        </w:rPr>
        <w:t>повестта на Ивайло Петров „Преди да се родя и след това“.</w:t>
      </w:r>
      <w:r w:rsidRPr="00FF6279">
        <w:rPr>
          <w:rFonts w:ascii="Arial" w:hAnsi="Arial" w:cs="Arial"/>
        </w:rPr>
        <w:t xml:space="preserve"> Според писателя то не е време, което непременно трябва да се възпроизвежда в настоящето и в бъдещето. През 1971 г. се появява </w:t>
      </w:r>
      <w:r w:rsidRPr="00FF6279">
        <w:rPr>
          <w:rFonts w:ascii="Arial" w:hAnsi="Arial" w:cs="Arial"/>
          <w:b/>
          <w:bCs/>
        </w:rPr>
        <w:t>романът на Емилиян Станев „Антихрист“.</w:t>
      </w:r>
      <w:r w:rsidRPr="00FF6279">
        <w:rPr>
          <w:rFonts w:ascii="Arial" w:hAnsi="Arial" w:cs="Arial"/>
        </w:rPr>
        <w:t xml:space="preserve"> Той отвежда към времето на XIV век, когато у нас се появяват различни религиозни учения. По логиката на романа лутането на човека (Еньо - Теофил) Между Бога и сатаната в търсенето на истината е причина за разединението в държавата и падането ú под робство.</w:t>
      </w:r>
    </w:p>
    <w:p w14:paraId="76DDE4A5" w14:textId="77777777" w:rsidR="0042097C" w:rsidRPr="00FF6279" w:rsidRDefault="0042097C" w:rsidP="0042097C">
      <w:pPr>
        <w:jc w:val="both"/>
        <w:rPr>
          <w:rFonts w:ascii="Arial" w:hAnsi="Arial" w:cs="Arial"/>
          <w:b/>
          <w:bCs/>
        </w:rPr>
      </w:pPr>
      <w:r w:rsidRPr="00FF6279">
        <w:rPr>
          <w:rFonts w:ascii="Arial" w:hAnsi="Arial" w:cs="Arial"/>
        </w:rPr>
        <w:t xml:space="preserve">Представителна творба по отношение на разглежданата тема през 80-те години на XX век е </w:t>
      </w:r>
      <w:r w:rsidRPr="00FF6279">
        <w:rPr>
          <w:rFonts w:ascii="Arial" w:hAnsi="Arial" w:cs="Arial"/>
          <w:b/>
          <w:bCs/>
        </w:rPr>
        <w:t>романът на Ивайло Петров „Хайка за вълци“</w:t>
      </w:r>
      <w:r w:rsidRPr="00FF6279">
        <w:rPr>
          <w:rFonts w:ascii="Arial" w:hAnsi="Arial" w:cs="Arial"/>
        </w:rPr>
        <w:t xml:space="preserve"> (1. част - 1982, 2. - 1986). Според писателя паметта за миналото невинаги води до нещо добро. Текстът разглежда времето на насилственото коопериране в края на 40-те и началото на 50-те години и „казва“, че именно споменът за случилото се поражда желанието за възмездие. На темата за паметта и миналото е посветен и </w:t>
      </w:r>
      <w:r w:rsidRPr="00FF6279">
        <w:rPr>
          <w:rFonts w:ascii="Arial" w:hAnsi="Arial" w:cs="Arial"/>
          <w:b/>
          <w:bCs/>
        </w:rPr>
        <w:t>романът на Йордан Радичков „Ноев ковчег“</w:t>
      </w:r>
      <w:r w:rsidRPr="00FF6279">
        <w:rPr>
          <w:rFonts w:ascii="Arial" w:hAnsi="Arial" w:cs="Arial"/>
        </w:rPr>
        <w:t xml:space="preserve"> (1988). В него по иносказателен път е наложено виждането, че миналото, каквото и да е то, трябва да се помни, за да има и бъдеще. В края на 80-те години в литературата ни  се появяват текстове, посветени на абсурдите на съществуването в т.н. социалистическо общество. Такъв текст е </w:t>
      </w:r>
      <w:r w:rsidRPr="00FF6279">
        <w:rPr>
          <w:rFonts w:ascii="Arial" w:hAnsi="Arial" w:cs="Arial"/>
          <w:b/>
          <w:bCs/>
        </w:rPr>
        <w:t>комедията на Станислав Стратиев „Балкански синдром“ (1987).</w:t>
      </w:r>
    </w:p>
    <w:p w14:paraId="399988D3" w14:textId="77777777" w:rsidR="0042097C" w:rsidRPr="00FF6279" w:rsidRDefault="0042097C" w:rsidP="0042097C">
      <w:pPr>
        <w:jc w:val="both"/>
        <w:rPr>
          <w:rFonts w:ascii="Arial" w:hAnsi="Arial" w:cs="Arial"/>
        </w:rPr>
      </w:pPr>
      <w:r w:rsidRPr="00FF6279">
        <w:rPr>
          <w:rFonts w:ascii="Arial" w:hAnsi="Arial" w:cs="Arial"/>
        </w:rPr>
        <w:t>Различни гледни точки личат в интерпретирането на темата в края на XX и в началото на XXI век. Романите „</w:t>
      </w:r>
      <w:proofErr w:type="spellStart"/>
      <w:r w:rsidRPr="00FF6279">
        <w:rPr>
          <w:rFonts w:ascii="Arial" w:hAnsi="Arial" w:cs="Arial"/>
        </w:rPr>
        <w:t>Калуня</w:t>
      </w:r>
      <w:proofErr w:type="spellEnd"/>
      <w:r w:rsidRPr="00FF6279">
        <w:rPr>
          <w:rFonts w:ascii="Arial" w:hAnsi="Arial" w:cs="Arial"/>
        </w:rPr>
        <w:t xml:space="preserve">-каля“ на Георги Божинов (1988) и „Медальонът“ на Галина Златарева ни връщат към времето на Априлското въстание, но не толкова за да възпроизведат тогавашните събития, а по-скоро да разсъждават над това как тези събития присъстват в паметта на идните поколения. Интересен текст е продължението на комедията на Станислав Стратиев „Балкански синдром - 93“. Ако изданието от 1987 г. насочва към абсурда в живота малко преди „демократичните“ промени от 1989 г., то това от 1993 г. „казва“, че и след 1989 г. в обществото ни нищо не се е променило. </w:t>
      </w:r>
    </w:p>
    <w:p w14:paraId="56CAB093" w14:textId="77777777" w:rsidR="001A6B35" w:rsidRDefault="001A6B35"/>
    <w:sectPr w:rsidR="001A6B35" w:rsidSect="0042097C">
      <w:footerReference w:type="default" r:id="rId6"/>
      <w:pgSz w:w="11906" w:h="16838"/>
      <w:pgMar w:top="568" w:right="424" w:bottom="709" w:left="567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8A1C7" w14:textId="77777777" w:rsidR="00EE20D5" w:rsidRDefault="00EE20D5" w:rsidP="0042097C">
      <w:pPr>
        <w:spacing w:after="0" w:line="240" w:lineRule="auto"/>
      </w:pPr>
      <w:r>
        <w:separator/>
      </w:r>
    </w:p>
  </w:endnote>
  <w:endnote w:type="continuationSeparator" w:id="0">
    <w:p w14:paraId="42AE1BA4" w14:textId="77777777" w:rsidR="00EE20D5" w:rsidRDefault="00EE20D5" w:rsidP="0042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1103999"/>
      <w:docPartObj>
        <w:docPartGallery w:val="Page Numbers (Bottom of Page)"/>
        <w:docPartUnique/>
      </w:docPartObj>
    </w:sdtPr>
    <w:sdtContent>
      <w:p w14:paraId="02C4FDA1" w14:textId="4DC9AC4C" w:rsidR="0042097C" w:rsidRDefault="004209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7D2DDE" w14:textId="77777777" w:rsidR="0042097C" w:rsidRDefault="004209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3175" w14:textId="77777777" w:rsidR="00EE20D5" w:rsidRDefault="00EE20D5" w:rsidP="0042097C">
      <w:pPr>
        <w:spacing w:after="0" w:line="240" w:lineRule="auto"/>
      </w:pPr>
      <w:r>
        <w:separator/>
      </w:r>
    </w:p>
  </w:footnote>
  <w:footnote w:type="continuationSeparator" w:id="0">
    <w:p w14:paraId="5645D76E" w14:textId="77777777" w:rsidR="00EE20D5" w:rsidRDefault="00EE20D5" w:rsidP="00420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7C"/>
    <w:rsid w:val="001A6B35"/>
    <w:rsid w:val="0042097C"/>
    <w:rsid w:val="00E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3958A"/>
  <w15:chartTrackingRefBased/>
  <w15:docId w15:val="{FCCEDADF-A5E2-4090-A540-1F99392D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2097C"/>
  </w:style>
  <w:style w:type="paragraph" w:styleId="a5">
    <w:name w:val="footer"/>
    <w:basedOn w:val="a"/>
    <w:link w:val="a6"/>
    <w:uiPriority w:val="99"/>
    <w:unhideWhenUsed/>
    <w:rsid w:val="00420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2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1782</Words>
  <Characters>10162</Characters>
  <Application>Microsoft Office Word</Application>
  <DocSecurity>0</DocSecurity>
  <Lines>84</Lines>
  <Paragraphs>23</Paragraphs>
  <ScaleCrop>false</ScaleCrop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1</cp:revision>
  <dcterms:created xsi:type="dcterms:W3CDTF">2021-10-02T09:31:00Z</dcterms:created>
  <dcterms:modified xsi:type="dcterms:W3CDTF">2021-10-02T09:32:00Z</dcterms:modified>
</cp:coreProperties>
</file>