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45ED3" w14:textId="54E54875" w:rsidR="00485F36" w:rsidRPr="004E459C" w:rsidRDefault="00485F36" w:rsidP="00485F36">
      <w:pPr>
        <w:rPr>
          <w:b/>
          <w:i/>
          <w:color w:val="548DD4" w:themeColor="text2" w:themeTint="99"/>
        </w:rPr>
      </w:pPr>
      <w:r w:rsidRPr="004E459C">
        <w:rPr>
          <w:b/>
        </w:rPr>
        <w:t xml:space="preserve">ICR Summer Fellow:   </w:t>
      </w:r>
      <w:r w:rsidR="00E03DEA" w:rsidRPr="00E03DEA">
        <w:t>Ginny Wu</w:t>
      </w:r>
      <w:r>
        <w:t xml:space="preserve">, </w:t>
      </w:r>
      <w:r w:rsidR="00E03DEA" w:rsidRPr="00E03DEA">
        <w:t>Patricia Beckman Summer Fellow</w:t>
      </w:r>
    </w:p>
    <w:p w14:paraId="42367C40" w14:textId="3E8A457A" w:rsidR="00485F36" w:rsidRDefault="00485F36" w:rsidP="00485F36">
      <w:r w:rsidRPr="000033C8">
        <w:rPr>
          <w:b/>
        </w:rPr>
        <w:t>School:</w:t>
      </w:r>
      <w:r>
        <w:rPr>
          <w:b/>
        </w:rPr>
        <w:t xml:space="preserve"> </w:t>
      </w:r>
      <w:r w:rsidR="00E03DEA" w:rsidRPr="00E03DEA">
        <w:t>University of California, San Diego</w:t>
      </w:r>
      <w:r>
        <w:tab/>
      </w:r>
      <w:r>
        <w:tab/>
      </w:r>
    </w:p>
    <w:p w14:paraId="3F49748C" w14:textId="70574B81" w:rsidR="00485F36" w:rsidRPr="000033C8" w:rsidRDefault="00485F36" w:rsidP="00485F36">
      <w:pPr>
        <w:rPr>
          <w:b/>
        </w:rPr>
      </w:pPr>
      <w:r>
        <w:rPr>
          <w:b/>
        </w:rPr>
        <w:t>Major</w:t>
      </w:r>
      <w:r w:rsidRPr="000033C8">
        <w:rPr>
          <w:b/>
        </w:rPr>
        <w:t>:</w:t>
      </w:r>
      <w:r>
        <w:rPr>
          <w:b/>
        </w:rPr>
        <w:t xml:space="preserve"> </w:t>
      </w:r>
      <w:r w:rsidR="00E03DEA" w:rsidRPr="00E03DEA">
        <w:t>Biology:</w:t>
      </w:r>
      <w:r>
        <w:tab/>
      </w:r>
      <w:r>
        <w:tab/>
      </w:r>
      <w:r w:rsidR="00603270">
        <w:rPr>
          <w:b/>
        </w:rPr>
        <w:t xml:space="preserve">Specialization: </w:t>
      </w:r>
      <w:r w:rsidR="005F1368" w:rsidRPr="00E03DEA">
        <w:t>Bioinformatics</w:t>
      </w:r>
    </w:p>
    <w:p w14:paraId="2B021FFF" w14:textId="07DE3DE4" w:rsidR="007469CC" w:rsidRDefault="007469CC" w:rsidP="00485F36">
      <w:pPr>
        <w:rPr>
          <w:b/>
        </w:rPr>
      </w:pPr>
      <w:r w:rsidRPr="000033C8">
        <w:rPr>
          <w:b/>
        </w:rPr>
        <w:t xml:space="preserve">Year in school or (anticipated) graduation date: </w:t>
      </w:r>
    </w:p>
    <w:p w14:paraId="3FA736FA" w14:textId="77777777" w:rsidR="00A233A5" w:rsidRPr="003A6238" w:rsidRDefault="00485F36" w:rsidP="00A233A5">
      <w:pPr>
        <w:spacing w:after="0" w:line="240" w:lineRule="auto"/>
        <w:rPr>
          <w:rFonts w:eastAsia="Times New Roman" w:cs="Arial"/>
          <w:b/>
          <w:bCs/>
          <w:color w:val="000000"/>
        </w:rPr>
      </w:pPr>
      <w:r>
        <w:rPr>
          <w:b/>
        </w:rPr>
        <w:t>Future plans</w:t>
      </w:r>
      <w:r w:rsidR="0074188D">
        <w:rPr>
          <w:b/>
        </w:rPr>
        <w:t xml:space="preserve"> (</w:t>
      </w:r>
      <w:r w:rsidR="0074188D" w:rsidRPr="000033C8">
        <w:rPr>
          <w:b/>
        </w:rPr>
        <w:t>briefly</w:t>
      </w:r>
      <w:r w:rsidR="0074188D">
        <w:rPr>
          <w:b/>
        </w:rPr>
        <w:t>)</w:t>
      </w:r>
      <w:r w:rsidRPr="000033C8">
        <w:rPr>
          <w:b/>
        </w:rPr>
        <w:t xml:space="preserve">: </w:t>
      </w:r>
      <w:r w:rsidR="00A233A5" w:rsidRPr="003A6238">
        <w:rPr>
          <w:rFonts w:eastAsia="Times New Roman" w:cs="Arial"/>
          <w:color w:val="000000"/>
        </w:rPr>
        <w:t>Gain experience in the biotech industry through an internship or job for at least a year with the goal to pick up and improve proficiency in more bioinformatic tools and programming languages. Afterwards look for a PhD program in bioinformatics or related field.</w:t>
      </w:r>
    </w:p>
    <w:p w14:paraId="6AA65957" w14:textId="157EE1C0" w:rsidR="00485F36" w:rsidRDefault="00485F36" w:rsidP="00485F36"/>
    <w:p w14:paraId="717D03D2" w14:textId="6DEC5629" w:rsidR="005260EE" w:rsidRDefault="00310BC4" w:rsidP="008E1133">
      <w:pPr>
        <w:pStyle w:val="NoSpacing"/>
        <w:rPr>
          <w:b/>
        </w:rPr>
      </w:pPr>
      <w:r w:rsidRPr="00310BC4">
        <w:rPr>
          <w:b/>
        </w:rPr>
        <w:t>Mentor</w:t>
      </w:r>
      <w:r w:rsidR="00C61C29">
        <w:rPr>
          <w:b/>
        </w:rPr>
        <w:t>(</w:t>
      </w:r>
      <w:r w:rsidRPr="00310BC4">
        <w:rPr>
          <w:b/>
        </w:rPr>
        <w:t>s</w:t>
      </w:r>
      <w:r w:rsidR="00C61C29">
        <w:rPr>
          <w:b/>
        </w:rPr>
        <w:t>)</w:t>
      </w:r>
      <w:r>
        <w:t xml:space="preserve">: </w:t>
      </w:r>
      <w:r w:rsidR="005260EE">
        <w:rPr>
          <w:b/>
        </w:rPr>
        <w:tab/>
      </w:r>
      <w:r w:rsidR="00E03DEA" w:rsidRPr="00E03DEA">
        <w:t>Marisa Korody, Ph.D.</w:t>
      </w:r>
      <w:r w:rsidR="005260EE">
        <w:t xml:space="preserve">, </w:t>
      </w:r>
      <w:r w:rsidR="00E03DEA" w:rsidRPr="00E03DEA">
        <w:t>Scientist</w:t>
      </w:r>
      <w:r w:rsidR="005260EE" w:rsidRPr="00111B9A">
        <w:t xml:space="preserve">, </w:t>
      </w:r>
      <w:r w:rsidR="00E03DEA" w:rsidRPr="00E03DEA">
        <w:t>Conservation Genetics</w:t>
      </w:r>
    </w:p>
    <w:p w14:paraId="73AF9765" w14:textId="3073361C" w:rsidR="00485F36" w:rsidRDefault="005260EE" w:rsidP="008E1133">
      <w:pPr>
        <w:pStyle w:val="NoSpacing"/>
      </w:pPr>
      <w:r>
        <w:rPr>
          <w:b/>
        </w:rPr>
        <w:tab/>
      </w:r>
      <w:r>
        <w:rPr>
          <w:b/>
        </w:rPr>
        <w:tab/>
      </w:r>
      <w:proofErr w:type="spellStart"/>
      <w:r w:rsidR="00E03DEA">
        <w:t>Iñigo</w:t>
      </w:r>
      <w:proofErr w:type="spellEnd"/>
      <w:r w:rsidR="00E03DEA">
        <w:t xml:space="preserve"> </w:t>
      </w:r>
      <w:proofErr w:type="spellStart"/>
      <w:r w:rsidR="00E03DEA">
        <w:t>Valiente-</w:t>
      </w:r>
      <w:r w:rsidR="00E03DEA" w:rsidRPr="00E03DEA">
        <w:t>Alandi</w:t>
      </w:r>
      <w:proofErr w:type="spellEnd"/>
      <w:r w:rsidR="005879BA">
        <w:t xml:space="preserve"> </w:t>
      </w:r>
      <w:r w:rsidR="005879BA" w:rsidRPr="00E03DEA">
        <w:t>Ph.D.</w:t>
      </w:r>
      <w:r>
        <w:t xml:space="preserve">, </w:t>
      </w:r>
      <w:r w:rsidR="00E03DEA" w:rsidRPr="00E03DEA">
        <w:t>Researcher</w:t>
      </w:r>
      <w:r w:rsidRPr="00111B9A">
        <w:t xml:space="preserve">, </w:t>
      </w:r>
      <w:r w:rsidR="00E03DEA" w:rsidRPr="00E03DEA">
        <w:t>Conservation Genetics</w:t>
      </w:r>
    </w:p>
    <w:p w14:paraId="477AD95B" w14:textId="77777777" w:rsidR="00310BC4" w:rsidRDefault="00310BC4" w:rsidP="00485F36"/>
    <w:p w14:paraId="423322D0" w14:textId="77777777" w:rsidR="008A1056" w:rsidRDefault="005F4577" w:rsidP="00395665">
      <w:pPr>
        <w:spacing w:after="0" w:line="240" w:lineRule="auto"/>
        <w:jc w:val="center"/>
        <w:rPr>
          <w:b/>
        </w:rPr>
      </w:pPr>
      <w:r w:rsidRPr="00395665">
        <w:rPr>
          <w:b/>
        </w:rPr>
        <w:t xml:space="preserve">~~~~~~~~~~~~~~~~~~~~ </w:t>
      </w:r>
      <w:r w:rsidR="008A1056" w:rsidRPr="00395665">
        <w:rPr>
          <w:b/>
        </w:rPr>
        <w:t>Research Report</w:t>
      </w:r>
      <w:r w:rsidRPr="00395665">
        <w:rPr>
          <w:b/>
        </w:rPr>
        <w:t xml:space="preserve"> ~~~~~~~~~~~~~~~~~~~~</w:t>
      </w:r>
    </w:p>
    <w:p w14:paraId="468ED664" w14:textId="77777777" w:rsidR="00395665" w:rsidRPr="00395665" w:rsidRDefault="00395665" w:rsidP="00395665">
      <w:pPr>
        <w:spacing w:after="0" w:line="240" w:lineRule="auto"/>
        <w:jc w:val="center"/>
      </w:pPr>
    </w:p>
    <w:p w14:paraId="57CD3234" w14:textId="77777777" w:rsidR="00A90CFE" w:rsidRDefault="00440715" w:rsidP="00A233A5">
      <w:pPr>
        <w:spacing w:after="0" w:line="480" w:lineRule="auto"/>
        <w:rPr>
          <w:b/>
          <w:sz w:val="26"/>
          <w:szCs w:val="26"/>
        </w:rPr>
      </w:pPr>
      <w:r w:rsidRPr="007C37C3">
        <w:rPr>
          <w:rStyle w:val="Heading2Char"/>
        </w:rPr>
        <w:t>Title of project:</w:t>
      </w:r>
      <w:r w:rsidR="008A1056" w:rsidRPr="00395665">
        <w:rPr>
          <w:b/>
          <w:sz w:val="26"/>
          <w:szCs w:val="26"/>
        </w:rPr>
        <w:t xml:space="preserve"> </w:t>
      </w:r>
      <w:r w:rsidR="00485F36">
        <w:rPr>
          <w:b/>
          <w:sz w:val="26"/>
          <w:szCs w:val="26"/>
        </w:rPr>
        <w:t xml:space="preserve"> </w:t>
      </w:r>
    </w:p>
    <w:p w14:paraId="28E3DC04" w14:textId="7F78C93D" w:rsidR="00395665" w:rsidRPr="00A233A5" w:rsidRDefault="00A233A5" w:rsidP="00A233A5">
      <w:pPr>
        <w:spacing w:after="0" w:line="480" w:lineRule="auto"/>
        <w:rPr>
          <w:rFonts w:eastAsia="Times New Roman" w:cs="Arial"/>
        </w:rPr>
      </w:pPr>
      <w:r w:rsidRPr="003A6238">
        <w:rPr>
          <w:rFonts w:eastAsia="Times New Roman" w:cs="Arial"/>
          <w:color w:val="000000"/>
        </w:rPr>
        <w:t>Delving into Northern White Rhino Stem Cells: Metabolic and Transcriptomic Analysis</w:t>
      </w:r>
    </w:p>
    <w:p w14:paraId="487C48D0" w14:textId="321CEEED" w:rsidR="00395665" w:rsidRPr="00395665" w:rsidRDefault="008A1056" w:rsidP="007C37C3">
      <w:pPr>
        <w:pStyle w:val="Heading2"/>
      </w:pPr>
      <w:r w:rsidRPr="00395665">
        <w:t>Abstract of the project:</w:t>
      </w:r>
    </w:p>
    <w:p w14:paraId="67236CCB" w14:textId="44CC2628" w:rsidR="006E1F46" w:rsidRPr="006E1F46" w:rsidRDefault="006E1F46" w:rsidP="00A5047A">
      <w:pPr>
        <w:spacing w:after="0" w:line="240" w:lineRule="auto"/>
        <w:ind w:left="360" w:firstLine="360"/>
        <w:rPr>
          <w:rFonts w:eastAsia="Times New Roman" w:cs="Arial"/>
          <w:bCs/>
          <w:color w:val="000000"/>
        </w:rPr>
      </w:pPr>
      <w:r w:rsidRPr="006E1F46">
        <w:rPr>
          <w:rFonts w:eastAsia="Times New Roman" w:cs="Arial"/>
          <w:bCs/>
          <w:color w:val="000000"/>
        </w:rPr>
        <w:t xml:space="preserve">The </w:t>
      </w:r>
      <w:r w:rsidRPr="006E1F46">
        <w:rPr>
          <w:rFonts w:eastAsia="Times New Roman" w:cs="Arial"/>
          <w:color w:val="000000"/>
        </w:rPr>
        <w:t>Northern White Rhino</w:t>
      </w:r>
      <w:r w:rsidRPr="006E1F46">
        <w:rPr>
          <w:rFonts w:eastAsia="Times New Roman" w:cs="Arial"/>
          <w:bCs/>
          <w:color w:val="000000"/>
        </w:rPr>
        <w:t xml:space="preserve"> (NWR) induced pluripotent stem cells (iPSCs) that </w:t>
      </w:r>
      <w:r w:rsidR="004B421C">
        <w:rPr>
          <w:rFonts w:eastAsia="Times New Roman" w:cs="Arial"/>
          <w:bCs/>
          <w:color w:val="000000"/>
        </w:rPr>
        <w:t>the Conservation Genetics team</w:t>
      </w:r>
      <w:r w:rsidRPr="006E1F46">
        <w:rPr>
          <w:rFonts w:eastAsia="Times New Roman" w:cs="Arial"/>
          <w:bCs/>
          <w:color w:val="000000"/>
        </w:rPr>
        <w:t xml:space="preserve"> ha</w:t>
      </w:r>
      <w:r w:rsidR="004B421C">
        <w:rPr>
          <w:rFonts w:eastAsia="Times New Roman" w:cs="Arial"/>
          <w:bCs/>
          <w:color w:val="000000"/>
        </w:rPr>
        <w:t>s</w:t>
      </w:r>
      <w:r w:rsidRPr="006E1F46">
        <w:rPr>
          <w:rFonts w:eastAsia="Times New Roman" w:cs="Arial"/>
          <w:bCs/>
          <w:color w:val="000000"/>
        </w:rPr>
        <w:t xml:space="preserve"> generated will be utilized for gamete development and assisted reproduction with the aim of maintaining population viability and genetic diversity. To help us optimize our protocols and to improve our understanding of NWR iPSCs, we studied their metabolic and transcriptomic features</w:t>
      </w:r>
      <w:r w:rsidR="004B421C">
        <w:rPr>
          <w:rFonts w:eastAsia="Times New Roman" w:cs="Arial"/>
          <w:b/>
          <w:bCs/>
          <w:color w:val="000000"/>
        </w:rPr>
        <w:t xml:space="preserve"> </w:t>
      </w:r>
      <w:r w:rsidR="004B421C">
        <w:rPr>
          <w:rFonts w:eastAsia="Times New Roman" w:cs="Arial"/>
          <w:bCs/>
          <w:color w:val="000000"/>
        </w:rPr>
        <w:t>compared them to the features of human iPSCs.</w:t>
      </w:r>
      <w:r w:rsidRPr="006E1F46">
        <w:rPr>
          <w:rFonts w:eastAsia="Times New Roman" w:cs="Arial"/>
          <w:b/>
          <w:bCs/>
          <w:color w:val="000000"/>
        </w:rPr>
        <w:t xml:space="preserve"> </w:t>
      </w:r>
      <w:r w:rsidRPr="006E1F46">
        <w:rPr>
          <w:rFonts w:eastAsia="Times New Roman" w:cs="Arial"/>
          <w:bCs/>
          <w:color w:val="000000"/>
        </w:rPr>
        <w:t>The cell lines studied were</w:t>
      </w:r>
      <w:r w:rsidR="0068517F">
        <w:rPr>
          <w:rFonts w:eastAsia="Times New Roman" w:cs="Arial"/>
          <w:bCs/>
          <w:color w:val="000000"/>
        </w:rPr>
        <w:t xml:space="preserve"> </w:t>
      </w:r>
      <w:r w:rsidR="004B421C">
        <w:rPr>
          <w:rFonts w:eastAsia="Times New Roman" w:cs="Arial"/>
          <w:bCs/>
          <w:color w:val="000000"/>
        </w:rPr>
        <w:t xml:space="preserve">human </w:t>
      </w:r>
      <w:r w:rsidR="0068517F">
        <w:rPr>
          <w:rFonts w:eastAsia="Times New Roman" w:cs="Arial"/>
          <w:bCs/>
          <w:color w:val="000000"/>
        </w:rPr>
        <w:t xml:space="preserve">and </w:t>
      </w:r>
      <w:r w:rsidR="00DA0D07">
        <w:rPr>
          <w:rFonts w:eastAsia="Times New Roman" w:cs="Arial"/>
          <w:bCs/>
          <w:color w:val="000000"/>
        </w:rPr>
        <w:t xml:space="preserve">NWR </w:t>
      </w:r>
      <w:r w:rsidR="0068517F">
        <w:rPr>
          <w:rFonts w:eastAsia="Times New Roman" w:cs="Arial"/>
          <w:bCs/>
          <w:color w:val="000000"/>
        </w:rPr>
        <w:t>iPSCs</w:t>
      </w:r>
      <w:r w:rsidRPr="006E1F46">
        <w:rPr>
          <w:rFonts w:eastAsia="Times New Roman" w:cs="Arial"/>
          <w:bCs/>
          <w:color w:val="000000"/>
        </w:rPr>
        <w:t xml:space="preserve">, </w:t>
      </w:r>
      <w:r w:rsidR="00DA0D07">
        <w:rPr>
          <w:rFonts w:eastAsia="Times New Roman" w:cs="Arial"/>
          <w:bCs/>
          <w:color w:val="000000"/>
        </w:rPr>
        <w:t xml:space="preserve">NWR fibroblasts which are a common type of connective tissue, </w:t>
      </w:r>
      <w:r w:rsidRPr="006E1F46">
        <w:rPr>
          <w:rFonts w:eastAsia="Times New Roman" w:cs="Arial"/>
          <w:bCs/>
          <w:color w:val="000000"/>
        </w:rPr>
        <w:t xml:space="preserve">and NWR embryoid bodies </w:t>
      </w:r>
      <w:r w:rsidR="007D34AA">
        <w:rPr>
          <w:rFonts w:eastAsia="Times New Roman" w:cs="Arial"/>
          <w:bCs/>
          <w:color w:val="000000"/>
        </w:rPr>
        <w:t xml:space="preserve">(EBs) </w:t>
      </w:r>
      <w:r w:rsidRPr="006E1F46">
        <w:rPr>
          <w:rFonts w:eastAsia="Times New Roman" w:cs="Arial"/>
          <w:bCs/>
          <w:color w:val="000000"/>
        </w:rPr>
        <w:t>which are differentiated derivatives of the iPSCs.</w:t>
      </w:r>
      <w:r w:rsidR="0068517F">
        <w:rPr>
          <w:rFonts w:eastAsia="Times New Roman" w:cs="Arial"/>
          <w:bCs/>
          <w:color w:val="000000"/>
        </w:rPr>
        <w:t xml:space="preserve"> </w:t>
      </w:r>
    </w:p>
    <w:p w14:paraId="2A98E53B" w14:textId="6F2019D1" w:rsidR="00395665" w:rsidRPr="00395665" w:rsidRDefault="008A1056" w:rsidP="007C37C3">
      <w:pPr>
        <w:pStyle w:val="Heading2"/>
      </w:pPr>
      <w:r w:rsidRPr="00395665">
        <w:t xml:space="preserve">Introduction  </w:t>
      </w:r>
    </w:p>
    <w:p w14:paraId="11BB70D3" w14:textId="704C2D44" w:rsidR="006E1F46" w:rsidRDefault="006E1F46" w:rsidP="00A5047A">
      <w:pPr>
        <w:spacing w:after="0" w:line="240" w:lineRule="auto"/>
        <w:ind w:left="360" w:firstLine="360"/>
        <w:rPr>
          <w:rFonts w:cs="Arial"/>
          <w:color w:val="000000"/>
        </w:rPr>
      </w:pPr>
      <w:r w:rsidRPr="005B6E16">
        <w:rPr>
          <w:rFonts w:eastAsia="Times New Roman" w:cs="Arial"/>
          <w:color w:val="000000"/>
        </w:rPr>
        <w:t>In the 1970s, the</w:t>
      </w:r>
      <w:r w:rsidR="005B6E16">
        <w:rPr>
          <w:rFonts w:eastAsia="Times New Roman" w:cs="Arial"/>
          <w:color w:val="000000"/>
        </w:rPr>
        <w:t xml:space="preserve"> population of NWRs </w:t>
      </w:r>
      <w:r w:rsidR="005B6E16">
        <w:rPr>
          <w:rFonts w:cs="Arial"/>
        </w:rPr>
        <w:t>(</w:t>
      </w:r>
      <w:proofErr w:type="spellStart"/>
      <w:r w:rsidR="005B6E16" w:rsidRPr="005B6E16">
        <w:rPr>
          <w:rFonts w:cs="Arial"/>
          <w:i/>
          <w:iCs/>
        </w:rPr>
        <w:t>Ceratotherium</w:t>
      </w:r>
      <w:proofErr w:type="spellEnd"/>
      <w:r w:rsidR="005B6E16" w:rsidRPr="005B6E16">
        <w:rPr>
          <w:rFonts w:cs="Arial"/>
          <w:i/>
          <w:iCs/>
        </w:rPr>
        <w:t xml:space="preserve"> </w:t>
      </w:r>
      <w:proofErr w:type="spellStart"/>
      <w:r w:rsidR="005B6E16" w:rsidRPr="005B6E16">
        <w:rPr>
          <w:rFonts w:cs="Arial"/>
          <w:i/>
          <w:iCs/>
        </w:rPr>
        <w:t>simum</w:t>
      </w:r>
      <w:proofErr w:type="spellEnd"/>
      <w:r w:rsidR="005B6E16" w:rsidRPr="005B6E16">
        <w:rPr>
          <w:rFonts w:cs="Arial"/>
          <w:i/>
          <w:iCs/>
        </w:rPr>
        <w:t xml:space="preserve"> </w:t>
      </w:r>
      <w:proofErr w:type="spellStart"/>
      <w:r w:rsidR="005B6E16" w:rsidRPr="005B6E16">
        <w:rPr>
          <w:rFonts w:cs="Arial"/>
          <w:i/>
          <w:iCs/>
        </w:rPr>
        <w:t>cottoni</w:t>
      </w:r>
      <w:proofErr w:type="spellEnd"/>
      <w:r w:rsidR="005B6E16" w:rsidRPr="006E1F46">
        <w:rPr>
          <w:rFonts w:eastAsia="Times New Roman" w:cs="Arial"/>
          <w:color w:val="000000"/>
        </w:rPr>
        <w:t xml:space="preserve">) </w:t>
      </w:r>
      <w:r w:rsidR="005B6E16">
        <w:rPr>
          <w:rFonts w:eastAsia="Times New Roman" w:cs="Arial"/>
          <w:color w:val="000000"/>
        </w:rPr>
        <w:t xml:space="preserve">was around 500. </w:t>
      </w:r>
      <w:r w:rsidRPr="006E1F46">
        <w:rPr>
          <w:rFonts w:eastAsia="Times New Roman" w:cs="Arial"/>
          <w:color w:val="000000"/>
        </w:rPr>
        <w:t>Since then,</w:t>
      </w:r>
      <w:r w:rsidR="008946DE">
        <w:rPr>
          <w:rFonts w:eastAsia="Times New Roman" w:cs="Arial"/>
          <w:color w:val="000000"/>
        </w:rPr>
        <w:t xml:space="preserve"> intensive</w:t>
      </w:r>
      <w:r w:rsidRPr="006E1F46">
        <w:rPr>
          <w:rFonts w:eastAsia="Times New Roman" w:cs="Arial"/>
          <w:color w:val="000000"/>
        </w:rPr>
        <w:t xml:space="preserve"> poaching </w:t>
      </w:r>
      <w:r w:rsidR="008946DE">
        <w:rPr>
          <w:rFonts w:eastAsia="Times New Roman" w:cs="Arial"/>
          <w:color w:val="000000"/>
        </w:rPr>
        <w:t xml:space="preserve">for their coveted horns </w:t>
      </w:r>
      <w:r w:rsidRPr="006E1F46">
        <w:rPr>
          <w:rFonts w:eastAsia="Times New Roman" w:cs="Arial"/>
          <w:color w:val="000000"/>
        </w:rPr>
        <w:t xml:space="preserve">has reduced </w:t>
      </w:r>
      <w:r w:rsidR="008946DE">
        <w:rPr>
          <w:rFonts w:eastAsia="Times New Roman" w:cs="Arial"/>
          <w:color w:val="000000"/>
        </w:rPr>
        <w:t>them</w:t>
      </w:r>
      <w:r w:rsidRPr="006E1F46">
        <w:rPr>
          <w:rFonts w:eastAsia="Times New Roman" w:cs="Arial"/>
          <w:color w:val="000000"/>
        </w:rPr>
        <w:t xml:space="preserve"> </w:t>
      </w:r>
      <w:r w:rsidR="001C50D3">
        <w:rPr>
          <w:rFonts w:eastAsia="Times New Roman" w:cs="Arial"/>
          <w:color w:val="000000"/>
        </w:rPr>
        <w:t xml:space="preserve">down to </w:t>
      </w:r>
      <w:r w:rsidRPr="006E1F46">
        <w:rPr>
          <w:rFonts w:eastAsia="Times New Roman" w:cs="Arial"/>
          <w:color w:val="000000"/>
        </w:rPr>
        <w:t xml:space="preserve">2 individuals: a mother and daughter named </w:t>
      </w:r>
      <w:proofErr w:type="spellStart"/>
      <w:r w:rsidRPr="006E1F46">
        <w:rPr>
          <w:rFonts w:eastAsia="Times New Roman" w:cs="Arial"/>
          <w:color w:val="000000"/>
        </w:rPr>
        <w:t>Najin</w:t>
      </w:r>
      <w:proofErr w:type="spellEnd"/>
      <w:r w:rsidRPr="006E1F46">
        <w:rPr>
          <w:rFonts w:eastAsia="Times New Roman" w:cs="Arial"/>
          <w:color w:val="000000"/>
        </w:rPr>
        <w:t xml:space="preserve"> and Fatu. </w:t>
      </w:r>
      <w:r w:rsidR="00210EB0">
        <w:rPr>
          <w:rFonts w:eastAsia="Times New Roman" w:cs="Arial"/>
          <w:color w:val="000000"/>
        </w:rPr>
        <w:t xml:space="preserve">Because </w:t>
      </w:r>
      <w:r w:rsidR="008946DE">
        <w:rPr>
          <w:rFonts w:eastAsia="Times New Roman" w:cs="Arial"/>
          <w:color w:val="000000"/>
        </w:rPr>
        <w:t xml:space="preserve">they are closely related, their genomes do not capture very much </w:t>
      </w:r>
      <w:r w:rsidR="00845BB5">
        <w:rPr>
          <w:rFonts w:eastAsia="Times New Roman" w:cs="Arial"/>
          <w:color w:val="000000"/>
        </w:rPr>
        <w:t xml:space="preserve">genetic </w:t>
      </w:r>
      <w:r w:rsidR="008946DE">
        <w:rPr>
          <w:rFonts w:eastAsia="Times New Roman" w:cs="Arial"/>
          <w:color w:val="000000"/>
        </w:rPr>
        <w:t>diversity. Th</w:t>
      </w:r>
      <w:r w:rsidR="000F77E3">
        <w:rPr>
          <w:rFonts w:eastAsia="Times New Roman" w:cs="Arial"/>
          <w:color w:val="000000"/>
        </w:rPr>
        <w:t>e</w:t>
      </w:r>
      <w:r w:rsidR="008946DE">
        <w:rPr>
          <w:rFonts w:eastAsia="Times New Roman" w:cs="Arial"/>
          <w:color w:val="000000"/>
        </w:rPr>
        <w:t xml:space="preserve"> small gene pool along with </w:t>
      </w:r>
      <w:r w:rsidRPr="006E1F46">
        <w:rPr>
          <w:rFonts w:eastAsia="Times New Roman" w:cs="Arial"/>
          <w:color w:val="000000"/>
        </w:rPr>
        <w:t>lack of</w:t>
      </w:r>
      <w:r w:rsidR="0007278C">
        <w:rPr>
          <w:rFonts w:eastAsia="Times New Roman" w:cs="Arial"/>
          <w:color w:val="000000"/>
        </w:rPr>
        <w:t xml:space="preserve"> </w:t>
      </w:r>
      <w:r w:rsidRPr="006E1F46">
        <w:rPr>
          <w:rFonts w:eastAsia="Times New Roman" w:cs="Arial"/>
          <w:color w:val="000000"/>
        </w:rPr>
        <w:t>male individuals has rendered the NWR functionally extinct.</w:t>
      </w:r>
      <w:r w:rsidRPr="006E1F46">
        <w:rPr>
          <w:rFonts w:cs="Arial"/>
          <w:color w:val="000000"/>
        </w:rPr>
        <w:t xml:space="preserve"> </w:t>
      </w:r>
      <w:r w:rsidR="00845BB5">
        <w:rPr>
          <w:rFonts w:cs="Arial"/>
          <w:color w:val="000000"/>
        </w:rPr>
        <w:t>There is no way for them to naturally reproduce or sustain a new genetically viable population.</w:t>
      </w:r>
    </w:p>
    <w:p w14:paraId="67E008C2" w14:textId="38CCAB51" w:rsidR="009D52C8" w:rsidRDefault="00FA728E" w:rsidP="002304F3">
      <w:pPr>
        <w:spacing w:after="0" w:line="240" w:lineRule="auto"/>
        <w:ind w:left="360" w:firstLine="360"/>
        <w:rPr>
          <w:rFonts w:cs="Arial"/>
          <w:color w:val="000000"/>
        </w:rPr>
      </w:pPr>
      <w:r>
        <w:rPr>
          <w:rFonts w:cs="Arial"/>
          <w:color w:val="000000"/>
        </w:rPr>
        <w:t>The</w:t>
      </w:r>
      <w:r w:rsidR="002304F3">
        <w:rPr>
          <w:rFonts w:cs="Arial"/>
          <w:color w:val="000000"/>
        </w:rPr>
        <w:t>re is however</w:t>
      </w:r>
      <w:r>
        <w:rPr>
          <w:rFonts w:cs="Arial"/>
          <w:color w:val="000000"/>
        </w:rPr>
        <w:t xml:space="preserve">, hope for revival </w:t>
      </w:r>
      <w:r w:rsidR="00845BB5">
        <w:rPr>
          <w:rFonts w:cs="Arial"/>
          <w:color w:val="000000"/>
        </w:rPr>
        <w:t>using</w:t>
      </w:r>
      <w:r>
        <w:rPr>
          <w:rFonts w:cs="Arial"/>
          <w:color w:val="000000"/>
        </w:rPr>
        <w:t xml:space="preserve"> the San Diego </w:t>
      </w:r>
      <w:r w:rsidRPr="000F01E4">
        <w:rPr>
          <w:rFonts w:cs="Arial"/>
          <w:color w:val="000000"/>
        </w:rPr>
        <w:t>Frozen Zoo</w:t>
      </w:r>
      <w:r w:rsidR="00845BB5">
        <w:rPr>
          <w:rFonts w:cs="Arial"/>
        </w:rPr>
        <w:t>,</w:t>
      </w:r>
      <w:r w:rsidR="000F01E4" w:rsidRPr="000F01E4">
        <w:rPr>
          <w:rFonts w:cs="Arial"/>
        </w:rPr>
        <w:t xml:space="preserve"> which</w:t>
      </w:r>
      <w:r w:rsidR="000F01E4">
        <w:rPr>
          <w:rFonts w:ascii="Times New Roman" w:hAnsi="Times New Roman" w:cs="Times New Roman"/>
        </w:rPr>
        <w:t xml:space="preserve"> </w:t>
      </w:r>
      <w:r w:rsidR="000F01E4">
        <w:rPr>
          <w:rFonts w:cs="Arial"/>
          <w:color w:val="000000"/>
        </w:rPr>
        <w:t xml:space="preserve">has </w:t>
      </w:r>
      <w:r w:rsidR="00845BB5">
        <w:rPr>
          <w:rFonts w:cs="Arial"/>
          <w:color w:val="000000"/>
        </w:rPr>
        <w:t xml:space="preserve">banked and </w:t>
      </w:r>
      <w:r w:rsidR="000F01E4">
        <w:rPr>
          <w:rFonts w:cs="Arial"/>
          <w:color w:val="000000"/>
        </w:rPr>
        <w:t xml:space="preserve">cryopreserved </w:t>
      </w:r>
      <w:r w:rsidR="002304F3">
        <w:rPr>
          <w:rFonts w:cs="Arial"/>
          <w:color w:val="000000"/>
        </w:rPr>
        <w:t>12</w:t>
      </w:r>
      <w:r w:rsidR="000F01E4">
        <w:rPr>
          <w:rFonts w:cs="Arial"/>
          <w:color w:val="000000"/>
        </w:rPr>
        <w:t xml:space="preserve"> NWR fibroblast cell lines. This pool is projected to have enough genetic diversity to maintain a population in the long term without </w:t>
      </w:r>
      <w:r w:rsidR="000F01E4" w:rsidRPr="00DB7C4F">
        <w:rPr>
          <w:rFonts w:cs="Arial"/>
          <w:color w:val="000000"/>
        </w:rPr>
        <w:t>a bottleneck effect.</w:t>
      </w:r>
      <w:r w:rsidR="002304F3">
        <w:rPr>
          <w:rFonts w:cs="Arial"/>
          <w:color w:val="000000"/>
        </w:rPr>
        <w:t xml:space="preserve"> </w:t>
      </w:r>
      <w:r w:rsidR="009D52C8">
        <w:rPr>
          <w:rFonts w:cs="Arial"/>
          <w:color w:val="000000"/>
        </w:rPr>
        <w:t>Thus</w:t>
      </w:r>
      <w:r w:rsidR="00826C37">
        <w:rPr>
          <w:rFonts w:cs="Arial"/>
          <w:color w:val="000000"/>
        </w:rPr>
        <w:t>,</w:t>
      </w:r>
      <w:r w:rsidR="009D52C8">
        <w:rPr>
          <w:rFonts w:cs="Arial"/>
          <w:color w:val="000000"/>
        </w:rPr>
        <w:t xml:space="preserve"> the</w:t>
      </w:r>
      <w:r w:rsidR="006E1F46" w:rsidRPr="006E1F46">
        <w:rPr>
          <w:rFonts w:cs="Arial"/>
          <w:color w:val="000000"/>
        </w:rPr>
        <w:t xml:space="preserve"> NWR Project </w:t>
      </w:r>
      <w:r w:rsidR="006172EA">
        <w:rPr>
          <w:rFonts w:cs="Arial"/>
          <w:color w:val="000000"/>
        </w:rPr>
        <w:t>was initiated</w:t>
      </w:r>
      <w:r w:rsidR="006E1F46" w:rsidRPr="006E1F46">
        <w:rPr>
          <w:rFonts w:cs="Arial"/>
          <w:color w:val="000000"/>
        </w:rPr>
        <w:t xml:space="preserve"> to revive this species using </w:t>
      </w:r>
      <w:r w:rsidR="00845BB5" w:rsidRPr="000F01E4">
        <w:rPr>
          <w:rFonts w:cs="Arial"/>
          <w:color w:val="000000"/>
        </w:rPr>
        <w:t>Frozen Zoo</w:t>
      </w:r>
      <w:r w:rsidR="00845BB5">
        <w:rPr>
          <w:rFonts w:cs="Arial"/>
        </w:rPr>
        <w:t xml:space="preserve"> samples for </w:t>
      </w:r>
      <w:r w:rsidR="006E1F46" w:rsidRPr="006E1F46">
        <w:rPr>
          <w:rFonts w:cs="Arial"/>
          <w:color w:val="000000"/>
        </w:rPr>
        <w:t>stem cell and</w:t>
      </w:r>
      <w:r w:rsidR="00A309A0">
        <w:rPr>
          <w:rFonts w:cs="Arial"/>
          <w:color w:val="000000"/>
        </w:rPr>
        <w:t xml:space="preserve"> assisted</w:t>
      </w:r>
      <w:r w:rsidR="006E1F46" w:rsidRPr="006E1F46">
        <w:rPr>
          <w:rFonts w:cs="Arial"/>
          <w:color w:val="000000"/>
        </w:rPr>
        <w:t xml:space="preserve"> reproductive technologies.</w:t>
      </w:r>
      <w:r w:rsidR="009D52C8">
        <w:rPr>
          <w:rFonts w:cs="Arial"/>
          <w:color w:val="000000"/>
        </w:rPr>
        <w:t xml:space="preserve"> </w:t>
      </w:r>
    </w:p>
    <w:p w14:paraId="4F3819EB" w14:textId="77777777" w:rsidR="00A309A0" w:rsidRDefault="00F04A69" w:rsidP="00A309A0">
      <w:pPr>
        <w:spacing w:after="0" w:line="240" w:lineRule="auto"/>
        <w:ind w:left="360" w:firstLine="360"/>
        <w:rPr>
          <w:rFonts w:cs="Arial"/>
          <w:color w:val="000000"/>
        </w:rPr>
      </w:pPr>
      <w:r>
        <w:rPr>
          <w:rFonts w:cs="Arial"/>
          <w:color w:val="000000"/>
        </w:rPr>
        <w:lastRenderedPageBreak/>
        <w:t>So far, the NWR Project has reprogrammed</w:t>
      </w:r>
      <w:r w:rsidR="006E1F46" w:rsidRPr="006E1F46">
        <w:rPr>
          <w:rFonts w:cs="Arial"/>
          <w:color w:val="000000"/>
        </w:rPr>
        <w:t xml:space="preserve"> stable iPSCs </w:t>
      </w:r>
      <w:r w:rsidR="0019684E">
        <w:rPr>
          <w:rFonts w:cs="Arial"/>
          <w:color w:val="000000"/>
        </w:rPr>
        <w:t xml:space="preserve">from </w:t>
      </w:r>
      <w:r w:rsidR="009D52C8">
        <w:rPr>
          <w:rFonts w:cs="Arial"/>
          <w:color w:val="000000"/>
        </w:rPr>
        <w:t>9 NWR</w:t>
      </w:r>
      <w:r w:rsidR="0019684E">
        <w:rPr>
          <w:rFonts w:cs="Arial"/>
          <w:color w:val="000000"/>
        </w:rPr>
        <w:t xml:space="preserve"> individuals</w:t>
      </w:r>
      <w:r w:rsidR="009D52C8">
        <w:rPr>
          <w:rFonts w:cs="Arial"/>
          <w:color w:val="000000"/>
        </w:rPr>
        <w:t xml:space="preserve"> and generated cardiomyocytes using these stem cells. </w:t>
      </w:r>
      <w:r w:rsidRPr="006E1F46">
        <w:rPr>
          <w:rFonts w:cs="Arial"/>
          <w:color w:val="000000"/>
        </w:rPr>
        <w:t xml:space="preserve">In theory, </w:t>
      </w:r>
      <w:r w:rsidR="00D65324">
        <w:rPr>
          <w:rFonts w:cs="Arial"/>
          <w:color w:val="000000"/>
        </w:rPr>
        <w:t>pluripotent cells</w:t>
      </w:r>
      <w:r w:rsidRPr="006E1F46">
        <w:rPr>
          <w:rFonts w:cs="Arial"/>
          <w:color w:val="000000"/>
        </w:rPr>
        <w:t xml:space="preserve"> </w:t>
      </w:r>
      <w:r w:rsidR="00D65324">
        <w:rPr>
          <w:rFonts w:cs="Arial"/>
          <w:color w:val="000000"/>
        </w:rPr>
        <w:t>are</w:t>
      </w:r>
      <w:r w:rsidRPr="006E1F46">
        <w:rPr>
          <w:rFonts w:cs="Arial"/>
          <w:color w:val="000000"/>
        </w:rPr>
        <w:t xml:space="preserve"> able to differentiate into cell types from all three embryonic germ layers: the mesoderm, ectoderm, </w:t>
      </w:r>
      <w:bookmarkStart w:id="0" w:name="_GoBack"/>
      <w:r w:rsidRPr="006E1F46">
        <w:rPr>
          <w:rFonts w:cs="Arial"/>
          <w:color w:val="000000"/>
        </w:rPr>
        <w:t xml:space="preserve">and endoderm. </w:t>
      </w:r>
      <w:r w:rsidR="009D52C8">
        <w:rPr>
          <w:rFonts w:cs="Arial"/>
          <w:color w:val="000000"/>
        </w:rPr>
        <w:t xml:space="preserve">They have also tested the pluripotency of the NWR iPSCs </w:t>
      </w:r>
      <w:r w:rsidR="00D65324">
        <w:rPr>
          <w:rFonts w:cs="Arial"/>
          <w:color w:val="000000"/>
        </w:rPr>
        <w:t>by</w:t>
      </w:r>
      <w:r w:rsidR="009D52C8">
        <w:rPr>
          <w:rFonts w:cs="Arial"/>
          <w:color w:val="000000"/>
        </w:rPr>
        <w:t xml:space="preserve"> generat</w:t>
      </w:r>
      <w:r w:rsidR="00D65324">
        <w:rPr>
          <w:rFonts w:cs="Arial"/>
          <w:color w:val="000000"/>
        </w:rPr>
        <w:t>ing</w:t>
      </w:r>
      <w:r w:rsidR="009D52C8">
        <w:rPr>
          <w:rFonts w:cs="Arial"/>
          <w:color w:val="000000"/>
        </w:rPr>
        <w:t xml:space="preserve"> </w:t>
      </w:r>
      <w:bookmarkEnd w:id="0"/>
      <w:r w:rsidR="009D52C8">
        <w:rPr>
          <w:rFonts w:cs="Arial"/>
          <w:color w:val="000000"/>
        </w:rPr>
        <w:t>embryoid bodies (EBs). E</w:t>
      </w:r>
      <w:r>
        <w:rPr>
          <w:rFonts w:cs="Arial"/>
          <w:color w:val="000000"/>
        </w:rPr>
        <w:t xml:space="preserve">mbryoid bodies form when the iPSCs are allowed to </w:t>
      </w:r>
      <w:r w:rsidR="00DD08EB">
        <w:rPr>
          <w:rFonts w:cs="Arial"/>
          <w:color w:val="000000"/>
        </w:rPr>
        <w:t>clump together</w:t>
      </w:r>
      <w:r>
        <w:rPr>
          <w:rFonts w:cs="Arial"/>
          <w:color w:val="000000"/>
        </w:rPr>
        <w:t xml:space="preserve"> while suspended in culture media</w:t>
      </w:r>
      <w:r w:rsidR="00DD08EB">
        <w:rPr>
          <w:rFonts w:cs="Arial"/>
          <w:color w:val="000000"/>
        </w:rPr>
        <w:t>.</w:t>
      </w:r>
      <w:r>
        <w:rPr>
          <w:rFonts w:cs="Arial"/>
          <w:color w:val="000000"/>
        </w:rPr>
        <w:t xml:space="preserve"> </w:t>
      </w:r>
      <w:r w:rsidR="00DD08EB">
        <w:rPr>
          <w:rFonts w:cs="Arial"/>
          <w:color w:val="000000"/>
        </w:rPr>
        <w:t>These aggregates are then</w:t>
      </w:r>
      <w:r>
        <w:rPr>
          <w:rFonts w:cs="Arial"/>
          <w:color w:val="000000"/>
        </w:rPr>
        <w:t xml:space="preserve"> plated on gel to simulate the implantation of an embryo </w:t>
      </w:r>
      <w:r>
        <w:rPr>
          <w:rFonts w:cs="Arial"/>
          <w:i/>
          <w:color w:val="000000"/>
        </w:rPr>
        <w:t>in vivo</w:t>
      </w:r>
      <w:r w:rsidR="00DD08EB">
        <w:rPr>
          <w:rFonts w:cs="Arial"/>
          <w:color w:val="000000"/>
        </w:rPr>
        <w:t>, where it begins</w:t>
      </w:r>
      <w:r>
        <w:rPr>
          <w:rFonts w:cs="Arial"/>
          <w:color w:val="000000"/>
        </w:rPr>
        <w:t xml:space="preserve"> to spontaneously differentiate into specialized cells</w:t>
      </w:r>
      <w:r w:rsidR="00DD08EB">
        <w:rPr>
          <w:rFonts w:cs="Arial"/>
          <w:color w:val="000000"/>
        </w:rPr>
        <w:t>.</w:t>
      </w:r>
      <w:r>
        <w:rPr>
          <w:rFonts w:cs="Arial"/>
          <w:color w:val="000000"/>
        </w:rPr>
        <w:t xml:space="preserve"> </w:t>
      </w:r>
      <w:r w:rsidR="00DD08EB">
        <w:rPr>
          <w:rFonts w:cs="Arial"/>
          <w:color w:val="000000"/>
        </w:rPr>
        <w:t>We</w:t>
      </w:r>
      <w:r>
        <w:rPr>
          <w:rFonts w:cs="Arial"/>
          <w:color w:val="000000"/>
        </w:rPr>
        <w:t xml:space="preserve"> can gather data from </w:t>
      </w:r>
      <w:r w:rsidR="00DD08EB">
        <w:rPr>
          <w:rFonts w:cs="Arial"/>
          <w:color w:val="000000"/>
        </w:rPr>
        <w:t xml:space="preserve">the cell types that appear </w:t>
      </w:r>
      <w:r>
        <w:rPr>
          <w:rFonts w:cs="Arial"/>
          <w:color w:val="000000"/>
        </w:rPr>
        <w:t>to gauge the differential ability of the iPSCs.</w:t>
      </w:r>
      <w:r w:rsidR="009D52C8">
        <w:rPr>
          <w:rFonts w:cs="Arial"/>
          <w:color w:val="000000"/>
        </w:rPr>
        <w:t xml:space="preserve"> </w:t>
      </w:r>
    </w:p>
    <w:p w14:paraId="7EDD64F7" w14:textId="25F88006" w:rsidR="00A5047A" w:rsidRPr="00A309A0" w:rsidRDefault="00F04A69" w:rsidP="00A309A0">
      <w:pPr>
        <w:spacing w:after="0" w:line="240" w:lineRule="auto"/>
        <w:ind w:left="360" w:firstLine="360"/>
        <w:rPr>
          <w:rFonts w:cs="Arial"/>
          <w:color w:val="000000"/>
        </w:rPr>
      </w:pPr>
      <w:r>
        <w:rPr>
          <w:rFonts w:cs="Arial"/>
          <w:color w:val="000000"/>
        </w:rPr>
        <w:t xml:space="preserve">The next steps in the rescue process are to reprogram our iPSCs into gamete predecessors known as primordial germ cells, </w:t>
      </w:r>
      <w:r w:rsidR="008160D7">
        <w:rPr>
          <w:rFonts w:cs="Arial"/>
          <w:color w:val="000000"/>
        </w:rPr>
        <w:t xml:space="preserve">to </w:t>
      </w:r>
      <w:r>
        <w:rPr>
          <w:rFonts w:cs="Arial"/>
          <w:color w:val="000000"/>
        </w:rPr>
        <w:t xml:space="preserve">further program them </w:t>
      </w:r>
      <w:r w:rsidR="004443A6">
        <w:rPr>
          <w:rFonts w:cs="Arial"/>
          <w:color w:val="000000"/>
        </w:rPr>
        <w:t xml:space="preserve">so that sperm and egg cells are generated, and to fertilize these gametes </w:t>
      </w:r>
      <w:r w:rsidR="008160D7">
        <w:rPr>
          <w:rFonts w:cs="Arial"/>
          <w:color w:val="000000"/>
        </w:rPr>
        <w:t>into embryos</w:t>
      </w:r>
      <w:r w:rsidR="004443A6">
        <w:rPr>
          <w:rFonts w:cs="Arial"/>
          <w:color w:val="000000"/>
        </w:rPr>
        <w:t xml:space="preserve"> which will be transferred to a Southern White Rhino</w:t>
      </w:r>
      <w:r w:rsidR="00CF628C">
        <w:rPr>
          <w:rFonts w:cs="Arial"/>
          <w:color w:val="000000"/>
        </w:rPr>
        <w:t xml:space="preserve"> (SWR)</w:t>
      </w:r>
      <w:r w:rsidR="004443A6">
        <w:rPr>
          <w:rFonts w:cs="Arial"/>
          <w:color w:val="000000"/>
        </w:rPr>
        <w:t xml:space="preserve"> surrogate mother</w:t>
      </w:r>
      <w:r>
        <w:rPr>
          <w:rFonts w:cs="Arial"/>
          <w:color w:val="000000"/>
        </w:rPr>
        <w:t xml:space="preserve">. </w:t>
      </w:r>
      <w:r w:rsidR="00A4500B">
        <w:rPr>
          <w:rFonts w:cs="Arial"/>
          <w:color w:val="000000"/>
        </w:rPr>
        <w:t xml:space="preserve">This process </w:t>
      </w:r>
      <w:r w:rsidR="00A309A0">
        <w:rPr>
          <w:rFonts w:cs="Arial"/>
          <w:color w:val="000000"/>
        </w:rPr>
        <w:t xml:space="preserve">of iPSC to gamete induction was pioneered by </w:t>
      </w:r>
      <w:r w:rsidR="00A309A0">
        <w:rPr>
          <w:rFonts w:eastAsia="Times New Roman" w:cs="Arial"/>
          <w:color w:val="000000"/>
        </w:rPr>
        <w:t>Katsuhiko Hayashi and his team at Kyoto University</w:t>
      </w:r>
      <w:r w:rsidR="00676A6C">
        <w:rPr>
          <w:rFonts w:eastAsia="Times New Roman" w:cs="Arial"/>
          <w:color w:val="000000"/>
        </w:rPr>
        <w:t>,</w:t>
      </w:r>
      <w:r w:rsidR="00A309A0">
        <w:rPr>
          <w:rFonts w:eastAsia="Times New Roman" w:cs="Arial"/>
          <w:color w:val="000000"/>
        </w:rPr>
        <w:t xml:space="preserve"> who reprogrammed mouse iPSCs into gametes and </w:t>
      </w:r>
      <w:r w:rsidR="00676A6C">
        <w:rPr>
          <w:rFonts w:eastAsia="Times New Roman" w:cs="Arial"/>
          <w:color w:val="000000"/>
        </w:rPr>
        <w:t>used them to produce fertile offspring</w:t>
      </w:r>
      <w:r w:rsidR="00BE0873">
        <w:rPr>
          <w:rFonts w:eastAsia="Times New Roman" w:cs="Arial"/>
          <w:color w:val="000000"/>
        </w:rPr>
        <w:t>.</w:t>
      </w:r>
      <w:r w:rsidR="00A309A0">
        <w:rPr>
          <w:rFonts w:eastAsia="Times New Roman" w:cs="Arial"/>
          <w:color w:val="000000"/>
          <w:vertAlign w:val="superscript"/>
        </w:rPr>
        <w:t>[</w:t>
      </w:r>
      <w:r w:rsidR="00BE0873">
        <w:rPr>
          <w:rFonts w:eastAsia="Times New Roman" w:cs="Arial"/>
          <w:color w:val="000000"/>
          <w:vertAlign w:val="superscript"/>
        </w:rPr>
        <w:t>1</w:t>
      </w:r>
      <w:r w:rsidR="00A309A0">
        <w:rPr>
          <w:rFonts w:eastAsia="Times New Roman" w:cs="Arial"/>
          <w:color w:val="000000"/>
          <w:vertAlign w:val="superscript"/>
        </w:rPr>
        <w:t>]</w:t>
      </w:r>
      <w:r w:rsidR="00A309A0">
        <w:rPr>
          <w:rFonts w:cs="Arial"/>
          <w:color w:val="000000"/>
        </w:rPr>
        <w:t xml:space="preserve"> T</w:t>
      </w:r>
      <w:r w:rsidR="00621A9A">
        <w:rPr>
          <w:rFonts w:cs="Arial"/>
          <w:color w:val="000000"/>
        </w:rPr>
        <w:t>he</w:t>
      </w:r>
      <w:r w:rsidR="008160D7">
        <w:rPr>
          <w:rFonts w:cs="Arial"/>
          <w:color w:val="000000"/>
        </w:rPr>
        <w:t xml:space="preserve"> Conservation Genetics</w:t>
      </w:r>
      <w:r w:rsidR="006E1F46" w:rsidRPr="006E1F46">
        <w:rPr>
          <w:rFonts w:cs="Arial"/>
          <w:color w:val="000000"/>
        </w:rPr>
        <w:t xml:space="preserve"> team</w:t>
      </w:r>
      <w:r w:rsidR="004443A6">
        <w:rPr>
          <w:rFonts w:cs="Arial"/>
          <w:color w:val="000000"/>
        </w:rPr>
        <w:t xml:space="preserve"> has completed </w:t>
      </w:r>
      <w:r w:rsidR="00676A6C">
        <w:rPr>
          <w:rFonts w:cs="Arial"/>
          <w:color w:val="000000"/>
        </w:rPr>
        <w:t>a</w:t>
      </w:r>
      <w:r w:rsidR="004443A6">
        <w:rPr>
          <w:rFonts w:cs="Arial"/>
          <w:color w:val="000000"/>
        </w:rPr>
        <w:t xml:space="preserve"> round of primordial germ cell</w:t>
      </w:r>
      <w:r w:rsidR="008160D7">
        <w:rPr>
          <w:rFonts w:cs="Arial"/>
          <w:color w:val="000000"/>
        </w:rPr>
        <w:t xml:space="preserve"> reprogramming </w:t>
      </w:r>
      <w:r w:rsidR="004443A6">
        <w:rPr>
          <w:rFonts w:cs="Arial"/>
          <w:color w:val="000000"/>
        </w:rPr>
        <w:t xml:space="preserve">and are currently analyzing data to optimize the protocol. </w:t>
      </w:r>
    </w:p>
    <w:p w14:paraId="1D917CF8" w14:textId="0D8F43C3" w:rsidR="006E1F46" w:rsidRPr="006E1F46" w:rsidRDefault="008160D7" w:rsidP="002304F3">
      <w:pPr>
        <w:spacing w:after="0" w:line="240" w:lineRule="auto"/>
        <w:ind w:left="360" w:firstLine="360"/>
        <w:rPr>
          <w:rFonts w:cs="Arial"/>
          <w:color w:val="000000"/>
        </w:rPr>
      </w:pPr>
      <w:r>
        <w:rPr>
          <w:rFonts w:cs="Arial"/>
          <w:color w:val="000000"/>
        </w:rPr>
        <w:t>There was also another recent landmark that happened during my fellowship in the Reproductive Biology department.</w:t>
      </w:r>
      <w:r w:rsidR="004443A6">
        <w:rPr>
          <w:rFonts w:cs="Arial"/>
          <w:color w:val="000000"/>
        </w:rPr>
        <w:t xml:space="preserve"> </w:t>
      </w:r>
      <w:r>
        <w:rPr>
          <w:rFonts w:cs="Arial"/>
          <w:color w:val="000000"/>
        </w:rPr>
        <w:t xml:space="preserve">A </w:t>
      </w:r>
      <w:r w:rsidR="00CF628C">
        <w:rPr>
          <w:rFonts w:cs="Arial"/>
          <w:color w:val="000000"/>
        </w:rPr>
        <w:t xml:space="preserve">SWR </w:t>
      </w:r>
      <w:r w:rsidR="004443A6">
        <w:rPr>
          <w:rFonts w:cs="Arial"/>
          <w:color w:val="000000"/>
        </w:rPr>
        <w:t xml:space="preserve">in the San Diego Zoo Rhino Rescue Center </w:t>
      </w:r>
      <w:r w:rsidR="00CF628C">
        <w:rPr>
          <w:rFonts w:cs="Arial"/>
          <w:color w:val="000000"/>
        </w:rPr>
        <w:t xml:space="preserve">gave birth to a healthy baby boy named Edward, showing that </w:t>
      </w:r>
      <w:r>
        <w:rPr>
          <w:rFonts w:cs="Arial"/>
          <w:color w:val="000000"/>
        </w:rPr>
        <w:t xml:space="preserve">the artificial insemination technique was successful and that </w:t>
      </w:r>
      <w:r w:rsidR="00CF628C">
        <w:rPr>
          <w:rFonts w:cs="Arial"/>
          <w:color w:val="000000"/>
        </w:rPr>
        <w:t xml:space="preserve">our captive </w:t>
      </w:r>
      <w:r w:rsidR="00A5047A">
        <w:rPr>
          <w:rFonts w:cs="Arial"/>
          <w:color w:val="000000"/>
        </w:rPr>
        <w:t>rhinos could carry a pregnancy to full</w:t>
      </w:r>
      <w:r w:rsidR="006251B0">
        <w:rPr>
          <w:rFonts w:cs="Arial"/>
          <w:color w:val="000000"/>
        </w:rPr>
        <w:t xml:space="preserve"> term</w:t>
      </w:r>
      <w:r w:rsidR="00A5047A">
        <w:rPr>
          <w:rFonts w:cs="Arial"/>
          <w:color w:val="000000"/>
        </w:rPr>
        <w:t xml:space="preserve">. </w:t>
      </w:r>
    </w:p>
    <w:p w14:paraId="551DA3E3" w14:textId="69C09E51" w:rsidR="00395665" w:rsidRPr="00395665" w:rsidRDefault="008A1056" w:rsidP="007C37C3">
      <w:pPr>
        <w:pStyle w:val="Heading2"/>
      </w:pPr>
      <w:r w:rsidRPr="00395665">
        <w:t>Resea</w:t>
      </w:r>
      <w:r w:rsidR="00440715" w:rsidRPr="00395665">
        <w:t>r</w:t>
      </w:r>
      <w:r w:rsidRPr="00395665">
        <w:t xml:space="preserve">ch Plan and Methodology </w:t>
      </w:r>
    </w:p>
    <w:p w14:paraId="397D9540" w14:textId="0C5E033B" w:rsidR="006172EA" w:rsidRPr="006172EA" w:rsidRDefault="006172EA" w:rsidP="00390C20">
      <w:pPr>
        <w:spacing w:after="0" w:line="240" w:lineRule="auto"/>
        <w:ind w:left="360" w:firstLine="360"/>
        <w:rPr>
          <w:rFonts w:eastAsia="Times New Roman" w:cs="Arial"/>
          <w:color w:val="000000"/>
        </w:rPr>
      </w:pPr>
      <w:r w:rsidRPr="006172EA">
        <w:rPr>
          <w:rFonts w:eastAsia="Times New Roman" w:cs="Arial"/>
          <w:color w:val="000000"/>
        </w:rPr>
        <w:t xml:space="preserve">In order to quantify various metabolic aspects of NWR iPSCs, we conducted several experiments on an iPSC line induced from the NWR individual </w:t>
      </w:r>
      <w:proofErr w:type="spellStart"/>
      <w:r w:rsidRPr="006172EA">
        <w:rPr>
          <w:rFonts w:eastAsia="Times New Roman" w:cs="Arial"/>
          <w:color w:val="000000"/>
        </w:rPr>
        <w:t>Najin</w:t>
      </w:r>
      <w:proofErr w:type="spellEnd"/>
      <w:r w:rsidRPr="006172EA">
        <w:rPr>
          <w:rFonts w:eastAsia="Times New Roman" w:cs="Arial"/>
          <w:color w:val="000000"/>
        </w:rPr>
        <w:t>, who has proven to be the most robust</w:t>
      </w:r>
      <w:r w:rsidR="00621A9A">
        <w:rPr>
          <w:rFonts w:eastAsia="Times New Roman" w:cs="Arial"/>
          <w:color w:val="000000"/>
        </w:rPr>
        <w:t xml:space="preserve"> as well as the most reprogrammable</w:t>
      </w:r>
      <w:r w:rsidRPr="006172EA">
        <w:rPr>
          <w:rFonts w:eastAsia="Times New Roman" w:cs="Arial"/>
          <w:color w:val="000000"/>
        </w:rPr>
        <w:t xml:space="preserve">. </w:t>
      </w:r>
      <w:r w:rsidR="004B421C">
        <w:rPr>
          <w:rFonts w:eastAsia="Times New Roman" w:cs="Arial"/>
          <w:color w:val="000000"/>
        </w:rPr>
        <w:t>The control samples that we used for comparison were human iPSCs and NWR fibroblasts. We cultured c</w:t>
      </w:r>
      <w:r w:rsidRPr="006172EA">
        <w:rPr>
          <w:rFonts w:eastAsia="Times New Roman" w:cs="Arial"/>
          <w:color w:val="000000"/>
        </w:rPr>
        <w:t xml:space="preserve">ells </w:t>
      </w:r>
      <w:r w:rsidR="004B421C">
        <w:rPr>
          <w:rFonts w:eastAsia="Times New Roman" w:cs="Arial"/>
          <w:color w:val="000000"/>
        </w:rPr>
        <w:t>i</w:t>
      </w:r>
      <w:r w:rsidRPr="006172EA">
        <w:rPr>
          <w:rFonts w:eastAsia="Times New Roman" w:cs="Arial"/>
          <w:color w:val="000000"/>
        </w:rPr>
        <w:t>n 6-well plates,</w:t>
      </w:r>
      <w:r w:rsidR="004B421C">
        <w:rPr>
          <w:rFonts w:eastAsia="Times New Roman" w:cs="Arial"/>
          <w:color w:val="000000"/>
        </w:rPr>
        <w:t xml:space="preserve"> used </w:t>
      </w:r>
      <w:r w:rsidRPr="006172EA">
        <w:rPr>
          <w:rFonts w:eastAsia="Times New Roman" w:cs="Arial"/>
          <w:color w:val="000000"/>
        </w:rPr>
        <w:t>part of the 6-well</w:t>
      </w:r>
      <w:r w:rsidR="004B421C">
        <w:rPr>
          <w:rFonts w:eastAsia="Times New Roman" w:cs="Arial"/>
          <w:color w:val="000000"/>
        </w:rPr>
        <w:t xml:space="preserve"> for an experiment</w:t>
      </w:r>
      <w:r w:rsidRPr="006172EA">
        <w:rPr>
          <w:rFonts w:eastAsia="Times New Roman" w:cs="Arial"/>
          <w:color w:val="000000"/>
        </w:rPr>
        <w:t xml:space="preserve">, </w:t>
      </w:r>
      <w:r w:rsidR="004B421C">
        <w:rPr>
          <w:rFonts w:eastAsia="Times New Roman" w:cs="Arial"/>
          <w:color w:val="000000"/>
        </w:rPr>
        <w:t>then</w:t>
      </w:r>
      <w:r w:rsidRPr="006172EA">
        <w:rPr>
          <w:rFonts w:eastAsia="Times New Roman" w:cs="Arial"/>
          <w:color w:val="000000"/>
        </w:rPr>
        <w:t xml:space="preserve"> </w:t>
      </w:r>
      <w:r w:rsidR="004B421C">
        <w:rPr>
          <w:rFonts w:eastAsia="Times New Roman" w:cs="Arial"/>
          <w:color w:val="000000"/>
        </w:rPr>
        <w:t xml:space="preserve">passaged the remaining cells </w:t>
      </w:r>
      <w:r w:rsidRPr="006172EA">
        <w:rPr>
          <w:rFonts w:eastAsia="Times New Roman" w:cs="Arial"/>
          <w:color w:val="000000"/>
        </w:rPr>
        <w:t>into a new 6-well for the next experiment.</w:t>
      </w:r>
    </w:p>
    <w:p w14:paraId="21D380DC" w14:textId="77777777" w:rsidR="006172EA" w:rsidRPr="006172EA" w:rsidRDefault="006172EA" w:rsidP="006172EA">
      <w:pPr>
        <w:spacing w:after="0" w:line="240" w:lineRule="auto"/>
        <w:ind w:left="360"/>
        <w:rPr>
          <w:rFonts w:eastAsia="Times New Roman" w:cs="Arial"/>
          <w:color w:val="000000"/>
        </w:rPr>
      </w:pPr>
    </w:p>
    <w:p w14:paraId="4544088E" w14:textId="39C3DCCA" w:rsidR="004B421C" w:rsidRPr="00E01528" w:rsidRDefault="004B421C" w:rsidP="004B421C">
      <w:pPr>
        <w:spacing w:after="0" w:line="240" w:lineRule="auto"/>
        <w:ind w:left="360"/>
        <w:rPr>
          <w:rFonts w:eastAsia="Times New Roman" w:cs="Arial"/>
          <w:b/>
        </w:rPr>
      </w:pPr>
      <w:r w:rsidRPr="00E01528">
        <w:rPr>
          <w:rFonts w:eastAsia="Times New Roman" w:cs="Arial"/>
          <w:b/>
        </w:rPr>
        <w:t>Functional Mitochondria</w:t>
      </w:r>
    </w:p>
    <w:p w14:paraId="35F72475" w14:textId="656D568F" w:rsidR="004B421C" w:rsidRDefault="004B421C" w:rsidP="004B421C">
      <w:pPr>
        <w:spacing w:after="0" w:line="240" w:lineRule="auto"/>
        <w:ind w:left="360"/>
        <w:rPr>
          <w:rFonts w:eastAsia="Times New Roman" w:cs="Arial"/>
        </w:rPr>
      </w:pPr>
      <w:r>
        <w:rPr>
          <w:rFonts w:eastAsia="Times New Roman" w:cs="Arial"/>
        </w:rPr>
        <w:tab/>
        <w:t xml:space="preserve">To determine the energy production pathways of our cells, we first checked our cells for functional mitochondria using the Invitrogen MitoTracker kit. This protocol uses </w:t>
      </w:r>
      <w:r w:rsidR="003D7AC2">
        <w:rPr>
          <w:rFonts w:eastAsia="Times New Roman" w:cs="Arial"/>
        </w:rPr>
        <w:t xml:space="preserve">fluorescent proteins that accumulate to active mitochondria. NWR </w:t>
      </w:r>
      <w:r w:rsidR="00D93548">
        <w:rPr>
          <w:rFonts w:eastAsia="Times New Roman" w:cs="Arial"/>
        </w:rPr>
        <w:t>fibroblasts and iPSCs from human and NWR</w:t>
      </w:r>
      <w:r w:rsidR="000A6AF9">
        <w:rPr>
          <w:rFonts w:eastAsia="Times New Roman" w:cs="Arial"/>
        </w:rPr>
        <w:t xml:space="preserve"> were </w:t>
      </w:r>
      <w:r w:rsidR="00CB2E4E">
        <w:rPr>
          <w:rFonts w:eastAsia="Times New Roman" w:cs="Arial"/>
        </w:rPr>
        <w:t xml:space="preserve">incubated with the </w:t>
      </w:r>
      <w:r w:rsidR="0020296E">
        <w:rPr>
          <w:rFonts w:eastAsia="Times New Roman" w:cs="Arial"/>
        </w:rPr>
        <w:t xml:space="preserve">mitochondria </w:t>
      </w:r>
      <w:r w:rsidR="00CB2E4E">
        <w:rPr>
          <w:rFonts w:eastAsia="Times New Roman" w:cs="Arial"/>
        </w:rPr>
        <w:t>probe</w:t>
      </w:r>
      <w:r w:rsidR="00E01528">
        <w:rPr>
          <w:rFonts w:eastAsia="Times New Roman" w:cs="Arial"/>
        </w:rPr>
        <w:t xml:space="preserve">, then checked for fluorescence using a flow cytometry machine. </w:t>
      </w:r>
      <w:r w:rsidR="0020296E">
        <w:rPr>
          <w:rFonts w:eastAsia="Times New Roman" w:cs="Arial"/>
        </w:rPr>
        <w:t>For the negative control we used NWR iPSCs without the probe and for the positive control we used human iPSCs</w:t>
      </w:r>
      <w:r w:rsidR="00BB5BD8">
        <w:rPr>
          <w:rFonts w:eastAsia="Times New Roman" w:cs="Arial"/>
        </w:rPr>
        <w:t xml:space="preserve"> and NWR fibroblasts</w:t>
      </w:r>
      <w:r w:rsidR="0020296E">
        <w:rPr>
          <w:rFonts w:eastAsia="Times New Roman" w:cs="Arial"/>
        </w:rPr>
        <w:t xml:space="preserve">. </w:t>
      </w:r>
    </w:p>
    <w:p w14:paraId="5662F17D" w14:textId="77777777" w:rsidR="003D7AC2" w:rsidRPr="006172EA" w:rsidRDefault="003D7AC2" w:rsidP="004B421C">
      <w:pPr>
        <w:spacing w:after="0" w:line="240" w:lineRule="auto"/>
        <w:ind w:left="360"/>
        <w:rPr>
          <w:rFonts w:eastAsia="Times New Roman" w:cs="Arial"/>
        </w:rPr>
      </w:pPr>
    </w:p>
    <w:p w14:paraId="3891849E" w14:textId="03F11A95" w:rsidR="004B421C" w:rsidRPr="00E01528" w:rsidRDefault="004B421C" w:rsidP="004B421C">
      <w:pPr>
        <w:spacing w:after="0" w:line="240" w:lineRule="auto"/>
        <w:ind w:left="360"/>
        <w:rPr>
          <w:rFonts w:eastAsia="Times New Roman" w:cs="Arial"/>
          <w:b/>
        </w:rPr>
      </w:pPr>
      <w:r w:rsidRPr="00E01528">
        <w:rPr>
          <w:rFonts w:eastAsia="Times New Roman" w:cs="Arial"/>
          <w:b/>
        </w:rPr>
        <w:t>ATP Content</w:t>
      </w:r>
    </w:p>
    <w:p w14:paraId="5395867E" w14:textId="2E9E924D" w:rsidR="00E01528" w:rsidRDefault="00E01528" w:rsidP="00737D87">
      <w:pPr>
        <w:spacing w:after="0" w:line="240" w:lineRule="auto"/>
        <w:ind w:left="360"/>
        <w:rPr>
          <w:rFonts w:eastAsia="Times New Roman" w:cs="Arial"/>
        </w:rPr>
      </w:pPr>
      <w:r>
        <w:rPr>
          <w:rFonts w:eastAsia="Times New Roman" w:cs="Arial"/>
        </w:rPr>
        <w:tab/>
        <w:t xml:space="preserve">We checked the ATP content </w:t>
      </w:r>
      <w:r w:rsidR="00BB5BD8">
        <w:rPr>
          <w:rFonts w:eastAsia="Times New Roman" w:cs="Arial"/>
        </w:rPr>
        <w:t xml:space="preserve">in </w:t>
      </w:r>
      <w:r w:rsidR="002613C5">
        <w:rPr>
          <w:rFonts w:eastAsia="Times New Roman" w:cs="Arial"/>
        </w:rPr>
        <w:t xml:space="preserve">human iPSCs, </w:t>
      </w:r>
      <w:r w:rsidR="00BB5BD8">
        <w:rPr>
          <w:rFonts w:eastAsia="Times New Roman" w:cs="Arial"/>
        </w:rPr>
        <w:t xml:space="preserve">NWR </w:t>
      </w:r>
      <w:r w:rsidR="002613C5">
        <w:rPr>
          <w:rFonts w:eastAsia="Times New Roman" w:cs="Arial"/>
        </w:rPr>
        <w:t xml:space="preserve">iPSCs, and NWR </w:t>
      </w:r>
      <w:r w:rsidR="00BB5BD8">
        <w:rPr>
          <w:rFonts w:eastAsia="Times New Roman" w:cs="Arial"/>
        </w:rPr>
        <w:t>fibroblasts</w:t>
      </w:r>
      <w:r>
        <w:rPr>
          <w:rFonts w:eastAsia="Times New Roman" w:cs="Arial"/>
        </w:rPr>
        <w:t xml:space="preserve"> using the Sigma-Aldrich ATP bioluminescent somatic cell assay kit. Cells were passaged and cultured for a day in </w:t>
      </w:r>
      <w:r w:rsidR="000A6AF9">
        <w:rPr>
          <w:rFonts w:eastAsia="Times New Roman" w:cs="Arial"/>
        </w:rPr>
        <w:t xml:space="preserve">a </w:t>
      </w:r>
      <w:r>
        <w:rPr>
          <w:rFonts w:eastAsia="Times New Roman" w:cs="Arial"/>
        </w:rPr>
        <w:t xml:space="preserve">96-well </w:t>
      </w:r>
      <w:r w:rsidR="000A6AF9">
        <w:rPr>
          <w:rFonts w:eastAsia="Times New Roman" w:cs="Arial"/>
        </w:rPr>
        <w:t xml:space="preserve">plate </w:t>
      </w:r>
      <w:r w:rsidR="000A6AF9">
        <w:rPr>
          <w:rFonts w:eastAsia="Times New Roman" w:cs="Arial"/>
          <w:color w:val="000000"/>
        </w:rPr>
        <w:t>that was black with clear wells to reduce fluorescent noise</w:t>
      </w:r>
      <w:r>
        <w:rPr>
          <w:rFonts w:eastAsia="Times New Roman" w:cs="Arial"/>
        </w:rPr>
        <w:t xml:space="preserve">. We first released ATP from the cell into the culture media </w:t>
      </w:r>
      <w:r w:rsidR="00CF3C0F">
        <w:rPr>
          <w:rFonts w:eastAsia="Times New Roman" w:cs="Arial"/>
        </w:rPr>
        <w:t xml:space="preserve">using the kit’s releasing agent, </w:t>
      </w:r>
      <w:r>
        <w:rPr>
          <w:rFonts w:eastAsia="Times New Roman" w:cs="Arial"/>
        </w:rPr>
        <w:t xml:space="preserve">then marked the ATP with a luminescent protein called </w:t>
      </w:r>
      <w:r w:rsidR="00CF3C0F">
        <w:rPr>
          <w:rFonts w:eastAsia="Times New Roman" w:cs="Arial"/>
        </w:rPr>
        <w:t>l</w:t>
      </w:r>
      <w:r>
        <w:rPr>
          <w:rFonts w:eastAsia="Times New Roman" w:cs="Arial"/>
        </w:rPr>
        <w:t xml:space="preserve">uciferin. </w:t>
      </w:r>
      <w:r w:rsidR="00CF3C0F">
        <w:rPr>
          <w:rFonts w:eastAsia="Times New Roman" w:cs="Arial"/>
        </w:rPr>
        <w:t>The chemical reaction between ATP luciferin</w:t>
      </w:r>
      <w:r>
        <w:rPr>
          <w:rFonts w:eastAsia="Times New Roman" w:cs="Arial"/>
        </w:rPr>
        <w:t xml:space="preserve"> </w:t>
      </w:r>
      <w:r w:rsidR="00CF3C0F">
        <w:rPr>
          <w:rFonts w:eastAsia="Times New Roman" w:cs="Arial"/>
        </w:rPr>
        <w:t>produces</w:t>
      </w:r>
      <w:r>
        <w:rPr>
          <w:rFonts w:eastAsia="Times New Roman" w:cs="Arial"/>
        </w:rPr>
        <w:t xml:space="preserve"> an </w:t>
      </w:r>
      <w:proofErr w:type="spellStart"/>
      <w:r>
        <w:rPr>
          <w:rFonts w:eastAsia="Times New Roman" w:cs="Arial"/>
        </w:rPr>
        <w:t>Adneyl</w:t>
      </w:r>
      <w:proofErr w:type="spellEnd"/>
      <w:r>
        <w:rPr>
          <w:rFonts w:eastAsia="Times New Roman" w:cs="Arial"/>
        </w:rPr>
        <w:t xml:space="preserve">-luciferin complex that </w:t>
      </w:r>
      <w:r w:rsidR="00CF3C0F">
        <w:rPr>
          <w:rFonts w:eastAsia="Times New Roman" w:cs="Arial"/>
        </w:rPr>
        <w:t>emits light</w:t>
      </w:r>
      <w:r>
        <w:rPr>
          <w:rFonts w:eastAsia="Times New Roman" w:cs="Arial"/>
        </w:rPr>
        <w:t xml:space="preserve"> when oxidized.</w:t>
      </w:r>
      <w:r w:rsidR="0020296E">
        <w:rPr>
          <w:rFonts w:eastAsia="Times New Roman" w:cs="Arial"/>
        </w:rPr>
        <w:t xml:space="preserve"> </w:t>
      </w:r>
      <w:r w:rsidR="00284C10">
        <w:rPr>
          <w:rFonts w:eastAsia="Times New Roman" w:cs="Arial"/>
        </w:rPr>
        <w:t xml:space="preserve">Luminescence intensity was measured using a luminometer. </w:t>
      </w:r>
      <w:r w:rsidR="0020296E">
        <w:rPr>
          <w:rFonts w:eastAsia="Times New Roman" w:cs="Arial"/>
        </w:rPr>
        <w:t xml:space="preserve">The negative control was fresh cell culture media, the same type that we used for culturing NWR iPSCs, mTeSR1. The positive control and standard curve </w:t>
      </w:r>
      <w:r w:rsidR="000A6AF9">
        <w:rPr>
          <w:rFonts w:eastAsia="Times New Roman" w:cs="Arial"/>
        </w:rPr>
        <w:t>were</w:t>
      </w:r>
      <w:r w:rsidR="0020296E">
        <w:rPr>
          <w:rFonts w:eastAsia="Times New Roman" w:cs="Arial"/>
        </w:rPr>
        <w:t xml:space="preserve"> made using a kit reagent containing ATP and disodium salt. </w:t>
      </w:r>
    </w:p>
    <w:p w14:paraId="6633F0AD" w14:textId="77777777" w:rsidR="00CF3C0F" w:rsidRPr="006172EA" w:rsidRDefault="00CF3C0F" w:rsidP="004B421C">
      <w:pPr>
        <w:spacing w:after="0" w:line="240" w:lineRule="auto"/>
        <w:ind w:left="360"/>
        <w:rPr>
          <w:rFonts w:eastAsia="Times New Roman" w:cs="Arial"/>
        </w:rPr>
      </w:pPr>
    </w:p>
    <w:p w14:paraId="4A032BC6" w14:textId="71A4F749" w:rsidR="006172EA" w:rsidRDefault="006172EA" w:rsidP="006172EA">
      <w:pPr>
        <w:spacing w:after="0" w:line="240" w:lineRule="auto"/>
        <w:ind w:left="360"/>
        <w:rPr>
          <w:rFonts w:eastAsia="Times New Roman" w:cs="Arial"/>
          <w:b/>
          <w:color w:val="000000"/>
        </w:rPr>
      </w:pPr>
      <w:r w:rsidRPr="00CF3C0F">
        <w:rPr>
          <w:rFonts w:eastAsia="Times New Roman" w:cs="Arial"/>
          <w:b/>
          <w:color w:val="000000"/>
        </w:rPr>
        <w:t>Oxygen Consumption</w:t>
      </w:r>
    </w:p>
    <w:p w14:paraId="6597CBBD" w14:textId="2CB6CE38" w:rsidR="00284C10" w:rsidRDefault="00CF3C0F" w:rsidP="002759F4">
      <w:pPr>
        <w:spacing w:after="0" w:line="240" w:lineRule="auto"/>
        <w:ind w:left="360"/>
        <w:rPr>
          <w:rFonts w:eastAsia="Times New Roman" w:cs="Arial"/>
          <w:color w:val="000000"/>
        </w:rPr>
      </w:pPr>
      <w:r>
        <w:rPr>
          <w:rFonts w:eastAsia="Times New Roman" w:cs="Arial"/>
          <w:color w:val="000000"/>
        </w:rPr>
        <w:tab/>
        <w:t xml:space="preserve">To test if </w:t>
      </w:r>
      <w:r w:rsidR="0020296E">
        <w:rPr>
          <w:rFonts w:eastAsia="Times New Roman" w:cs="Arial"/>
          <w:color w:val="000000"/>
        </w:rPr>
        <w:t>the cells used the oxidative phosphorylation pathway for ATP production, we conducted an oxygen consumption assay using the</w:t>
      </w:r>
      <w:r w:rsidR="000A6AF9">
        <w:rPr>
          <w:rFonts w:eastAsia="Times New Roman" w:cs="Arial"/>
          <w:color w:val="000000"/>
        </w:rPr>
        <w:t xml:space="preserve"> Cayman Chemical Oxygen Consumption Rate Assay </w:t>
      </w:r>
      <w:r w:rsidR="0020296E">
        <w:rPr>
          <w:rFonts w:eastAsia="Times New Roman" w:cs="Arial"/>
          <w:color w:val="000000"/>
        </w:rPr>
        <w:t xml:space="preserve">kit. </w:t>
      </w:r>
      <w:r w:rsidR="000A6AF9">
        <w:rPr>
          <w:rFonts w:eastAsia="Times New Roman" w:cs="Arial"/>
          <w:color w:val="000000"/>
        </w:rPr>
        <w:t xml:space="preserve">It uses a phosphorescent oxygen probe that emits light until quenched by oxygen, resulting in an inverse relationship between oxygen consumption rate and fluorescence. The </w:t>
      </w:r>
      <w:r w:rsidR="002B0C10">
        <w:rPr>
          <w:rFonts w:eastAsia="Times New Roman" w:cs="Arial"/>
          <w:color w:val="000000"/>
        </w:rPr>
        <w:t xml:space="preserve">cells </w:t>
      </w:r>
      <w:r w:rsidR="000A6AF9">
        <w:rPr>
          <w:rFonts w:eastAsia="Times New Roman" w:cs="Arial"/>
          <w:color w:val="000000"/>
        </w:rPr>
        <w:t>were also cultured in a black 96-well plate.</w:t>
      </w:r>
      <w:r w:rsidR="00673409">
        <w:rPr>
          <w:rFonts w:eastAsia="Times New Roman" w:cs="Arial"/>
          <w:color w:val="000000"/>
        </w:rPr>
        <w:t xml:space="preserve"> </w:t>
      </w:r>
      <w:r w:rsidR="00902EBB">
        <w:rPr>
          <w:rFonts w:eastAsia="Times New Roman" w:cs="Arial"/>
          <w:color w:val="000000"/>
        </w:rPr>
        <w:t xml:space="preserve">We had </w:t>
      </w:r>
      <w:r w:rsidR="002759F4">
        <w:rPr>
          <w:rFonts w:eastAsia="Times New Roman" w:cs="Arial"/>
          <w:color w:val="000000"/>
        </w:rPr>
        <w:t>three</w:t>
      </w:r>
      <w:r w:rsidR="00902EBB">
        <w:rPr>
          <w:rFonts w:eastAsia="Times New Roman" w:cs="Arial"/>
          <w:color w:val="000000"/>
        </w:rPr>
        <w:t xml:space="preserve"> sets of negative contro</w:t>
      </w:r>
      <w:r w:rsidR="002759F4">
        <w:rPr>
          <w:rFonts w:eastAsia="Times New Roman" w:cs="Arial"/>
          <w:color w:val="000000"/>
        </w:rPr>
        <w:t xml:space="preserve">ls, one with fresh culture media, one with media and the oxygen probe, and one with </w:t>
      </w:r>
      <w:r w:rsidR="002B0C10">
        <w:rPr>
          <w:rFonts w:eastAsia="Times New Roman" w:cs="Arial"/>
          <w:color w:val="000000"/>
        </w:rPr>
        <w:t xml:space="preserve">NWR iPSCs </w:t>
      </w:r>
      <w:r w:rsidR="002759F4">
        <w:rPr>
          <w:rFonts w:eastAsia="Times New Roman" w:cs="Arial"/>
          <w:color w:val="000000"/>
        </w:rPr>
        <w:t xml:space="preserve">and Antimycin A which inhibits the mitochondrial electron transport chain. The positive control was a glucose oxidase solution provided in the kit. </w:t>
      </w:r>
      <w:r w:rsidR="00284C10">
        <w:rPr>
          <w:rFonts w:eastAsia="Times New Roman" w:cs="Arial"/>
          <w:color w:val="000000"/>
        </w:rPr>
        <w:t xml:space="preserve">Fluorescence was </w:t>
      </w:r>
      <w:r w:rsidR="00902EBB">
        <w:rPr>
          <w:rFonts w:eastAsia="Times New Roman" w:cs="Arial"/>
          <w:color w:val="000000"/>
        </w:rPr>
        <w:t>observed</w:t>
      </w:r>
      <w:r w:rsidR="00284C10">
        <w:rPr>
          <w:rFonts w:eastAsia="Times New Roman" w:cs="Arial"/>
          <w:color w:val="000000"/>
        </w:rPr>
        <w:t xml:space="preserve"> using plate reader and excitation wavelength of 480 nm.</w:t>
      </w:r>
    </w:p>
    <w:p w14:paraId="06FF1922" w14:textId="77777777" w:rsidR="000A6AF9" w:rsidRPr="00CF3C0F" w:rsidRDefault="000A6AF9" w:rsidP="006172EA">
      <w:pPr>
        <w:spacing w:after="0" w:line="240" w:lineRule="auto"/>
        <w:ind w:left="360"/>
        <w:rPr>
          <w:rFonts w:eastAsia="Times New Roman" w:cs="Arial"/>
          <w:color w:val="000000"/>
        </w:rPr>
      </w:pPr>
    </w:p>
    <w:p w14:paraId="35535AAC" w14:textId="77777777" w:rsidR="004B421C" w:rsidRPr="000A6AF9" w:rsidRDefault="004B421C" w:rsidP="004B421C">
      <w:pPr>
        <w:spacing w:after="0" w:line="240" w:lineRule="auto"/>
        <w:ind w:left="360"/>
        <w:rPr>
          <w:rFonts w:eastAsia="Times New Roman" w:cs="Arial"/>
          <w:b/>
        </w:rPr>
      </w:pPr>
      <w:r w:rsidRPr="000A6AF9">
        <w:rPr>
          <w:rFonts w:eastAsia="Times New Roman" w:cs="Arial"/>
          <w:b/>
        </w:rPr>
        <w:t>Glycolysis Activity</w:t>
      </w:r>
    </w:p>
    <w:p w14:paraId="1233F7C8" w14:textId="145F7276" w:rsidR="000A6AF9" w:rsidRPr="0064476C" w:rsidRDefault="000A6AF9" w:rsidP="004B421C">
      <w:pPr>
        <w:spacing w:after="0" w:line="240" w:lineRule="auto"/>
        <w:ind w:left="360"/>
        <w:rPr>
          <w:rFonts w:eastAsia="Times New Roman" w:cs="Arial"/>
        </w:rPr>
      </w:pPr>
      <w:r>
        <w:rPr>
          <w:rFonts w:eastAsia="Times New Roman" w:cs="Arial"/>
          <w:b/>
        </w:rPr>
        <w:tab/>
      </w:r>
      <w:r w:rsidR="0064476C">
        <w:rPr>
          <w:rFonts w:eastAsia="Times New Roman" w:cs="Arial"/>
        </w:rPr>
        <w:t xml:space="preserve">The Cayman Chemical Glycolysis Cell-Based Assay Kit was used to detect L-lactate, the end product of glycolysis that is secreted by cells. </w:t>
      </w:r>
      <w:r w:rsidR="00B0536E">
        <w:rPr>
          <w:rFonts w:eastAsia="Times New Roman" w:cs="Arial"/>
        </w:rPr>
        <w:t>A kit reagent catalyzes the breakdown of L-lactate, producing a colored formazan that can be quantified by measuring absorbance. A standard curve was made using the kit’s L-lactate standard solution and culture media. The negative control was culture media which was also used as the last serial dilution of the standard curve.</w:t>
      </w:r>
      <w:r w:rsidR="00EB3950">
        <w:rPr>
          <w:rFonts w:eastAsia="Times New Roman" w:cs="Arial"/>
        </w:rPr>
        <w:t xml:space="preserve"> Absorbance was measured at 490 nm using a plate reader</w:t>
      </w:r>
    </w:p>
    <w:p w14:paraId="260D390B" w14:textId="77777777" w:rsidR="000A6AF9" w:rsidRPr="000A6AF9" w:rsidRDefault="000A6AF9" w:rsidP="004B421C">
      <w:pPr>
        <w:spacing w:after="0" w:line="240" w:lineRule="auto"/>
        <w:ind w:left="360"/>
        <w:rPr>
          <w:rFonts w:eastAsia="Times New Roman" w:cs="Arial"/>
          <w:b/>
        </w:rPr>
      </w:pPr>
    </w:p>
    <w:p w14:paraId="289A127C" w14:textId="0373F2BD" w:rsidR="004B421C" w:rsidRPr="000A6AF9" w:rsidRDefault="004B421C" w:rsidP="004B421C">
      <w:pPr>
        <w:spacing w:after="0" w:line="240" w:lineRule="auto"/>
        <w:ind w:left="360"/>
        <w:rPr>
          <w:rFonts w:eastAsia="Times New Roman" w:cs="Arial"/>
          <w:b/>
        </w:rPr>
      </w:pPr>
      <w:r w:rsidRPr="000A6AF9">
        <w:rPr>
          <w:rFonts w:eastAsia="Times New Roman" w:cs="Arial"/>
          <w:b/>
        </w:rPr>
        <w:t>DNA Methylation</w:t>
      </w:r>
    </w:p>
    <w:p w14:paraId="74FDEB91" w14:textId="3D5751F3" w:rsidR="00353C64" w:rsidRDefault="00EB6E9D" w:rsidP="00EB6E9D">
      <w:pPr>
        <w:spacing w:after="0" w:line="240" w:lineRule="auto"/>
        <w:ind w:left="360"/>
        <w:rPr>
          <w:rFonts w:cs="Arial"/>
        </w:rPr>
      </w:pPr>
      <w:r>
        <w:rPr>
          <w:rFonts w:eastAsia="Times New Roman" w:cs="Arial"/>
          <w:b/>
          <w:vertAlign w:val="subscript"/>
        </w:rPr>
        <w:softHyphen/>
      </w:r>
      <w:r w:rsidR="000A6AF9">
        <w:rPr>
          <w:rFonts w:eastAsia="Times New Roman" w:cs="Arial"/>
          <w:b/>
        </w:rPr>
        <w:tab/>
      </w:r>
      <w:r w:rsidR="00737D87">
        <w:rPr>
          <w:rFonts w:eastAsia="Times New Roman" w:cs="Arial"/>
        </w:rPr>
        <w:t>It has been reported that iPSCs are more reprogrammable if their DNA is hypomethylated</w:t>
      </w:r>
      <w:r w:rsidR="00BE0873">
        <w:rPr>
          <w:rFonts w:eastAsia="Times New Roman" w:cs="Arial"/>
        </w:rPr>
        <w:t>.</w:t>
      </w:r>
      <w:r w:rsidR="00A4500B">
        <w:rPr>
          <w:rFonts w:eastAsia="Times New Roman" w:cs="Arial"/>
          <w:vertAlign w:val="superscript"/>
        </w:rPr>
        <w:t>[</w:t>
      </w:r>
      <w:r w:rsidR="00BE0873">
        <w:rPr>
          <w:rFonts w:eastAsia="Times New Roman" w:cs="Arial"/>
          <w:vertAlign w:val="superscript"/>
        </w:rPr>
        <w:t>5</w:t>
      </w:r>
      <w:r w:rsidR="00A4500B">
        <w:rPr>
          <w:rFonts w:eastAsia="Times New Roman" w:cs="Arial"/>
          <w:vertAlign w:val="superscript"/>
        </w:rPr>
        <w:t>]</w:t>
      </w:r>
      <w:r w:rsidR="00D93548">
        <w:rPr>
          <w:rFonts w:eastAsia="Times New Roman" w:cs="Arial"/>
        </w:rPr>
        <w:t xml:space="preserve"> This means they have less methyl groups attached to the DNA molecules</w:t>
      </w:r>
      <w:r w:rsidR="00737D87">
        <w:rPr>
          <w:rFonts w:eastAsia="Times New Roman" w:cs="Arial"/>
        </w:rPr>
        <w:t xml:space="preserve"> and </w:t>
      </w:r>
      <w:r w:rsidR="00D93548">
        <w:rPr>
          <w:rFonts w:eastAsia="Times New Roman" w:cs="Arial"/>
        </w:rPr>
        <w:t xml:space="preserve">therefore </w:t>
      </w:r>
      <w:r w:rsidR="00737D87">
        <w:rPr>
          <w:rFonts w:eastAsia="Times New Roman" w:cs="Arial"/>
        </w:rPr>
        <w:t xml:space="preserve">more accessible by regulatory proteins. </w:t>
      </w:r>
      <w:r w:rsidR="005756BB">
        <w:rPr>
          <w:rFonts w:eastAsia="Times New Roman" w:cs="Arial"/>
        </w:rPr>
        <w:t>We extracted DNA from our focus cell lines using the Qiagen</w:t>
      </w:r>
      <w:r>
        <w:rPr>
          <w:rFonts w:cs="Arial"/>
        </w:rPr>
        <w:t xml:space="preserve"> Blood and Cell Culture Miniprep kit then used the </w:t>
      </w:r>
      <w:proofErr w:type="spellStart"/>
      <w:r>
        <w:rPr>
          <w:rFonts w:cs="Arial"/>
        </w:rPr>
        <w:t>EpiGentek</w:t>
      </w:r>
      <w:proofErr w:type="spellEnd"/>
      <w:r>
        <w:rPr>
          <w:rFonts w:cs="Arial"/>
        </w:rPr>
        <w:t xml:space="preserve"> </w:t>
      </w:r>
      <w:proofErr w:type="spellStart"/>
      <w:r w:rsidRPr="00EB6E9D">
        <w:rPr>
          <w:rFonts w:cs="Arial"/>
        </w:rPr>
        <w:t>MethylFlash</w:t>
      </w:r>
      <w:r w:rsidRPr="00EB6E9D">
        <w:rPr>
          <w:rFonts w:cs="Arial"/>
          <w:vertAlign w:val="superscript"/>
        </w:rPr>
        <w:t>TM</w:t>
      </w:r>
      <w:proofErr w:type="spellEnd"/>
      <w:r w:rsidRPr="00EB6E9D">
        <w:rPr>
          <w:rFonts w:cs="Arial"/>
        </w:rPr>
        <w:t xml:space="preserve"> Global DNA Methylation</w:t>
      </w:r>
      <w:r>
        <w:rPr>
          <w:rFonts w:cs="Arial"/>
        </w:rPr>
        <w:t xml:space="preserve"> </w:t>
      </w:r>
      <w:r w:rsidRPr="00EB6E9D">
        <w:rPr>
          <w:rFonts w:cs="Arial"/>
        </w:rPr>
        <w:t xml:space="preserve">(5-mC) ELISA Easy </w:t>
      </w:r>
      <w:r>
        <w:rPr>
          <w:rFonts w:cs="Arial"/>
        </w:rPr>
        <w:t>k</w:t>
      </w:r>
      <w:r w:rsidRPr="00EB6E9D">
        <w:rPr>
          <w:rFonts w:cs="Arial"/>
        </w:rPr>
        <w:t>it (Colorimetric)</w:t>
      </w:r>
      <w:r>
        <w:rPr>
          <w:rFonts w:cs="Arial"/>
        </w:rPr>
        <w:t xml:space="preserve">, which </w:t>
      </w:r>
      <w:r w:rsidR="00353C64">
        <w:rPr>
          <w:rFonts w:cs="Arial"/>
        </w:rPr>
        <w:t xml:space="preserve">detects </w:t>
      </w:r>
      <w:r>
        <w:rPr>
          <w:rFonts w:cs="Arial"/>
        </w:rPr>
        <w:t>only 5-mC type methylation</w:t>
      </w:r>
      <w:r w:rsidR="00353C64">
        <w:rPr>
          <w:rFonts w:cs="Arial"/>
        </w:rPr>
        <w:t xml:space="preserve"> using an antibody</w:t>
      </w:r>
      <w:r>
        <w:rPr>
          <w:rFonts w:cs="Arial"/>
        </w:rPr>
        <w:t xml:space="preserve">. </w:t>
      </w:r>
      <w:r w:rsidR="00353C64">
        <w:rPr>
          <w:rFonts w:cs="Arial"/>
        </w:rPr>
        <w:t>There are other</w:t>
      </w:r>
      <w:r>
        <w:rPr>
          <w:rFonts w:cs="Arial"/>
        </w:rPr>
        <w:t xml:space="preserve"> types of methylation </w:t>
      </w:r>
      <w:r w:rsidR="00353C64">
        <w:rPr>
          <w:rFonts w:cs="Arial"/>
        </w:rPr>
        <w:t xml:space="preserve">that </w:t>
      </w:r>
      <w:r>
        <w:rPr>
          <w:rFonts w:cs="Arial"/>
        </w:rPr>
        <w:t>have been observed, especially in embryonic stem cells</w:t>
      </w:r>
      <w:r w:rsidR="00353C64">
        <w:rPr>
          <w:rFonts w:cs="Arial"/>
        </w:rPr>
        <w:t xml:space="preserve">, including 5-hmC and 5-fC, 5-caC; however, these were not measured. </w:t>
      </w:r>
      <w:r w:rsidR="004334A9">
        <w:rPr>
          <w:rFonts w:cs="Arial"/>
        </w:rPr>
        <w:t>I was also given a sample of SWR placenta for DNA extraction and methylation detection due to the birth of Edward a week prior.</w:t>
      </w:r>
    </w:p>
    <w:p w14:paraId="5FB455C1" w14:textId="74C3D79A" w:rsidR="006172EA" w:rsidRPr="0045092C" w:rsidRDefault="00353C64" w:rsidP="0045092C">
      <w:pPr>
        <w:spacing w:after="0" w:line="240" w:lineRule="auto"/>
        <w:ind w:left="360" w:firstLine="360"/>
        <w:rPr>
          <w:rFonts w:cs="Arial"/>
        </w:rPr>
      </w:pPr>
      <w:r>
        <w:rPr>
          <w:rFonts w:cs="Arial"/>
        </w:rPr>
        <w:t xml:space="preserve">After DNA extraction, we coated a 96-well plate with DNA binding protein and added approximately 200 ng of DNA for each sample. The kit provided a positive control solution of 5% 5-mC DNA and a negative control solution of 0% 5-mC DNA. These were also </w:t>
      </w:r>
      <w:r w:rsidR="00EE6BB2">
        <w:rPr>
          <w:rFonts w:cs="Arial"/>
        </w:rPr>
        <w:t xml:space="preserve">used for the standard curve by </w:t>
      </w:r>
      <w:r>
        <w:rPr>
          <w:rFonts w:cs="Arial"/>
        </w:rPr>
        <w:t>mix</w:t>
      </w:r>
      <w:r w:rsidR="00EE6BB2">
        <w:rPr>
          <w:rFonts w:cs="Arial"/>
        </w:rPr>
        <w:t xml:space="preserve">ing them </w:t>
      </w:r>
      <w:r>
        <w:rPr>
          <w:rFonts w:cs="Arial"/>
        </w:rPr>
        <w:t>in various ratios.</w:t>
      </w:r>
      <w:r w:rsidR="00EE6BB2">
        <w:rPr>
          <w:rFonts w:cs="Arial"/>
        </w:rPr>
        <w:t xml:space="preserve"> We added the 5-mC detection antibody and signal indicator, then the detection solution which turns blue if there is methylation. After the color was allowed to develop for 2 minutes, we added the stopping solution which stops the reaction and turns the blue coloration to yellow. The absorbance was read using a plate reader at 450 nm to calculate the 5-mC percentage.</w:t>
      </w:r>
    </w:p>
    <w:p w14:paraId="620A2CBF" w14:textId="77777777" w:rsidR="006172EA" w:rsidRPr="006172EA" w:rsidRDefault="006172EA" w:rsidP="006172EA">
      <w:pPr>
        <w:spacing w:after="0" w:line="240" w:lineRule="auto"/>
        <w:ind w:left="360"/>
        <w:rPr>
          <w:rFonts w:eastAsia="Times New Roman" w:cs="Arial"/>
        </w:rPr>
      </w:pPr>
    </w:p>
    <w:p w14:paraId="74274620" w14:textId="77777777" w:rsidR="006172EA" w:rsidRPr="006172EA" w:rsidRDefault="006172EA" w:rsidP="006172EA">
      <w:pPr>
        <w:spacing w:after="0" w:line="240" w:lineRule="auto"/>
        <w:ind w:left="360"/>
        <w:rPr>
          <w:rFonts w:eastAsia="Times New Roman" w:cs="Arial"/>
        </w:rPr>
      </w:pPr>
    </w:p>
    <w:p w14:paraId="34599012" w14:textId="77777777" w:rsidR="00F77EAE" w:rsidRDefault="00F77EAE" w:rsidP="00F77EAE">
      <w:pPr>
        <w:rPr>
          <w:rFonts w:eastAsia="Times New Roman" w:cs="Arial"/>
          <w:color w:val="000000"/>
        </w:rPr>
      </w:pPr>
      <w:proofErr w:type="spellStart"/>
      <w:r>
        <w:rPr>
          <w:rFonts w:eastAsia="Times New Roman" w:cs="Arial"/>
          <w:b/>
          <w:color w:val="000000"/>
        </w:rPr>
        <w:t>RNAseq</w:t>
      </w:r>
      <w:proofErr w:type="spellEnd"/>
      <w:r>
        <w:rPr>
          <w:rFonts w:eastAsia="Times New Roman" w:cs="Arial"/>
          <w:b/>
          <w:color w:val="000000"/>
        </w:rPr>
        <w:t xml:space="preserve"> Analysis</w:t>
      </w:r>
    </w:p>
    <w:p w14:paraId="3491B792" w14:textId="51AC5103" w:rsidR="00F77EAE" w:rsidRPr="00E73A2B" w:rsidRDefault="00F77EAE" w:rsidP="00F77EAE">
      <w:pPr>
        <w:ind w:firstLine="360"/>
        <w:rPr>
          <w:rFonts w:eastAsia="Times New Roman" w:cs="Arial"/>
          <w:color w:val="000000"/>
        </w:rPr>
      </w:pPr>
      <w:r>
        <w:rPr>
          <w:rFonts w:eastAsia="Times New Roman" w:cs="Arial"/>
          <w:color w:val="000000"/>
        </w:rPr>
        <w:t xml:space="preserve">The transcriptome of a cell is comprised of all its RNA transcripts. When a cell expresses a gene, it first makes an RNA transcript from the DNA gene, then the transcript is “read” by a ribosome to produce a protein. The RNA is later degraded by enzymes, which means the transcriptome has a level of variability. This variability in the transcriptome can be used as a sort of fingerprint for different cell types as well as cellular conditions. The </w:t>
      </w:r>
      <w:proofErr w:type="spellStart"/>
      <w:r w:rsidR="006E1F46" w:rsidRPr="006E1F46">
        <w:rPr>
          <w:rFonts w:eastAsia="Times New Roman" w:cs="Arial"/>
          <w:color w:val="000000"/>
        </w:rPr>
        <w:t>RNAseq</w:t>
      </w:r>
      <w:proofErr w:type="spellEnd"/>
      <w:r w:rsidR="006E1F46" w:rsidRPr="006E1F46">
        <w:rPr>
          <w:rFonts w:eastAsia="Times New Roman" w:cs="Arial"/>
          <w:color w:val="000000"/>
        </w:rPr>
        <w:t xml:space="preserve"> </w:t>
      </w:r>
      <w:r>
        <w:rPr>
          <w:rFonts w:eastAsia="Times New Roman" w:cs="Arial"/>
          <w:color w:val="000000"/>
        </w:rPr>
        <w:t xml:space="preserve">pipeline starts with extracting RNA, sequencing them, counting the similar sequence reads, then aligning them to a known gene name. This </w:t>
      </w:r>
      <w:r w:rsidR="006E1F46" w:rsidRPr="006E1F46">
        <w:rPr>
          <w:rFonts w:eastAsia="Times New Roman" w:cs="Arial"/>
          <w:color w:val="000000"/>
        </w:rPr>
        <w:t>captures a snapshot of the cell’s transcriptome</w:t>
      </w:r>
      <w:r w:rsidR="00A4500B">
        <w:rPr>
          <w:rFonts w:eastAsia="Times New Roman" w:cs="Arial"/>
          <w:color w:val="000000"/>
        </w:rPr>
        <w:t xml:space="preserve"> which can be analyzed for differential gene expression, in which we look for </w:t>
      </w:r>
      <w:r w:rsidR="00A4500B" w:rsidRPr="006E1F46">
        <w:rPr>
          <w:rFonts w:eastAsia="Times New Roman" w:cs="Arial"/>
          <w:color w:val="000000"/>
        </w:rPr>
        <w:t xml:space="preserve">upregulated </w:t>
      </w:r>
      <w:r w:rsidR="00A4500B">
        <w:rPr>
          <w:rFonts w:eastAsia="Times New Roman" w:cs="Arial"/>
          <w:color w:val="000000"/>
        </w:rPr>
        <w:t xml:space="preserve">(high read count) </w:t>
      </w:r>
      <w:r w:rsidR="00A4500B" w:rsidRPr="006E1F46">
        <w:rPr>
          <w:rFonts w:eastAsia="Times New Roman" w:cs="Arial"/>
          <w:color w:val="000000"/>
        </w:rPr>
        <w:lastRenderedPageBreak/>
        <w:t xml:space="preserve">and downregulated </w:t>
      </w:r>
      <w:r w:rsidR="00A4500B">
        <w:rPr>
          <w:rFonts w:eastAsia="Times New Roman" w:cs="Arial"/>
          <w:color w:val="000000"/>
        </w:rPr>
        <w:t xml:space="preserve">(low read count) </w:t>
      </w:r>
      <w:r w:rsidR="00A4500B" w:rsidRPr="006E1F46">
        <w:rPr>
          <w:rFonts w:eastAsia="Times New Roman" w:cs="Arial"/>
          <w:color w:val="000000"/>
        </w:rPr>
        <w:t>genes</w:t>
      </w:r>
      <w:r w:rsidR="00A4500B">
        <w:rPr>
          <w:rFonts w:eastAsia="Times New Roman" w:cs="Arial"/>
          <w:color w:val="000000"/>
        </w:rPr>
        <w:t xml:space="preserve"> that may be characteristic of the cell type.</w:t>
      </w:r>
      <w:r w:rsidR="00543048">
        <w:rPr>
          <w:rFonts w:eastAsia="Times New Roman" w:cs="Arial"/>
          <w:color w:val="000000"/>
        </w:rPr>
        <w:t xml:space="preserve"> One issue is that </w:t>
      </w:r>
      <w:r w:rsidR="00E73A2B">
        <w:rPr>
          <w:rFonts w:eastAsia="Times New Roman" w:cs="Arial"/>
          <w:color w:val="000000"/>
        </w:rPr>
        <w:t>we do not have a fully annotated NWR genome and neither does the NCBI database. Therefore</w:t>
      </w:r>
      <w:r w:rsidR="00CB5482">
        <w:rPr>
          <w:rFonts w:eastAsia="Times New Roman" w:cs="Arial"/>
          <w:color w:val="000000"/>
        </w:rPr>
        <w:t>,</w:t>
      </w:r>
      <w:r w:rsidR="00E73A2B">
        <w:rPr>
          <w:rFonts w:eastAsia="Times New Roman" w:cs="Arial"/>
          <w:color w:val="000000"/>
        </w:rPr>
        <w:t xml:space="preserve"> RNA sequences were mapped to gene names using what the database did have: the </w:t>
      </w:r>
      <w:r w:rsidR="00E73A2B">
        <w:rPr>
          <w:rFonts w:eastAsia="Times New Roman" w:cs="Arial"/>
          <w:i/>
          <w:color w:val="000000"/>
        </w:rPr>
        <w:t xml:space="preserve">Equus </w:t>
      </w:r>
      <w:proofErr w:type="spellStart"/>
      <w:r w:rsidR="00E73A2B">
        <w:rPr>
          <w:rFonts w:eastAsia="Times New Roman" w:cs="Arial"/>
          <w:i/>
          <w:color w:val="000000"/>
        </w:rPr>
        <w:t>caballus</w:t>
      </w:r>
      <w:proofErr w:type="spellEnd"/>
      <w:r w:rsidR="00E73A2B">
        <w:rPr>
          <w:rFonts w:eastAsia="Times New Roman" w:cs="Arial"/>
          <w:color w:val="000000"/>
        </w:rPr>
        <w:t xml:space="preserve"> or horse.</w:t>
      </w:r>
    </w:p>
    <w:p w14:paraId="64B144E0" w14:textId="1DAB3ECE" w:rsidR="000322D0" w:rsidRDefault="006E1F46" w:rsidP="000322D0">
      <w:pPr>
        <w:ind w:firstLine="360"/>
        <w:rPr>
          <w:rFonts w:eastAsia="Times New Roman" w:cs="Arial"/>
          <w:color w:val="000000"/>
        </w:rPr>
      </w:pPr>
      <w:r w:rsidRPr="006E1F46">
        <w:rPr>
          <w:rFonts w:eastAsia="Times New Roman" w:cs="Arial"/>
          <w:color w:val="000000"/>
        </w:rPr>
        <w:t xml:space="preserve">We started </w:t>
      </w:r>
      <w:r w:rsidR="00F77EAE">
        <w:rPr>
          <w:rFonts w:eastAsia="Times New Roman" w:cs="Arial"/>
          <w:color w:val="000000"/>
        </w:rPr>
        <w:t xml:space="preserve">analysis of this data </w:t>
      </w:r>
      <w:r w:rsidRPr="006E1F46">
        <w:rPr>
          <w:rFonts w:eastAsia="Times New Roman" w:cs="Arial"/>
          <w:color w:val="000000"/>
        </w:rPr>
        <w:t xml:space="preserve">generating pair-wise comparison scatterplots </w:t>
      </w:r>
      <w:r w:rsidR="00F77EAE">
        <w:rPr>
          <w:rFonts w:eastAsia="Times New Roman" w:cs="Arial"/>
          <w:color w:val="000000"/>
        </w:rPr>
        <w:t>using R</w:t>
      </w:r>
      <w:r w:rsidRPr="006E1F46">
        <w:rPr>
          <w:rFonts w:eastAsia="Times New Roman" w:cs="Arial"/>
          <w:color w:val="000000"/>
        </w:rPr>
        <w:t xml:space="preserve">. </w:t>
      </w:r>
      <w:r w:rsidR="00A4500B">
        <w:rPr>
          <w:rFonts w:eastAsia="Times New Roman" w:cs="Arial"/>
          <w:color w:val="000000"/>
        </w:rPr>
        <w:t>We calculated the logarithmic fold change (</w:t>
      </w:r>
      <w:proofErr w:type="spellStart"/>
      <w:r w:rsidR="00A4500B">
        <w:rPr>
          <w:rFonts w:eastAsia="Times New Roman" w:cs="Arial"/>
          <w:color w:val="000000"/>
        </w:rPr>
        <w:t>logFC</w:t>
      </w:r>
      <w:proofErr w:type="spellEnd"/>
      <w:r w:rsidR="00A4500B">
        <w:rPr>
          <w:rFonts w:eastAsia="Times New Roman" w:cs="Arial"/>
          <w:color w:val="000000"/>
        </w:rPr>
        <w:t xml:space="preserve">) of each gene’s read counts between two cell types. The genes that had a </w:t>
      </w:r>
      <w:proofErr w:type="spellStart"/>
      <w:r w:rsidR="00A4500B">
        <w:rPr>
          <w:rFonts w:eastAsia="Times New Roman" w:cs="Arial"/>
          <w:color w:val="000000"/>
        </w:rPr>
        <w:t>logFC</w:t>
      </w:r>
      <w:proofErr w:type="spellEnd"/>
      <w:r w:rsidR="00A4500B">
        <w:rPr>
          <w:rFonts w:eastAsia="Times New Roman" w:cs="Arial"/>
          <w:color w:val="000000"/>
        </w:rPr>
        <w:t xml:space="preserve"> higher than 2 were considered significantly upregulated and those that scored lower than -2 were considered significantly downregulated. </w:t>
      </w:r>
      <w:r w:rsidRPr="006E1F46">
        <w:rPr>
          <w:rFonts w:eastAsia="Times New Roman" w:cs="Arial"/>
          <w:color w:val="000000"/>
        </w:rPr>
        <w:t>Using these</w:t>
      </w:r>
      <w:r w:rsidR="00A4500B">
        <w:rPr>
          <w:rFonts w:eastAsia="Times New Roman" w:cs="Arial"/>
          <w:color w:val="000000"/>
        </w:rPr>
        <w:t xml:space="preserve"> </w:t>
      </w:r>
      <w:r w:rsidRPr="006E1F46">
        <w:rPr>
          <w:rFonts w:eastAsia="Times New Roman" w:cs="Arial"/>
          <w:color w:val="000000"/>
        </w:rPr>
        <w:t>differentially expressed genes we identified the biological processes they were associated with using DAVI</w:t>
      </w:r>
      <w:r w:rsidR="00A4500B">
        <w:rPr>
          <w:rFonts w:eastAsia="Times New Roman" w:cs="Arial"/>
          <w:color w:val="000000"/>
        </w:rPr>
        <w:t xml:space="preserve">D, a free online webtool and database for mapping gene names to biological process terms </w:t>
      </w:r>
      <w:r w:rsidR="005B11A2">
        <w:rPr>
          <w:rFonts w:eastAsia="Times New Roman" w:cs="Arial"/>
          <w:color w:val="000000"/>
        </w:rPr>
        <w:t xml:space="preserve">developed by the MIT Broad Institute. DAVID also </w:t>
      </w:r>
      <w:r w:rsidR="00A4500B">
        <w:rPr>
          <w:rFonts w:eastAsia="Times New Roman" w:cs="Arial"/>
          <w:color w:val="000000"/>
        </w:rPr>
        <w:t>cluster</w:t>
      </w:r>
      <w:r w:rsidR="005B11A2">
        <w:rPr>
          <w:rFonts w:eastAsia="Times New Roman" w:cs="Arial"/>
          <w:color w:val="000000"/>
        </w:rPr>
        <w:t>s the biological processes</w:t>
      </w:r>
      <w:r w:rsidR="00A4500B">
        <w:rPr>
          <w:rFonts w:eastAsia="Times New Roman" w:cs="Arial"/>
          <w:color w:val="000000"/>
        </w:rPr>
        <w:t xml:space="preserve"> by </w:t>
      </w:r>
      <w:r w:rsidR="005B11A2">
        <w:rPr>
          <w:rFonts w:eastAsia="Times New Roman" w:cs="Arial"/>
          <w:color w:val="000000"/>
        </w:rPr>
        <w:t xml:space="preserve">how often they appear associated </w:t>
      </w:r>
      <w:r w:rsidR="00A4500B">
        <w:rPr>
          <w:rFonts w:eastAsia="Times New Roman" w:cs="Arial"/>
          <w:color w:val="000000"/>
        </w:rPr>
        <w:t>to the query gene</w:t>
      </w:r>
      <w:r w:rsidR="005B11A2">
        <w:rPr>
          <w:rFonts w:eastAsia="Times New Roman" w:cs="Arial"/>
          <w:color w:val="000000"/>
        </w:rPr>
        <w:t>s</w:t>
      </w:r>
      <w:r w:rsidR="00BE0873">
        <w:rPr>
          <w:rFonts w:eastAsia="Times New Roman" w:cs="Arial"/>
          <w:color w:val="000000"/>
        </w:rPr>
        <w:t>.</w:t>
      </w:r>
      <w:r w:rsidR="00BE0873">
        <w:rPr>
          <w:rFonts w:eastAsia="Times New Roman" w:cs="Arial"/>
          <w:color w:val="000000"/>
          <w:vertAlign w:val="superscript"/>
        </w:rPr>
        <w:t xml:space="preserve"> </w:t>
      </w:r>
      <w:r w:rsidR="00A4500B">
        <w:rPr>
          <w:rFonts w:eastAsia="Times New Roman" w:cs="Arial"/>
          <w:color w:val="000000"/>
          <w:vertAlign w:val="superscript"/>
        </w:rPr>
        <w:t>[</w:t>
      </w:r>
      <w:r w:rsidR="00BE0873">
        <w:rPr>
          <w:rFonts w:eastAsia="Times New Roman" w:cs="Arial"/>
          <w:color w:val="000000"/>
          <w:vertAlign w:val="superscript"/>
        </w:rPr>
        <w:t>2,3</w:t>
      </w:r>
      <w:r w:rsidR="00A4500B">
        <w:rPr>
          <w:rFonts w:eastAsia="Times New Roman" w:cs="Arial"/>
          <w:color w:val="000000"/>
          <w:vertAlign w:val="superscript"/>
        </w:rPr>
        <w:t>]</w:t>
      </w:r>
      <w:r w:rsidRPr="006E1F46">
        <w:rPr>
          <w:rFonts w:eastAsia="Times New Roman" w:cs="Arial"/>
          <w:color w:val="000000"/>
        </w:rPr>
        <w:t xml:space="preserve"> </w:t>
      </w:r>
      <w:r w:rsidR="00455169">
        <w:rPr>
          <w:rFonts w:eastAsia="Times New Roman" w:cs="Arial"/>
          <w:color w:val="000000"/>
        </w:rPr>
        <w:t xml:space="preserve">This gave </w:t>
      </w:r>
      <w:r w:rsidR="00BC2E76">
        <w:rPr>
          <w:rFonts w:eastAsia="Times New Roman" w:cs="Arial"/>
          <w:color w:val="000000"/>
        </w:rPr>
        <w:t>us an overview of all differentially expressed genes, but it was tedious to isolate characterizing genes by comparing only two cell types at a time. Therefore, we developed an analysis</w:t>
      </w:r>
      <w:r w:rsidR="000322D0">
        <w:rPr>
          <w:rFonts w:eastAsia="Times New Roman" w:cs="Arial"/>
          <w:color w:val="000000"/>
        </w:rPr>
        <w:t xml:space="preserve"> </w:t>
      </w:r>
      <w:r w:rsidR="00BC2E76">
        <w:rPr>
          <w:rFonts w:eastAsia="Times New Roman" w:cs="Arial"/>
          <w:color w:val="000000"/>
        </w:rPr>
        <w:t>that could take into consideration more than two cell types for finding characteristic genes</w:t>
      </w:r>
      <w:r w:rsidR="000322D0">
        <w:rPr>
          <w:rFonts w:eastAsia="Times New Roman" w:cs="Arial"/>
          <w:color w:val="000000"/>
        </w:rPr>
        <w:t>.</w:t>
      </w:r>
      <w:r w:rsidR="00BC2E76">
        <w:rPr>
          <w:rFonts w:eastAsia="Times New Roman" w:cs="Arial"/>
          <w:color w:val="000000"/>
        </w:rPr>
        <w:t xml:space="preserve"> </w:t>
      </w:r>
      <w:r w:rsidR="000322D0">
        <w:rPr>
          <w:rFonts w:eastAsia="Times New Roman" w:cs="Arial"/>
          <w:color w:val="000000"/>
        </w:rPr>
        <w:t>We modeled the pipeline</w:t>
      </w:r>
      <w:r w:rsidR="00BC2E76">
        <w:rPr>
          <w:rFonts w:eastAsia="Times New Roman" w:cs="Arial"/>
          <w:color w:val="000000"/>
        </w:rPr>
        <w:t xml:space="preserve"> after methods used by Tomonori Nakamura and other collaborators of the </w:t>
      </w:r>
      <w:proofErr w:type="spellStart"/>
      <w:r w:rsidR="00BC2E76">
        <w:rPr>
          <w:rFonts w:eastAsia="Times New Roman" w:cs="Arial"/>
          <w:color w:val="000000"/>
        </w:rPr>
        <w:t>Mitinori</w:t>
      </w:r>
      <w:proofErr w:type="spellEnd"/>
      <w:r w:rsidR="00BC2E76">
        <w:rPr>
          <w:rFonts w:eastAsia="Times New Roman" w:cs="Arial"/>
          <w:color w:val="000000"/>
        </w:rPr>
        <w:t xml:space="preserve"> Saitou lab at Kyoto University</w:t>
      </w:r>
      <w:r w:rsidR="00BE0873">
        <w:rPr>
          <w:rFonts w:eastAsia="Times New Roman" w:cs="Arial"/>
          <w:color w:val="000000"/>
        </w:rPr>
        <w:t>.</w:t>
      </w:r>
      <w:r w:rsidR="00BE0873">
        <w:rPr>
          <w:rFonts w:eastAsia="Times New Roman" w:cs="Arial"/>
          <w:color w:val="000000"/>
          <w:vertAlign w:val="superscript"/>
        </w:rPr>
        <w:t xml:space="preserve"> </w:t>
      </w:r>
      <w:r w:rsidR="000322D0">
        <w:rPr>
          <w:rFonts w:eastAsia="Times New Roman" w:cs="Arial"/>
          <w:color w:val="000000"/>
          <w:vertAlign w:val="superscript"/>
        </w:rPr>
        <w:t>[</w:t>
      </w:r>
      <w:r w:rsidR="00BE0873">
        <w:rPr>
          <w:rFonts w:eastAsia="Times New Roman" w:cs="Arial"/>
          <w:color w:val="000000"/>
          <w:vertAlign w:val="superscript"/>
        </w:rPr>
        <w:t>6</w:t>
      </w:r>
      <w:r w:rsidR="000322D0">
        <w:rPr>
          <w:rFonts w:eastAsia="Times New Roman" w:cs="Arial"/>
          <w:color w:val="000000"/>
          <w:vertAlign w:val="superscript"/>
        </w:rPr>
        <w:t>]</w:t>
      </w:r>
    </w:p>
    <w:p w14:paraId="26124DD9" w14:textId="34FC2BEF" w:rsidR="006E1F46" w:rsidRDefault="006E1F46" w:rsidP="000322D0">
      <w:pPr>
        <w:ind w:firstLine="360"/>
        <w:rPr>
          <w:rFonts w:eastAsia="Times New Roman" w:cs="Arial"/>
          <w:color w:val="000000"/>
        </w:rPr>
      </w:pPr>
      <w:r w:rsidRPr="006E1F46">
        <w:rPr>
          <w:rFonts w:eastAsia="Times New Roman" w:cs="Arial"/>
          <w:color w:val="000000"/>
        </w:rPr>
        <w:t xml:space="preserve">The </w:t>
      </w:r>
      <w:r w:rsidR="000322D0">
        <w:rPr>
          <w:rFonts w:eastAsia="Times New Roman" w:cs="Arial"/>
          <w:color w:val="000000"/>
        </w:rPr>
        <w:t xml:space="preserve">first </w:t>
      </w:r>
      <w:r w:rsidRPr="006E1F46">
        <w:rPr>
          <w:rFonts w:eastAsia="Times New Roman" w:cs="Arial"/>
          <w:color w:val="000000"/>
        </w:rPr>
        <w:t xml:space="preserve">step is to </w:t>
      </w:r>
      <w:r w:rsidR="000322D0">
        <w:rPr>
          <w:rFonts w:eastAsia="Times New Roman" w:cs="Arial"/>
          <w:color w:val="000000"/>
        </w:rPr>
        <w:t xml:space="preserve">conduct a </w:t>
      </w:r>
      <w:r w:rsidRPr="006E1F46">
        <w:rPr>
          <w:rFonts w:eastAsia="Times New Roman" w:cs="Arial"/>
          <w:color w:val="000000"/>
        </w:rPr>
        <w:t>principal component analysis (PCA) which calculate</w:t>
      </w:r>
      <w:r w:rsidR="000322D0">
        <w:rPr>
          <w:rFonts w:eastAsia="Times New Roman" w:cs="Arial"/>
          <w:color w:val="000000"/>
        </w:rPr>
        <w:t>s</w:t>
      </w:r>
      <w:r w:rsidRPr="006E1F46">
        <w:rPr>
          <w:rFonts w:eastAsia="Times New Roman" w:cs="Arial"/>
          <w:color w:val="000000"/>
        </w:rPr>
        <w:t xml:space="preserve"> the similarity between each sample</w:t>
      </w:r>
      <w:r w:rsidR="000322D0">
        <w:rPr>
          <w:rFonts w:eastAsia="Times New Roman" w:cs="Arial"/>
          <w:color w:val="000000"/>
        </w:rPr>
        <w:t xml:space="preserve"> by giving the genes of each sample a score relative to all the other samples, regardless of cell type.</w:t>
      </w:r>
      <w:r w:rsidRPr="006E1F46">
        <w:rPr>
          <w:rFonts w:eastAsia="Times New Roman" w:cs="Arial"/>
          <w:color w:val="000000"/>
        </w:rPr>
        <w:t xml:space="preserve"> </w:t>
      </w:r>
      <w:r w:rsidR="000322D0">
        <w:rPr>
          <w:rFonts w:eastAsia="Times New Roman" w:cs="Arial"/>
          <w:color w:val="000000"/>
        </w:rPr>
        <w:t>The 3D graph that is generated from this PCA is very easy to read; each sample is a point and is more similar to other points that are closer to it, and more dissimilar to those that are farther away</w:t>
      </w:r>
      <w:r w:rsidRPr="006E1F46">
        <w:rPr>
          <w:rFonts w:eastAsia="Times New Roman" w:cs="Arial"/>
          <w:color w:val="000000"/>
        </w:rPr>
        <w:t xml:space="preserve">. </w:t>
      </w:r>
      <w:r w:rsidR="000322D0">
        <w:rPr>
          <w:rFonts w:eastAsia="Times New Roman" w:cs="Arial"/>
          <w:color w:val="000000"/>
        </w:rPr>
        <w:t xml:space="preserve">The PCA graph is able to display all of this data because the 3 axes are scaled by the data from the top 3 samples of the input data that contribute most to overall statistical variability. </w:t>
      </w:r>
      <w:r w:rsidR="001E2F8F">
        <w:rPr>
          <w:rFonts w:eastAsia="Times New Roman" w:cs="Arial"/>
          <w:color w:val="000000"/>
        </w:rPr>
        <w:t xml:space="preserve">These 3 samples are given anonymous labels PC1, 2, and 3. </w:t>
      </w:r>
      <w:r w:rsidR="000322D0">
        <w:rPr>
          <w:rFonts w:eastAsia="Times New Roman" w:cs="Arial"/>
          <w:color w:val="000000"/>
        </w:rPr>
        <w:t xml:space="preserve">In short, this condenses data by leaving out smaller details. </w:t>
      </w:r>
    </w:p>
    <w:p w14:paraId="3537EE2C" w14:textId="2844A05A" w:rsidR="006E1F46" w:rsidRPr="005B11A2" w:rsidRDefault="000322D0" w:rsidP="005B11A2">
      <w:pPr>
        <w:ind w:firstLine="360"/>
        <w:rPr>
          <w:rFonts w:eastAsia="Times New Roman" w:cs="Arial"/>
          <w:color w:val="000000"/>
        </w:rPr>
      </w:pPr>
      <w:r>
        <w:rPr>
          <w:rFonts w:eastAsia="Times New Roman" w:cs="Arial"/>
          <w:color w:val="000000"/>
        </w:rPr>
        <w:t>To select for the characteristic genes, we took the gene scores</w:t>
      </w:r>
      <w:r w:rsidR="001E2F8F">
        <w:rPr>
          <w:rFonts w:eastAsia="Times New Roman" w:cs="Arial"/>
          <w:color w:val="000000"/>
        </w:rPr>
        <w:t xml:space="preserve"> from PC1 and PC2 and filtered out those that had a score within 2 standard deviations of the population mean. The resulting genes were considered significant in characterizing a cell type. We then used an unbiased grouping algorithm called unsupervised hierarchical clustering (UHC) to calculate the similarities in their expression (</w:t>
      </w:r>
      <w:proofErr w:type="spellStart"/>
      <w:r w:rsidR="001E2F8F">
        <w:rPr>
          <w:rFonts w:eastAsia="Times New Roman" w:cs="Arial"/>
          <w:color w:val="000000"/>
        </w:rPr>
        <w:t>RNAseq</w:t>
      </w:r>
      <w:proofErr w:type="spellEnd"/>
      <w:r w:rsidR="001E2F8F">
        <w:rPr>
          <w:rFonts w:eastAsia="Times New Roman" w:cs="Arial"/>
          <w:color w:val="000000"/>
        </w:rPr>
        <w:t xml:space="preserve"> read counts). The UHC draws a dendrogram which we can cut into </w:t>
      </w:r>
      <w:proofErr w:type="spellStart"/>
      <w:r w:rsidR="001E2F8F">
        <w:rPr>
          <w:rFonts w:eastAsia="Times New Roman" w:cs="Arial"/>
          <w:color w:val="000000"/>
        </w:rPr>
        <w:t>subclusters</w:t>
      </w:r>
      <w:proofErr w:type="spellEnd"/>
      <w:r w:rsidR="001E2F8F">
        <w:rPr>
          <w:rFonts w:eastAsia="Times New Roman" w:cs="Arial"/>
          <w:color w:val="000000"/>
        </w:rPr>
        <w:t xml:space="preserve"> using another algorithm. We took the gene names from each cluster and mapped them to associated biological processes using DAVID</w:t>
      </w:r>
      <w:r w:rsidR="005B11A2">
        <w:rPr>
          <w:rFonts w:eastAsia="Times New Roman" w:cs="Arial"/>
          <w:color w:val="000000"/>
        </w:rPr>
        <w:t xml:space="preserve"> as we did with the first pair-wise analysis. The output of biological process phrases gives us a window into the workings of our cells and the gene clusters can be used to characterize cell types.</w:t>
      </w:r>
      <w:r w:rsidR="00B87C78">
        <w:rPr>
          <w:rFonts w:eastAsia="Times New Roman" w:cs="Arial"/>
          <w:color w:val="000000"/>
        </w:rPr>
        <w:t xml:space="preserve"> We ran the </w:t>
      </w:r>
      <w:r w:rsidR="009F1689">
        <w:rPr>
          <w:rFonts w:eastAsia="Times New Roman" w:cs="Arial"/>
          <w:color w:val="000000"/>
        </w:rPr>
        <w:t xml:space="preserve">pipeline on </w:t>
      </w:r>
      <w:proofErr w:type="spellStart"/>
      <w:r w:rsidR="00B87C78">
        <w:rPr>
          <w:rFonts w:eastAsia="Times New Roman" w:cs="Arial"/>
          <w:color w:val="000000"/>
        </w:rPr>
        <w:t>RNAseq</w:t>
      </w:r>
      <w:proofErr w:type="spellEnd"/>
      <w:r w:rsidR="00B87C78">
        <w:rPr>
          <w:rFonts w:eastAsia="Times New Roman" w:cs="Arial"/>
          <w:color w:val="000000"/>
        </w:rPr>
        <w:t xml:space="preserve"> data extracted from the NWR fibroblast to iPSC reprogramming experiment and from the NWR iPSC to EB experiment where RNA was extracted from cells throughout the differentiation process.</w:t>
      </w:r>
    </w:p>
    <w:p w14:paraId="70C39178" w14:textId="57336543" w:rsidR="00395665" w:rsidRPr="00395665" w:rsidRDefault="008A1056" w:rsidP="006E1F46">
      <w:pPr>
        <w:pStyle w:val="Heading2"/>
        <w:ind w:left="360"/>
      </w:pPr>
      <w:r w:rsidRPr="00395665">
        <w:t>Results</w:t>
      </w:r>
    </w:p>
    <w:p w14:paraId="2B599E3F" w14:textId="694AB874" w:rsidR="007B0229" w:rsidRPr="007B0229" w:rsidRDefault="007B0229" w:rsidP="007B0229">
      <w:pPr>
        <w:spacing w:after="0" w:line="240" w:lineRule="auto"/>
        <w:textAlignment w:val="baseline"/>
        <w:rPr>
          <w:rFonts w:eastAsia="Times New Roman" w:cs="Arial"/>
          <w:b/>
          <w:color w:val="000000"/>
        </w:rPr>
      </w:pPr>
      <w:r>
        <w:rPr>
          <w:rFonts w:eastAsia="Times New Roman" w:cs="Arial"/>
          <w:b/>
          <w:color w:val="000000"/>
        </w:rPr>
        <w:t>Results and Discussion</w:t>
      </w:r>
    </w:p>
    <w:p w14:paraId="205BA57C" w14:textId="695FB84B" w:rsidR="005B11A2" w:rsidRDefault="005B11A2" w:rsidP="00336471">
      <w:pPr>
        <w:spacing w:after="0" w:line="240" w:lineRule="auto"/>
        <w:ind w:left="360" w:firstLine="360"/>
        <w:textAlignment w:val="baseline"/>
        <w:rPr>
          <w:rFonts w:eastAsia="Times New Roman" w:cs="Arial"/>
          <w:color w:val="000000"/>
        </w:rPr>
      </w:pPr>
      <w:r>
        <w:rPr>
          <w:rFonts w:eastAsia="Times New Roman" w:cs="Arial"/>
          <w:color w:val="000000"/>
        </w:rPr>
        <w:lastRenderedPageBreak/>
        <w:t xml:space="preserve">Our metabolism data indicates that NWR iPSCs resemble human iPSC and mouse iPSCs in that they all rely on glycolysis and not oxidative phosphorylation to produce ATP for energy. </w:t>
      </w:r>
      <w:r w:rsidR="00466F30">
        <w:rPr>
          <w:rFonts w:eastAsia="Times New Roman" w:cs="Arial"/>
          <w:color w:val="000000"/>
        </w:rPr>
        <w:t>Near 99% of the NWR iPSCs were positive for functional mitochondria and there was ATP produced.</w:t>
      </w:r>
      <w:r>
        <w:rPr>
          <w:rFonts w:eastAsia="Times New Roman" w:cs="Arial"/>
          <w:color w:val="000000"/>
        </w:rPr>
        <w:t xml:space="preserve"> </w:t>
      </w:r>
      <w:r w:rsidR="00466F30">
        <w:rPr>
          <w:rFonts w:eastAsia="Times New Roman" w:cs="Arial"/>
          <w:color w:val="000000"/>
        </w:rPr>
        <w:t xml:space="preserve">However, their </w:t>
      </w:r>
      <w:r>
        <w:rPr>
          <w:rFonts w:eastAsia="Times New Roman" w:cs="Arial"/>
          <w:color w:val="000000"/>
        </w:rPr>
        <w:t>oxygen consumption</w:t>
      </w:r>
      <w:r w:rsidR="00466F30">
        <w:rPr>
          <w:rFonts w:eastAsia="Times New Roman" w:cs="Arial"/>
          <w:color w:val="000000"/>
        </w:rPr>
        <w:t xml:space="preserve"> levels were</w:t>
      </w:r>
      <w:r>
        <w:rPr>
          <w:rFonts w:eastAsia="Times New Roman" w:cs="Arial"/>
          <w:color w:val="000000"/>
        </w:rPr>
        <w:t xml:space="preserve"> very low when compared with the positive control. On the other hand, </w:t>
      </w:r>
      <w:r w:rsidR="00466F30">
        <w:rPr>
          <w:rFonts w:eastAsia="Times New Roman" w:cs="Arial"/>
          <w:color w:val="000000"/>
        </w:rPr>
        <w:t xml:space="preserve">they </w:t>
      </w:r>
      <w:r>
        <w:rPr>
          <w:rFonts w:eastAsia="Times New Roman" w:cs="Arial"/>
          <w:color w:val="000000"/>
        </w:rPr>
        <w:t>had strong positive results in the glycolysis activity assay. The lack of respiration coupled with evidence of glycolysis</w:t>
      </w:r>
      <w:r w:rsidR="003668C5">
        <w:rPr>
          <w:rFonts w:eastAsia="Times New Roman" w:cs="Arial"/>
          <w:color w:val="000000"/>
        </w:rPr>
        <w:t xml:space="preserve"> products</w:t>
      </w:r>
      <w:r>
        <w:rPr>
          <w:rFonts w:eastAsia="Times New Roman" w:cs="Arial"/>
          <w:color w:val="000000"/>
        </w:rPr>
        <w:t>, functional mitochondria, and a standard amount of ATP content means that NWR iPSCs utilize the glycolysis pathway much like other model species’ iPSCs.</w:t>
      </w:r>
      <w:r w:rsidRPr="005B11A2">
        <w:rPr>
          <w:rFonts w:eastAsia="Times New Roman" w:cs="Arial"/>
          <w:color w:val="000000"/>
        </w:rPr>
        <w:t xml:space="preserve"> </w:t>
      </w:r>
    </w:p>
    <w:p w14:paraId="461339EE" w14:textId="1987DA2C" w:rsidR="005B11A2" w:rsidRDefault="00352937" w:rsidP="00B87C78">
      <w:pPr>
        <w:spacing w:after="0" w:line="240" w:lineRule="auto"/>
        <w:ind w:left="360" w:firstLine="360"/>
        <w:textAlignment w:val="baseline"/>
        <w:rPr>
          <w:rFonts w:eastAsia="Times New Roman" w:cs="Arial"/>
          <w:color w:val="000000"/>
        </w:rPr>
      </w:pPr>
      <w:r>
        <w:rPr>
          <w:rFonts w:eastAsia="Times New Roman" w:cs="Arial"/>
          <w:color w:val="000000"/>
        </w:rPr>
        <w:t xml:space="preserve">The methylation data also showed that the NWR and human iPSC DNA was significantly hypomethylated in comparison the fibroblasts. This aligns with the understanding that more specialized cells have more methylation or are hypermethylated. An interesting result was that the lowest methylation across all cell types came from the NWR </w:t>
      </w:r>
      <w:proofErr w:type="spellStart"/>
      <w:r>
        <w:rPr>
          <w:rFonts w:eastAsia="Times New Roman" w:cs="Arial"/>
          <w:color w:val="000000"/>
        </w:rPr>
        <w:t>Najin</w:t>
      </w:r>
      <w:proofErr w:type="spellEnd"/>
      <w:r>
        <w:rPr>
          <w:rFonts w:eastAsia="Times New Roman" w:cs="Arial"/>
          <w:color w:val="000000"/>
        </w:rPr>
        <w:t xml:space="preserve">. The </w:t>
      </w:r>
      <w:proofErr w:type="spellStart"/>
      <w:r>
        <w:rPr>
          <w:rFonts w:eastAsia="Times New Roman" w:cs="Arial"/>
          <w:color w:val="000000"/>
        </w:rPr>
        <w:t>Najin</w:t>
      </w:r>
      <w:proofErr w:type="spellEnd"/>
      <w:r>
        <w:rPr>
          <w:rFonts w:eastAsia="Times New Roman" w:cs="Arial"/>
          <w:color w:val="000000"/>
        </w:rPr>
        <w:t xml:space="preserve"> iPSCs have been the most stable cell line as well as the most susceptible to reprogramming out of all the NWRs. This may be due to the lower levels of methylation. </w:t>
      </w:r>
    </w:p>
    <w:p w14:paraId="184FCA9E" w14:textId="30EB0AE6" w:rsidR="00B37E71" w:rsidRDefault="00352937" w:rsidP="00B37E71">
      <w:pPr>
        <w:spacing w:after="0" w:line="240" w:lineRule="auto"/>
        <w:ind w:left="360" w:firstLine="360"/>
        <w:textAlignment w:val="baseline"/>
        <w:rPr>
          <w:rFonts w:eastAsia="Times New Roman" w:cs="Arial"/>
          <w:color w:val="000000"/>
        </w:rPr>
      </w:pPr>
      <w:r>
        <w:rPr>
          <w:rFonts w:eastAsia="Times New Roman" w:cs="Arial"/>
          <w:color w:val="000000"/>
        </w:rPr>
        <w:t xml:space="preserve">Transcriptome analysis </w:t>
      </w:r>
      <w:r w:rsidR="00B87C78">
        <w:rPr>
          <w:rFonts w:eastAsia="Times New Roman" w:cs="Arial"/>
          <w:color w:val="000000"/>
        </w:rPr>
        <w:t xml:space="preserve">between NWR iPSCs and fibroblasts </w:t>
      </w:r>
      <w:r>
        <w:rPr>
          <w:rFonts w:eastAsia="Times New Roman" w:cs="Arial"/>
          <w:color w:val="000000"/>
        </w:rPr>
        <w:t xml:space="preserve">revealed that </w:t>
      </w:r>
      <w:r w:rsidR="00B87C78">
        <w:rPr>
          <w:rFonts w:eastAsia="Times New Roman" w:cs="Arial"/>
          <w:color w:val="000000"/>
        </w:rPr>
        <w:t>the</w:t>
      </w:r>
      <w:r w:rsidR="005B11A2" w:rsidRPr="003A6238">
        <w:rPr>
          <w:rFonts w:eastAsia="Times New Roman" w:cs="Arial"/>
          <w:color w:val="000000"/>
        </w:rPr>
        <w:t xml:space="preserve"> iPSCs display upregulation of neuronal differentiation genes which coincides with results from cross-species stem cell research</w:t>
      </w:r>
      <w:r w:rsidR="00BE0873">
        <w:rPr>
          <w:rFonts w:eastAsia="Times New Roman" w:cs="Arial"/>
          <w:color w:val="000000"/>
        </w:rPr>
        <w:t>.</w:t>
      </w:r>
      <w:r w:rsidR="00351B01">
        <w:rPr>
          <w:rFonts w:eastAsia="Times New Roman" w:cs="Arial"/>
          <w:color w:val="000000"/>
          <w:vertAlign w:val="superscript"/>
        </w:rPr>
        <w:t>[</w:t>
      </w:r>
      <w:r w:rsidR="00BE0873">
        <w:rPr>
          <w:rFonts w:eastAsia="Times New Roman" w:cs="Arial"/>
          <w:color w:val="000000"/>
          <w:vertAlign w:val="superscript"/>
        </w:rPr>
        <w:t>4</w:t>
      </w:r>
      <w:r w:rsidR="00351B01">
        <w:rPr>
          <w:rFonts w:eastAsia="Times New Roman" w:cs="Arial"/>
          <w:color w:val="000000"/>
          <w:vertAlign w:val="superscript"/>
        </w:rPr>
        <w:t>]</w:t>
      </w:r>
      <w:r w:rsidR="005B11A2" w:rsidRPr="003A6238">
        <w:rPr>
          <w:rFonts w:eastAsia="Times New Roman" w:cs="Arial"/>
          <w:color w:val="000000"/>
        </w:rPr>
        <w:t xml:space="preserve"> </w:t>
      </w:r>
      <w:r w:rsidR="00B87C78">
        <w:rPr>
          <w:rFonts w:eastAsia="Times New Roman" w:cs="Arial"/>
          <w:color w:val="000000"/>
        </w:rPr>
        <w:t xml:space="preserve">The results from the iPSC to EB </w:t>
      </w:r>
      <w:r w:rsidR="00351B01">
        <w:rPr>
          <w:rFonts w:eastAsia="Times New Roman" w:cs="Arial"/>
          <w:color w:val="000000"/>
        </w:rPr>
        <w:t>experiment showed that there was a lot of genes associated with developmental process. A few examples are epithelial, ectoderm, epidermis, ear, and embryonic development. This is provides confirmation that the EBs were beginning to differentiate. Further analysis of the clusters could reveal association with development</w:t>
      </w:r>
      <w:r w:rsidR="000D5B5C">
        <w:rPr>
          <w:rFonts w:eastAsia="Times New Roman" w:cs="Arial"/>
          <w:color w:val="000000"/>
        </w:rPr>
        <w:t xml:space="preserve"> of all three germ layers</w:t>
      </w:r>
      <w:r w:rsidR="00B37E71">
        <w:rPr>
          <w:rFonts w:eastAsia="Times New Roman" w:cs="Arial"/>
          <w:color w:val="000000"/>
        </w:rPr>
        <w:t>.</w:t>
      </w:r>
    </w:p>
    <w:p w14:paraId="027C30E3" w14:textId="440DDF6C" w:rsidR="00395665" w:rsidRDefault="007B0229" w:rsidP="00466F30">
      <w:pPr>
        <w:spacing w:after="0" w:line="240" w:lineRule="auto"/>
        <w:ind w:left="360" w:firstLine="360"/>
        <w:textAlignment w:val="baseline"/>
      </w:pPr>
      <w:r>
        <w:t xml:space="preserve">With more data and larger sample sizes, we could further characterize what makes NWR iPSCs unique and figure out how stem cell techniques could be optimized. Some components of the NWR Project that are still pending include alignment and annotation of the NWR genome. Once we have the full genome, we can more accurately conduct experiments like </w:t>
      </w:r>
      <w:proofErr w:type="spellStart"/>
      <w:r>
        <w:t>RNAseq</w:t>
      </w:r>
      <w:proofErr w:type="spellEnd"/>
      <w:r>
        <w:t xml:space="preserve"> analysis. The </w:t>
      </w:r>
      <w:proofErr w:type="spellStart"/>
      <w:r>
        <w:t>RNAseq</w:t>
      </w:r>
      <w:proofErr w:type="spellEnd"/>
      <w:r>
        <w:t xml:space="preserve"> data that we used was mapped to the NCBI horse genome. A pitfall of using a different species is that putative genes that appear in both the </w:t>
      </w:r>
      <w:proofErr w:type="spellStart"/>
      <w:r>
        <w:t>RNAseq</w:t>
      </w:r>
      <w:proofErr w:type="spellEnd"/>
      <w:r>
        <w:t xml:space="preserve"> data and database genome are marked using the location of </w:t>
      </w:r>
      <w:r w:rsidR="00543048">
        <w:t xml:space="preserve">the </w:t>
      </w:r>
      <w:r>
        <w:t xml:space="preserve">sequence on the database genome. </w:t>
      </w:r>
      <w:r w:rsidR="00543048">
        <w:t>P</w:t>
      </w:r>
      <w:r>
        <w:t xml:space="preserve">utative genes in our </w:t>
      </w:r>
      <w:proofErr w:type="spellStart"/>
      <w:r>
        <w:t>RNAseq</w:t>
      </w:r>
      <w:proofErr w:type="spellEnd"/>
      <w:r>
        <w:t xml:space="preserve"> data are labeled with horse genome locations which is not very useful. </w:t>
      </w:r>
      <w:r w:rsidR="00351511">
        <w:t xml:space="preserve">Nevertheless, the NWR Project can move forward to refining </w:t>
      </w:r>
      <w:r w:rsidR="008D1DA6">
        <w:t xml:space="preserve">their </w:t>
      </w:r>
      <w:r w:rsidR="00351511">
        <w:t xml:space="preserve">primordial germ cell production </w:t>
      </w:r>
      <w:r w:rsidR="008D1DA6">
        <w:t xml:space="preserve">protocol </w:t>
      </w:r>
      <w:r w:rsidR="00351511">
        <w:t xml:space="preserve">while </w:t>
      </w:r>
      <w:r w:rsidR="008D1DA6">
        <w:t xml:space="preserve">having the tools </w:t>
      </w:r>
      <w:r w:rsidR="00351511">
        <w:t>to do more in-depth analysis.</w:t>
      </w:r>
      <w:r w:rsidR="00552B97">
        <w:t xml:space="preserve"> </w:t>
      </w:r>
    </w:p>
    <w:p w14:paraId="5315840D" w14:textId="77777777" w:rsidR="00B37E71" w:rsidRDefault="00B37E71" w:rsidP="00B37E71">
      <w:pPr>
        <w:spacing w:after="0" w:line="240" w:lineRule="auto"/>
        <w:textAlignment w:val="baseline"/>
        <w:rPr>
          <w:rFonts w:eastAsia="Times New Roman" w:cs="Arial"/>
          <w:color w:val="000000"/>
        </w:rPr>
      </w:pPr>
      <w:r>
        <w:rPr>
          <w:rFonts w:eastAsia="Times New Roman" w:cs="Arial"/>
          <w:color w:val="000000"/>
        </w:rPr>
        <w:tab/>
      </w:r>
    </w:p>
    <w:p w14:paraId="7B77DA09" w14:textId="77777777" w:rsidR="00B37E71" w:rsidRDefault="00B37E71" w:rsidP="00B37E71">
      <w:pPr>
        <w:spacing w:after="0" w:line="240" w:lineRule="auto"/>
        <w:textAlignment w:val="baseline"/>
        <w:rPr>
          <w:rFonts w:eastAsia="Times New Roman" w:cs="Arial"/>
          <w:color w:val="000000"/>
        </w:rPr>
      </w:pPr>
      <w:r>
        <w:rPr>
          <w:rFonts w:eastAsia="Times New Roman" w:cs="Arial"/>
          <w:color w:val="000000"/>
        </w:rPr>
        <w:t xml:space="preserve">        A.</w:t>
      </w:r>
    </w:p>
    <w:p w14:paraId="3FF47A04" w14:textId="77777777" w:rsidR="00B37E71" w:rsidRDefault="00B37E71" w:rsidP="00B37E71">
      <w:pPr>
        <w:spacing w:after="0" w:line="240" w:lineRule="auto"/>
        <w:textAlignment w:val="baseline"/>
        <w:rPr>
          <w:rFonts w:eastAsia="Times New Roman" w:cs="Arial"/>
          <w:color w:val="000000"/>
        </w:rPr>
      </w:pPr>
      <w:r>
        <w:rPr>
          <w:rFonts w:eastAsia="Times New Roman" w:cs="Arial"/>
          <w:color w:val="000000"/>
        </w:rPr>
        <w:t xml:space="preserve">            NWR Fibroblasts vs. iPSCs                     NWR iPSCs vs ED Day 31</w:t>
      </w:r>
    </w:p>
    <w:p w14:paraId="1454D5EE" w14:textId="735917E9" w:rsidR="00B37E71" w:rsidRDefault="00B37E71" w:rsidP="00B37E71">
      <w:pPr>
        <w:spacing w:after="0" w:line="240" w:lineRule="auto"/>
        <w:textAlignment w:val="baseline"/>
        <w:rPr>
          <w:rFonts w:eastAsia="Times New Roman" w:cs="Arial"/>
          <w:color w:val="000000"/>
        </w:rPr>
      </w:pPr>
      <w:r>
        <w:rPr>
          <w:rFonts w:eastAsia="Times New Roman" w:cs="Arial"/>
          <w:noProof/>
          <w:color w:val="000000"/>
        </w:rPr>
        <w:drawing>
          <wp:inline distT="0" distB="0" distL="0" distR="0" wp14:anchorId="7B206BE0" wp14:editId="25D77620">
            <wp:extent cx="2456953" cy="2384001"/>
            <wp:effectExtent l="0" t="0" r="635"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_fibro_ipsc.png"/>
                    <pic:cNvPicPr/>
                  </pic:nvPicPr>
                  <pic:blipFill>
                    <a:blip r:embed="rId8"/>
                    <a:stretch>
                      <a:fillRect/>
                    </a:stretch>
                  </pic:blipFill>
                  <pic:spPr>
                    <a:xfrm>
                      <a:off x="0" y="0"/>
                      <a:ext cx="2464387" cy="2391215"/>
                    </a:xfrm>
                    <a:prstGeom prst="rect">
                      <a:avLst/>
                    </a:prstGeom>
                  </pic:spPr>
                </pic:pic>
              </a:graphicData>
            </a:graphic>
          </wp:inline>
        </w:drawing>
      </w:r>
      <w:r>
        <w:rPr>
          <w:noProof/>
        </w:rPr>
        <w:drawing>
          <wp:inline distT="0" distB="0" distL="0" distR="0" wp14:anchorId="55DB65F1" wp14:editId="5CE2B0DB">
            <wp:extent cx="2559642" cy="239237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5748" cy="2416776"/>
                    </a:xfrm>
                    <a:prstGeom prst="rect">
                      <a:avLst/>
                    </a:prstGeom>
                    <a:noFill/>
                    <a:ln>
                      <a:noFill/>
                    </a:ln>
                  </pic:spPr>
                </pic:pic>
              </a:graphicData>
            </a:graphic>
          </wp:inline>
        </w:drawing>
      </w:r>
    </w:p>
    <w:p w14:paraId="18C96160" w14:textId="77777777" w:rsidR="00B37E71" w:rsidRDefault="00B37E71" w:rsidP="00B37E71">
      <w:pPr>
        <w:spacing w:after="0" w:line="240" w:lineRule="auto"/>
        <w:ind w:firstLine="720"/>
        <w:textAlignment w:val="baseline"/>
        <w:rPr>
          <w:rFonts w:eastAsia="Times New Roman" w:cs="Arial"/>
          <w:color w:val="000000"/>
        </w:rPr>
      </w:pPr>
    </w:p>
    <w:p w14:paraId="2F440E24" w14:textId="3BF74972" w:rsidR="00B37E71" w:rsidRDefault="00B37E71" w:rsidP="00B37E71">
      <w:pPr>
        <w:spacing w:after="0" w:line="240" w:lineRule="auto"/>
        <w:ind w:firstLine="720"/>
        <w:textAlignment w:val="baseline"/>
        <w:rPr>
          <w:rFonts w:eastAsia="Times New Roman" w:cs="Arial"/>
          <w:color w:val="000000"/>
        </w:rPr>
      </w:pPr>
      <w:r>
        <w:rPr>
          <w:rFonts w:eastAsia="Times New Roman" w:cs="Arial"/>
          <w:color w:val="000000"/>
        </w:rPr>
        <w:lastRenderedPageBreak/>
        <w:t>B.</w:t>
      </w:r>
    </w:p>
    <w:p w14:paraId="60DF4DA6" w14:textId="77777777" w:rsidR="00B37E71" w:rsidRDefault="00B37E71" w:rsidP="00B37E71">
      <w:pPr>
        <w:spacing w:after="0" w:line="240" w:lineRule="auto"/>
        <w:ind w:firstLine="720"/>
        <w:textAlignment w:val="baseline"/>
        <w:rPr>
          <w:rFonts w:eastAsia="Times New Roman" w:cs="Arial"/>
          <w:color w:val="000000"/>
        </w:rPr>
      </w:pPr>
      <w:r>
        <w:rPr>
          <w:rFonts w:eastAsia="Times New Roman" w:cs="Arial"/>
          <w:color w:val="000000"/>
        </w:rPr>
        <w:t xml:space="preserve">          PCA: Fibroblasts and iPSC                    PCA: iPSCs to EBs</w:t>
      </w:r>
    </w:p>
    <w:p w14:paraId="71B2B996" w14:textId="77777777" w:rsidR="00B37E71" w:rsidRDefault="00B37E71" w:rsidP="00B37E71">
      <w:pPr>
        <w:spacing w:after="0" w:line="240" w:lineRule="auto"/>
        <w:ind w:left="720"/>
        <w:textAlignment w:val="baseline"/>
      </w:pPr>
      <w:r>
        <w:rPr>
          <w:rFonts w:eastAsia="Times New Roman" w:cs="Arial"/>
          <w:noProof/>
          <w:color w:val="000000"/>
        </w:rPr>
        <w:drawing>
          <wp:inline distT="0" distB="0" distL="0" distR="0" wp14:anchorId="7FA7A762" wp14:editId="5DCD5508">
            <wp:extent cx="2347595" cy="248065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PCA.png"/>
                    <pic:cNvPicPr/>
                  </pic:nvPicPr>
                  <pic:blipFill rotWithShape="1">
                    <a:blip r:embed="rId10"/>
                    <a:srcRect b="11097"/>
                    <a:stretch/>
                  </pic:blipFill>
                  <pic:spPr bwMode="auto">
                    <a:xfrm>
                      <a:off x="0" y="0"/>
                      <a:ext cx="2347595" cy="24806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440C9E" wp14:editId="32A4D4C7">
            <wp:extent cx="2924410" cy="230712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1333"/>
                    <a:stretch/>
                  </pic:blipFill>
                  <pic:spPr bwMode="auto">
                    <a:xfrm>
                      <a:off x="0" y="0"/>
                      <a:ext cx="2924410" cy="2307126"/>
                    </a:xfrm>
                    <a:prstGeom prst="rect">
                      <a:avLst/>
                    </a:prstGeom>
                    <a:noFill/>
                    <a:ln>
                      <a:noFill/>
                    </a:ln>
                    <a:extLst>
                      <a:ext uri="{53640926-AAD7-44D8-BBD7-CCE9431645EC}">
                        <a14:shadowObscured xmlns:a14="http://schemas.microsoft.com/office/drawing/2010/main"/>
                      </a:ext>
                    </a:extLst>
                  </pic:spPr>
                </pic:pic>
              </a:graphicData>
            </a:graphic>
          </wp:inline>
        </w:drawing>
      </w:r>
    </w:p>
    <w:p w14:paraId="708698FD" w14:textId="77777777" w:rsidR="00B37E71" w:rsidRDefault="00B37E71" w:rsidP="00B37E71">
      <w:pPr>
        <w:spacing w:after="0" w:line="240" w:lineRule="auto"/>
        <w:ind w:left="720"/>
        <w:textAlignment w:val="baseline"/>
      </w:pPr>
    </w:p>
    <w:p w14:paraId="01796E49" w14:textId="2A888D7C" w:rsidR="00B37E71" w:rsidRDefault="00B37E71" w:rsidP="00B37E71">
      <w:pPr>
        <w:spacing w:after="0" w:line="240" w:lineRule="auto"/>
        <w:ind w:left="720"/>
        <w:textAlignment w:val="baseline"/>
      </w:pPr>
      <w:r>
        <w:t xml:space="preserve">C. </w:t>
      </w:r>
    </w:p>
    <w:p w14:paraId="29C194D6" w14:textId="1A13278F" w:rsidR="00B37E71" w:rsidRDefault="00B37E71" w:rsidP="00B37E71">
      <w:pPr>
        <w:spacing w:after="0" w:line="240" w:lineRule="auto"/>
        <w:ind w:left="720"/>
        <w:textAlignment w:val="baseline"/>
      </w:pPr>
      <w:r w:rsidRPr="00911E6B">
        <w:t xml:space="preserve"> </w:t>
      </w:r>
      <w:r>
        <w:t xml:space="preserve">    </w:t>
      </w:r>
      <w:r>
        <w:rPr>
          <w:rFonts w:eastAsia="Times New Roman" w:cs="Arial"/>
          <w:noProof/>
          <w:color w:val="000000"/>
        </w:rPr>
        <w:drawing>
          <wp:inline distT="0" distB="0" distL="0" distR="0" wp14:anchorId="7883A5CA" wp14:editId="6D7C2BDE">
            <wp:extent cx="2218099" cy="20576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ingscatter_fibro_ipsc.png"/>
                    <pic:cNvPicPr/>
                  </pic:nvPicPr>
                  <pic:blipFill>
                    <a:blip r:embed="rId12"/>
                    <a:stretch>
                      <a:fillRect/>
                    </a:stretch>
                  </pic:blipFill>
                  <pic:spPr>
                    <a:xfrm>
                      <a:off x="0" y="0"/>
                      <a:ext cx="2259766" cy="2096277"/>
                    </a:xfrm>
                    <a:prstGeom prst="rect">
                      <a:avLst/>
                    </a:prstGeom>
                  </pic:spPr>
                </pic:pic>
              </a:graphicData>
            </a:graphic>
          </wp:inline>
        </w:drawing>
      </w:r>
      <w:r>
        <w:t xml:space="preserve">    </w:t>
      </w:r>
      <w:r>
        <w:rPr>
          <w:noProof/>
        </w:rPr>
        <w:drawing>
          <wp:inline distT="0" distB="0" distL="0" distR="0" wp14:anchorId="4FABDCA8" wp14:editId="0F3D005C">
            <wp:extent cx="2178643" cy="20591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1329" cy="2080565"/>
                    </a:xfrm>
                    <a:prstGeom prst="rect">
                      <a:avLst/>
                    </a:prstGeom>
                    <a:noFill/>
                    <a:ln>
                      <a:noFill/>
                    </a:ln>
                  </pic:spPr>
                </pic:pic>
              </a:graphicData>
            </a:graphic>
          </wp:inline>
        </w:drawing>
      </w:r>
      <w:r w:rsidRPr="00B37E71">
        <w:t xml:space="preserve"> </w:t>
      </w:r>
    </w:p>
    <w:p w14:paraId="6BE14E5F" w14:textId="77777777" w:rsidR="00B37E71" w:rsidRDefault="00B37E71" w:rsidP="00B37E71">
      <w:pPr>
        <w:spacing w:after="0" w:line="240" w:lineRule="auto"/>
        <w:ind w:left="720"/>
        <w:textAlignment w:val="baseline"/>
        <w:rPr>
          <w:noProof/>
        </w:rPr>
      </w:pPr>
    </w:p>
    <w:p w14:paraId="0277AC97" w14:textId="1F455FD5" w:rsidR="00B37E71" w:rsidRDefault="00B37E71" w:rsidP="00B37E71">
      <w:pPr>
        <w:spacing w:after="0" w:line="240" w:lineRule="auto"/>
        <w:ind w:left="360" w:firstLine="360"/>
        <w:textAlignment w:val="baseline"/>
        <w:rPr>
          <w:rFonts w:eastAsia="Times New Roman" w:cs="Arial"/>
          <w:noProof/>
          <w:color w:val="000000"/>
        </w:rPr>
      </w:pPr>
      <w:r>
        <w:rPr>
          <w:rFonts w:eastAsia="Times New Roman" w:cs="Arial"/>
          <w:noProof/>
          <w:color w:val="000000"/>
        </w:rPr>
        <w:t xml:space="preserve">D. </w:t>
      </w:r>
    </w:p>
    <w:p w14:paraId="4424BDF9" w14:textId="77777777" w:rsidR="00B37E71" w:rsidRDefault="00B37E71" w:rsidP="00B37E71">
      <w:pPr>
        <w:spacing w:after="0" w:line="240" w:lineRule="auto"/>
        <w:ind w:left="360" w:firstLine="360"/>
        <w:textAlignment w:val="baseline"/>
        <w:rPr>
          <w:rFonts w:eastAsia="Times New Roman" w:cs="Arial"/>
          <w:color w:val="000000"/>
        </w:rPr>
      </w:pPr>
      <w:r>
        <w:rPr>
          <w:rFonts w:eastAsia="Times New Roman" w:cs="Arial"/>
          <w:noProof/>
          <w:color w:val="000000"/>
        </w:rPr>
        <w:drawing>
          <wp:inline distT="0" distB="0" distL="0" distR="0" wp14:anchorId="32438F68" wp14:editId="64E15548">
            <wp:extent cx="2769009" cy="217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PCAload_fibro_ipsc.png"/>
                    <pic:cNvPicPr/>
                  </pic:nvPicPr>
                  <pic:blipFill rotWithShape="1">
                    <a:blip r:embed="rId14"/>
                    <a:srcRect b="6458"/>
                    <a:stretch/>
                  </pic:blipFill>
                  <pic:spPr bwMode="auto">
                    <a:xfrm>
                      <a:off x="0" y="0"/>
                      <a:ext cx="2786987" cy="218643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919674" wp14:editId="7345BE2C">
            <wp:extent cx="2661718" cy="25337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b="6251"/>
                    <a:stretch/>
                  </pic:blipFill>
                  <pic:spPr bwMode="auto">
                    <a:xfrm>
                      <a:off x="0" y="0"/>
                      <a:ext cx="2672943" cy="2544435"/>
                    </a:xfrm>
                    <a:prstGeom prst="rect">
                      <a:avLst/>
                    </a:prstGeom>
                    <a:noFill/>
                    <a:ln>
                      <a:noFill/>
                    </a:ln>
                    <a:extLst>
                      <a:ext uri="{53640926-AAD7-44D8-BBD7-CCE9431645EC}">
                        <a14:shadowObscured xmlns:a14="http://schemas.microsoft.com/office/drawing/2010/main"/>
                      </a:ext>
                    </a:extLst>
                  </pic:spPr>
                </pic:pic>
              </a:graphicData>
            </a:graphic>
          </wp:inline>
        </w:drawing>
      </w:r>
    </w:p>
    <w:p w14:paraId="5098DE3D" w14:textId="38A2FCC6" w:rsidR="00B37E71" w:rsidRDefault="00B37E71" w:rsidP="00B37E71">
      <w:pPr>
        <w:pStyle w:val="ListParagraph"/>
        <w:numPr>
          <w:ilvl w:val="0"/>
          <w:numId w:val="16"/>
        </w:numPr>
        <w:spacing w:after="0" w:line="240" w:lineRule="auto"/>
        <w:textAlignment w:val="baseline"/>
        <w:rPr>
          <w:rFonts w:eastAsia="Times New Roman" w:cs="Arial"/>
          <w:color w:val="000000"/>
          <w:sz w:val="16"/>
          <w:szCs w:val="16"/>
        </w:rPr>
      </w:pPr>
      <w:r w:rsidRPr="00B37E71">
        <w:rPr>
          <w:rFonts w:eastAsia="Times New Roman" w:cs="Arial"/>
          <w:color w:val="000000"/>
          <w:sz w:val="16"/>
          <w:szCs w:val="16"/>
        </w:rPr>
        <w:lastRenderedPageBreak/>
        <w:t xml:space="preserve">Preliminary differential expression graphs generated from </w:t>
      </w:r>
      <w:proofErr w:type="spellStart"/>
      <w:r w:rsidRPr="00B37E71">
        <w:rPr>
          <w:rFonts w:eastAsia="Times New Roman" w:cs="Arial"/>
          <w:color w:val="000000"/>
          <w:sz w:val="16"/>
          <w:szCs w:val="16"/>
        </w:rPr>
        <w:t>RNAseq</w:t>
      </w:r>
      <w:proofErr w:type="spellEnd"/>
      <w:r w:rsidRPr="00B37E71">
        <w:rPr>
          <w:rFonts w:eastAsia="Times New Roman" w:cs="Arial"/>
          <w:color w:val="000000"/>
          <w:sz w:val="16"/>
          <w:szCs w:val="16"/>
        </w:rPr>
        <w:t xml:space="preserve"> data. The top 10 upregulated and downregulated genes are labeled. The graph on the left </w:t>
      </w:r>
      <w:proofErr w:type="gramStart"/>
      <w:r w:rsidRPr="00B37E71">
        <w:rPr>
          <w:rFonts w:eastAsia="Times New Roman" w:cs="Arial"/>
          <w:color w:val="000000"/>
          <w:sz w:val="16"/>
          <w:szCs w:val="16"/>
        </w:rPr>
        <w:t>shows</w:t>
      </w:r>
      <w:proofErr w:type="gramEnd"/>
      <w:r w:rsidRPr="00B37E71">
        <w:rPr>
          <w:rFonts w:eastAsia="Times New Roman" w:cs="Arial"/>
          <w:color w:val="000000"/>
          <w:sz w:val="16"/>
          <w:szCs w:val="16"/>
        </w:rPr>
        <w:t xml:space="preserve"> average expression data from 7 iPSC samples and 7 fibroblast samples collected from different NWR individuals at different times. The graph on the right shows a pair-wise comparison between the average transcriptomic data from iPSCs (n = 7) and one EB cell that </w:t>
      </w:r>
      <w:proofErr w:type="gramStart"/>
      <w:r w:rsidRPr="00B37E71">
        <w:rPr>
          <w:rFonts w:eastAsia="Times New Roman" w:cs="Arial"/>
          <w:color w:val="000000"/>
          <w:sz w:val="16"/>
          <w:szCs w:val="16"/>
        </w:rPr>
        <w:t>was allowed to</w:t>
      </w:r>
      <w:proofErr w:type="gramEnd"/>
      <w:r w:rsidRPr="00B37E71">
        <w:rPr>
          <w:rFonts w:eastAsia="Times New Roman" w:cs="Arial"/>
          <w:color w:val="000000"/>
          <w:sz w:val="16"/>
          <w:szCs w:val="16"/>
        </w:rPr>
        <w:t xml:space="preserve"> differentiate for 31 days after plating (n = 1).</w:t>
      </w:r>
    </w:p>
    <w:p w14:paraId="5FC81C7B" w14:textId="5A8ED8BF" w:rsidR="00B37E71" w:rsidRDefault="00B37E71" w:rsidP="00B37E71">
      <w:pPr>
        <w:pStyle w:val="ListParagraph"/>
        <w:numPr>
          <w:ilvl w:val="0"/>
          <w:numId w:val="16"/>
        </w:numPr>
        <w:spacing w:after="0" w:line="240" w:lineRule="auto"/>
        <w:textAlignment w:val="baseline"/>
        <w:rPr>
          <w:rFonts w:eastAsia="Times New Roman" w:cs="Arial"/>
          <w:color w:val="000000"/>
          <w:sz w:val="16"/>
          <w:szCs w:val="16"/>
        </w:rPr>
      </w:pPr>
      <w:r>
        <w:rPr>
          <w:rFonts w:eastAsia="Times New Roman" w:cs="Arial"/>
          <w:color w:val="000000"/>
          <w:sz w:val="16"/>
          <w:szCs w:val="16"/>
        </w:rPr>
        <w:t xml:space="preserve">PCAs of </w:t>
      </w:r>
      <w:proofErr w:type="spellStart"/>
      <w:r>
        <w:rPr>
          <w:rFonts w:eastAsia="Times New Roman" w:cs="Arial"/>
          <w:color w:val="000000"/>
          <w:sz w:val="16"/>
          <w:szCs w:val="16"/>
        </w:rPr>
        <w:t>RNAseq</w:t>
      </w:r>
      <w:proofErr w:type="spellEnd"/>
      <w:r>
        <w:rPr>
          <w:rFonts w:eastAsia="Times New Roman" w:cs="Arial"/>
          <w:color w:val="000000"/>
          <w:sz w:val="16"/>
          <w:szCs w:val="16"/>
        </w:rPr>
        <w:t xml:space="preserve"> data</w:t>
      </w:r>
    </w:p>
    <w:p w14:paraId="2D0BB3EB" w14:textId="2E3E88D7" w:rsidR="00B37E71" w:rsidRDefault="00B37E71" w:rsidP="00B37E71">
      <w:pPr>
        <w:pStyle w:val="ListParagraph"/>
        <w:numPr>
          <w:ilvl w:val="0"/>
          <w:numId w:val="16"/>
        </w:numPr>
        <w:spacing w:after="0" w:line="240" w:lineRule="auto"/>
        <w:textAlignment w:val="baseline"/>
        <w:rPr>
          <w:rFonts w:eastAsia="Times New Roman" w:cs="Arial"/>
          <w:color w:val="000000"/>
          <w:sz w:val="16"/>
          <w:szCs w:val="16"/>
        </w:rPr>
      </w:pPr>
      <w:r>
        <w:rPr>
          <w:rFonts w:eastAsia="Times New Roman" w:cs="Arial"/>
          <w:color w:val="000000"/>
          <w:sz w:val="16"/>
          <w:szCs w:val="16"/>
        </w:rPr>
        <w:t>Scatterplots of gene loading scores extracted from PCA. Red points indicate selected genes that scored higher than 2 standard deviations of the mean.</w:t>
      </w:r>
    </w:p>
    <w:p w14:paraId="634116D3" w14:textId="7C9BEB19" w:rsidR="00B37E71" w:rsidRPr="000F40B7" w:rsidRDefault="00B37E71" w:rsidP="000F40B7">
      <w:pPr>
        <w:pStyle w:val="ListParagraph"/>
        <w:numPr>
          <w:ilvl w:val="0"/>
          <w:numId w:val="16"/>
        </w:numPr>
        <w:spacing w:after="0" w:line="240" w:lineRule="auto"/>
        <w:textAlignment w:val="baseline"/>
        <w:rPr>
          <w:rFonts w:eastAsia="Times New Roman" w:cs="Arial"/>
          <w:color w:val="000000"/>
          <w:sz w:val="16"/>
          <w:szCs w:val="16"/>
        </w:rPr>
      </w:pPr>
      <w:r>
        <w:rPr>
          <w:rFonts w:eastAsia="Times New Roman" w:cs="Arial"/>
          <w:color w:val="000000"/>
          <w:sz w:val="16"/>
          <w:szCs w:val="16"/>
        </w:rPr>
        <w:t>Heatmaps of gene expression. Genes shown are selected using PCA scores. UHC clustered by similarity of expression. The colored bars just below the column dendrograms are color</w:t>
      </w:r>
      <w:r w:rsidR="00FA4434">
        <w:rPr>
          <w:rFonts w:eastAsia="Times New Roman" w:cs="Arial"/>
          <w:color w:val="000000"/>
          <w:sz w:val="16"/>
          <w:szCs w:val="16"/>
        </w:rPr>
        <w:t xml:space="preserve">ed </w:t>
      </w:r>
      <w:r>
        <w:rPr>
          <w:rFonts w:eastAsia="Times New Roman" w:cs="Arial"/>
          <w:color w:val="000000"/>
          <w:sz w:val="16"/>
          <w:szCs w:val="16"/>
        </w:rPr>
        <w:t xml:space="preserve">according to their respective PCA graph </w:t>
      </w:r>
      <w:r w:rsidR="00FA4434">
        <w:rPr>
          <w:rFonts w:eastAsia="Times New Roman" w:cs="Arial"/>
          <w:color w:val="000000"/>
          <w:sz w:val="16"/>
          <w:szCs w:val="16"/>
        </w:rPr>
        <w:t xml:space="preserve">point </w:t>
      </w:r>
      <w:r>
        <w:rPr>
          <w:rFonts w:eastAsia="Times New Roman" w:cs="Arial"/>
          <w:color w:val="000000"/>
          <w:sz w:val="16"/>
          <w:szCs w:val="16"/>
        </w:rPr>
        <w:t>colors.</w:t>
      </w:r>
    </w:p>
    <w:p w14:paraId="716C1D4C" w14:textId="58B3FD50" w:rsidR="00395665" w:rsidRPr="00485F36" w:rsidRDefault="004E1280" w:rsidP="007C37C3">
      <w:pPr>
        <w:pStyle w:val="Heading2"/>
      </w:pPr>
      <w:r w:rsidRPr="00395665">
        <w:t>Discussion/</w:t>
      </w:r>
      <w:r w:rsidR="008E1133" w:rsidRPr="008E1133">
        <w:t>Conclusions, including Broader Impact</w:t>
      </w:r>
      <w:r w:rsidR="005260EE">
        <w:tab/>
      </w:r>
    </w:p>
    <w:p w14:paraId="38AD520C" w14:textId="77D9CA06" w:rsidR="00AD3606" w:rsidRDefault="00717106" w:rsidP="0068517F">
      <w:pPr>
        <w:spacing w:after="0" w:line="240" w:lineRule="auto"/>
        <w:ind w:left="360" w:firstLine="360"/>
        <w:textAlignment w:val="baseline"/>
        <w:rPr>
          <w:rFonts w:eastAsia="Times New Roman" w:cs="Arial"/>
          <w:color w:val="000000"/>
        </w:rPr>
      </w:pPr>
      <w:r>
        <w:rPr>
          <w:rFonts w:eastAsia="Times New Roman" w:cs="Arial"/>
          <w:color w:val="000000"/>
        </w:rPr>
        <w:t xml:space="preserve">The NWR Project embodies the next level of conservation research. With the current state of climate change and the incremental changes to worldwide green practices, it is inevitable that more species will be driven to extinction by human activity. Not only does the Project break ground </w:t>
      </w:r>
      <w:r w:rsidR="006B7C2C">
        <w:rPr>
          <w:rFonts w:eastAsia="Times New Roman" w:cs="Arial"/>
          <w:color w:val="000000"/>
        </w:rPr>
        <w:t xml:space="preserve">and push boundaries </w:t>
      </w:r>
      <w:r>
        <w:rPr>
          <w:rFonts w:eastAsia="Times New Roman" w:cs="Arial"/>
          <w:color w:val="000000"/>
        </w:rPr>
        <w:t xml:space="preserve">in </w:t>
      </w:r>
      <w:r w:rsidR="006B7C2C">
        <w:rPr>
          <w:rFonts w:eastAsia="Times New Roman" w:cs="Arial"/>
          <w:color w:val="000000"/>
        </w:rPr>
        <w:t xml:space="preserve">by opening </w:t>
      </w:r>
      <w:r>
        <w:rPr>
          <w:rFonts w:eastAsia="Times New Roman" w:cs="Arial"/>
          <w:color w:val="000000"/>
        </w:rPr>
        <w:t>stem cell</w:t>
      </w:r>
      <w:r w:rsidR="006B7C2C">
        <w:rPr>
          <w:rFonts w:eastAsia="Times New Roman" w:cs="Arial"/>
          <w:color w:val="000000"/>
        </w:rPr>
        <w:t xml:space="preserve"> and genetics</w:t>
      </w:r>
      <w:r>
        <w:rPr>
          <w:rFonts w:eastAsia="Times New Roman" w:cs="Arial"/>
          <w:color w:val="000000"/>
        </w:rPr>
        <w:t xml:space="preserve"> research </w:t>
      </w:r>
      <w:r w:rsidR="006B7C2C">
        <w:rPr>
          <w:rFonts w:eastAsia="Times New Roman" w:cs="Arial"/>
          <w:color w:val="000000"/>
        </w:rPr>
        <w:t>to conservation research,</w:t>
      </w:r>
      <w:r>
        <w:rPr>
          <w:rFonts w:eastAsia="Times New Roman" w:cs="Arial"/>
          <w:color w:val="000000"/>
        </w:rPr>
        <w:t xml:space="preserve"> </w:t>
      </w:r>
      <w:r w:rsidR="006B7C2C">
        <w:rPr>
          <w:rFonts w:eastAsia="Times New Roman" w:cs="Arial"/>
          <w:color w:val="000000"/>
        </w:rPr>
        <w:t xml:space="preserve">but </w:t>
      </w:r>
      <w:r>
        <w:rPr>
          <w:rFonts w:eastAsia="Times New Roman" w:cs="Arial"/>
          <w:color w:val="000000"/>
        </w:rPr>
        <w:t xml:space="preserve">it </w:t>
      </w:r>
      <w:r w:rsidR="00345ACC">
        <w:rPr>
          <w:rFonts w:eastAsia="Times New Roman" w:cs="Arial"/>
          <w:color w:val="000000"/>
        </w:rPr>
        <w:t>also bridges</w:t>
      </w:r>
      <w:r w:rsidR="006B7C2C">
        <w:rPr>
          <w:rFonts w:eastAsia="Times New Roman" w:cs="Arial"/>
          <w:color w:val="000000"/>
        </w:rPr>
        <w:t xml:space="preserve"> these fields with population sustainability and even public awareness campaigns. </w:t>
      </w:r>
    </w:p>
    <w:p w14:paraId="3AAD0E13" w14:textId="77777777" w:rsidR="00CB5482" w:rsidRDefault="00427E92" w:rsidP="00CB5482">
      <w:pPr>
        <w:pStyle w:val="Heading2"/>
      </w:pPr>
      <w:r w:rsidRPr="00395665">
        <w:t>References</w:t>
      </w:r>
    </w:p>
    <w:p w14:paraId="7A2DDCCC" w14:textId="12F0CB1F" w:rsidR="007B2E59" w:rsidRPr="00CB5482" w:rsidRDefault="00BE0873" w:rsidP="000F40B7">
      <w:pPr>
        <w:pStyle w:val="Heading2"/>
        <w:ind w:left="720"/>
        <w:rPr>
          <w:rFonts w:cs="Arial"/>
          <w:b w:val="0"/>
          <w:bCs/>
          <w:sz w:val="22"/>
          <w:szCs w:val="22"/>
        </w:rPr>
      </w:pPr>
      <w:r w:rsidRPr="00CB5482">
        <w:rPr>
          <w:rFonts w:eastAsia="Times New Roman" w:cs="Arial"/>
          <w:b w:val="0"/>
          <w:bCs/>
          <w:color w:val="000000"/>
          <w:sz w:val="22"/>
          <w:szCs w:val="22"/>
        </w:rPr>
        <w:t xml:space="preserve">[1] </w:t>
      </w:r>
      <w:r w:rsidR="007B2E59" w:rsidRPr="00CB5482">
        <w:rPr>
          <w:rFonts w:eastAsia="Times New Roman" w:cs="Arial"/>
          <w:b w:val="0"/>
          <w:bCs/>
          <w:color w:val="000000"/>
          <w:sz w:val="22"/>
          <w:szCs w:val="22"/>
        </w:rPr>
        <w:t xml:space="preserve">Hayashi, K., et al. </w:t>
      </w:r>
      <w:r w:rsidR="000B3F3E" w:rsidRPr="00CB5482">
        <w:rPr>
          <w:rFonts w:eastAsia="Times New Roman" w:cs="Arial"/>
          <w:b w:val="0"/>
          <w:bCs/>
          <w:color w:val="000000"/>
          <w:sz w:val="22"/>
          <w:szCs w:val="22"/>
        </w:rPr>
        <w:t xml:space="preserve">19 August 2011. Reconstitution of the mouse germ cell specification pathway in culture by pluripotent stem cells. </w:t>
      </w:r>
      <w:r w:rsidR="000B3F3E" w:rsidRPr="00CB5482">
        <w:rPr>
          <w:rFonts w:eastAsia="Times New Roman" w:cs="Arial"/>
          <w:b w:val="0"/>
          <w:bCs/>
          <w:i/>
          <w:color w:val="000000"/>
          <w:sz w:val="22"/>
          <w:szCs w:val="22"/>
        </w:rPr>
        <w:t>Cell</w:t>
      </w:r>
      <w:r w:rsidR="000B3F3E" w:rsidRPr="00CB5482">
        <w:rPr>
          <w:rFonts w:eastAsia="Times New Roman" w:cs="Arial"/>
          <w:b w:val="0"/>
          <w:bCs/>
          <w:color w:val="000000"/>
          <w:sz w:val="22"/>
          <w:szCs w:val="22"/>
        </w:rPr>
        <w:t xml:space="preserve"> 146, 519-532.</w:t>
      </w:r>
    </w:p>
    <w:p w14:paraId="6A908594" w14:textId="3B48E49A" w:rsidR="006E1F46" w:rsidRPr="006E1F46" w:rsidRDefault="00BE0873" w:rsidP="000F40B7">
      <w:pPr>
        <w:ind w:left="720"/>
        <w:textAlignment w:val="baseline"/>
        <w:rPr>
          <w:rFonts w:eastAsia="Times New Roman" w:cs="Arial"/>
          <w:color w:val="000000"/>
        </w:rPr>
      </w:pPr>
      <w:r>
        <w:rPr>
          <w:rFonts w:eastAsia="Times New Roman" w:cs="Arial"/>
          <w:color w:val="000000"/>
        </w:rPr>
        <w:t xml:space="preserve">[2] </w:t>
      </w:r>
      <w:r w:rsidR="006E1F46" w:rsidRPr="006E1F46">
        <w:rPr>
          <w:rFonts w:eastAsia="Times New Roman" w:cs="Arial"/>
          <w:color w:val="000000"/>
        </w:rPr>
        <w:t>Huang</w:t>
      </w:r>
      <w:r w:rsidR="007B2E59">
        <w:rPr>
          <w:rFonts w:eastAsia="Times New Roman" w:cs="Arial"/>
          <w:color w:val="000000"/>
        </w:rPr>
        <w:t>,</w:t>
      </w:r>
      <w:r w:rsidR="006E1F46" w:rsidRPr="006E1F46">
        <w:rPr>
          <w:rFonts w:eastAsia="Times New Roman" w:cs="Arial"/>
          <w:color w:val="000000"/>
        </w:rPr>
        <w:t xml:space="preserve"> D</w:t>
      </w:r>
      <w:r w:rsidR="007B2E59">
        <w:rPr>
          <w:rFonts w:eastAsia="Times New Roman" w:cs="Arial"/>
          <w:color w:val="000000"/>
        </w:rPr>
        <w:t>.</w:t>
      </w:r>
      <w:r w:rsidR="006E1F46" w:rsidRPr="006E1F46">
        <w:rPr>
          <w:rFonts w:eastAsia="Times New Roman" w:cs="Arial"/>
          <w:color w:val="000000"/>
        </w:rPr>
        <w:t>W</w:t>
      </w:r>
      <w:r w:rsidR="007B2E59">
        <w:rPr>
          <w:rFonts w:eastAsia="Times New Roman" w:cs="Arial"/>
          <w:color w:val="000000"/>
        </w:rPr>
        <w:t>.</w:t>
      </w:r>
      <w:r w:rsidR="006E1F46" w:rsidRPr="006E1F46">
        <w:rPr>
          <w:rFonts w:eastAsia="Times New Roman" w:cs="Arial"/>
          <w:color w:val="000000"/>
        </w:rPr>
        <w:t>, Sherman</w:t>
      </w:r>
      <w:r w:rsidR="007B2E59">
        <w:rPr>
          <w:rFonts w:eastAsia="Times New Roman" w:cs="Arial"/>
          <w:color w:val="000000"/>
        </w:rPr>
        <w:t>,</w:t>
      </w:r>
      <w:r w:rsidR="006E1F46" w:rsidRPr="006E1F46">
        <w:rPr>
          <w:rFonts w:eastAsia="Times New Roman" w:cs="Arial"/>
          <w:color w:val="000000"/>
        </w:rPr>
        <w:t xml:space="preserve"> B</w:t>
      </w:r>
      <w:r w:rsidR="007B2E59">
        <w:rPr>
          <w:rFonts w:eastAsia="Times New Roman" w:cs="Arial"/>
          <w:color w:val="000000"/>
        </w:rPr>
        <w:t>.</w:t>
      </w:r>
      <w:r w:rsidR="006E1F46" w:rsidRPr="006E1F46">
        <w:rPr>
          <w:rFonts w:eastAsia="Times New Roman" w:cs="Arial"/>
          <w:color w:val="000000"/>
        </w:rPr>
        <w:t>T</w:t>
      </w:r>
      <w:r w:rsidR="007B2E59">
        <w:rPr>
          <w:rFonts w:eastAsia="Times New Roman" w:cs="Arial"/>
          <w:color w:val="000000"/>
        </w:rPr>
        <w:t>.</w:t>
      </w:r>
      <w:r w:rsidR="006E1F46" w:rsidRPr="006E1F46">
        <w:rPr>
          <w:rFonts w:eastAsia="Times New Roman" w:cs="Arial"/>
          <w:color w:val="000000"/>
        </w:rPr>
        <w:t xml:space="preserve">, </w:t>
      </w:r>
      <w:proofErr w:type="spellStart"/>
      <w:r w:rsidR="006E1F46" w:rsidRPr="006E1F46">
        <w:rPr>
          <w:rFonts w:eastAsia="Times New Roman" w:cs="Arial"/>
          <w:color w:val="000000"/>
        </w:rPr>
        <w:t>Lempicki</w:t>
      </w:r>
      <w:proofErr w:type="spellEnd"/>
      <w:r w:rsidR="007B2E59">
        <w:rPr>
          <w:rFonts w:eastAsia="Times New Roman" w:cs="Arial"/>
          <w:color w:val="000000"/>
        </w:rPr>
        <w:t>,</w:t>
      </w:r>
      <w:r w:rsidR="006E1F46" w:rsidRPr="006E1F46">
        <w:rPr>
          <w:rFonts w:eastAsia="Times New Roman" w:cs="Arial"/>
          <w:color w:val="000000"/>
        </w:rPr>
        <w:t xml:space="preserve"> R</w:t>
      </w:r>
      <w:r w:rsidR="007B2E59">
        <w:rPr>
          <w:rFonts w:eastAsia="Times New Roman" w:cs="Arial"/>
          <w:color w:val="000000"/>
        </w:rPr>
        <w:t>.</w:t>
      </w:r>
      <w:r w:rsidR="006E1F46" w:rsidRPr="006E1F46">
        <w:rPr>
          <w:rFonts w:eastAsia="Times New Roman" w:cs="Arial"/>
          <w:color w:val="000000"/>
        </w:rPr>
        <w:t>A. Bioinformatics enrichment tools: paths toward the comprehensive functional analysis of large gene lists. </w:t>
      </w:r>
      <w:r w:rsidR="006E1F46" w:rsidRPr="006E1F46">
        <w:rPr>
          <w:rFonts w:eastAsia="Times New Roman" w:cs="Arial"/>
          <w:i/>
          <w:iCs/>
          <w:color w:val="000000"/>
        </w:rPr>
        <w:t>Nucleic Acids Res. 2009;37(1):1-13.</w:t>
      </w:r>
    </w:p>
    <w:p w14:paraId="06F971B5" w14:textId="468B7F12" w:rsidR="006E1F46" w:rsidRPr="006E1F46" w:rsidRDefault="00BE0873" w:rsidP="000F40B7">
      <w:pPr>
        <w:ind w:left="720"/>
        <w:rPr>
          <w:color w:val="31849B" w:themeColor="accent5" w:themeShade="BF"/>
        </w:rPr>
      </w:pPr>
      <w:r>
        <w:rPr>
          <w:rFonts w:eastAsia="Times New Roman" w:cs="Arial"/>
          <w:color w:val="000000"/>
        </w:rPr>
        <w:t xml:space="preserve">[3] </w:t>
      </w:r>
      <w:r w:rsidR="006E1F46" w:rsidRPr="006E1F46">
        <w:rPr>
          <w:rFonts w:eastAsia="Times New Roman" w:cs="Arial"/>
          <w:color w:val="000000"/>
        </w:rPr>
        <w:t>Huang</w:t>
      </w:r>
      <w:r w:rsidR="007B2E59">
        <w:rPr>
          <w:rFonts w:eastAsia="Times New Roman" w:cs="Arial"/>
          <w:color w:val="000000"/>
        </w:rPr>
        <w:t>,</w:t>
      </w:r>
      <w:r w:rsidR="006E1F46" w:rsidRPr="006E1F46">
        <w:rPr>
          <w:rFonts w:eastAsia="Times New Roman" w:cs="Arial"/>
          <w:color w:val="000000"/>
        </w:rPr>
        <w:t xml:space="preserve"> DW</w:t>
      </w:r>
      <w:r w:rsidR="007B2E59">
        <w:rPr>
          <w:rFonts w:eastAsia="Times New Roman" w:cs="Arial"/>
          <w:color w:val="000000"/>
        </w:rPr>
        <w:t>.</w:t>
      </w:r>
      <w:r w:rsidR="006E1F46" w:rsidRPr="006E1F46">
        <w:rPr>
          <w:rFonts w:eastAsia="Times New Roman" w:cs="Arial"/>
          <w:color w:val="000000"/>
        </w:rPr>
        <w:t>, Sherman</w:t>
      </w:r>
      <w:r w:rsidR="007B2E59">
        <w:rPr>
          <w:rFonts w:eastAsia="Times New Roman" w:cs="Arial"/>
          <w:color w:val="000000"/>
        </w:rPr>
        <w:t>,</w:t>
      </w:r>
      <w:r w:rsidR="006E1F46" w:rsidRPr="006E1F46">
        <w:rPr>
          <w:rFonts w:eastAsia="Times New Roman" w:cs="Arial"/>
          <w:color w:val="000000"/>
        </w:rPr>
        <w:t xml:space="preserve"> B</w:t>
      </w:r>
      <w:r w:rsidR="007B2E59">
        <w:rPr>
          <w:rFonts w:eastAsia="Times New Roman" w:cs="Arial"/>
          <w:color w:val="000000"/>
        </w:rPr>
        <w:t>.</w:t>
      </w:r>
      <w:r w:rsidR="006E1F46" w:rsidRPr="006E1F46">
        <w:rPr>
          <w:rFonts w:eastAsia="Times New Roman" w:cs="Arial"/>
          <w:color w:val="000000"/>
        </w:rPr>
        <w:t>T</w:t>
      </w:r>
      <w:r w:rsidR="007B2E59">
        <w:rPr>
          <w:rFonts w:eastAsia="Times New Roman" w:cs="Arial"/>
          <w:color w:val="000000"/>
        </w:rPr>
        <w:t>.</w:t>
      </w:r>
      <w:r w:rsidR="006E1F46" w:rsidRPr="006E1F46">
        <w:rPr>
          <w:rFonts w:eastAsia="Times New Roman" w:cs="Arial"/>
          <w:color w:val="000000"/>
        </w:rPr>
        <w:t xml:space="preserve">, </w:t>
      </w:r>
      <w:proofErr w:type="spellStart"/>
      <w:r w:rsidR="006E1F46" w:rsidRPr="006E1F46">
        <w:rPr>
          <w:rFonts w:eastAsia="Times New Roman" w:cs="Arial"/>
          <w:color w:val="000000"/>
        </w:rPr>
        <w:t>Lempicki</w:t>
      </w:r>
      <w:proofErr w:type="spellEnd"/>
      <w:r w:rsidR="007B2E59">
        <w:rPr>
          <w:rFonts w:eastAsia="Times New Roman" w:cs="Arial"/>
          <w:color w:val="000000"/>
        </w:rPr>
        <w:t>,</w:t>
      </w:r>
      <w:r w:rsidR="006E1F46" w:rsidRPr="006E1F46">
        <w:rPr>
          <w:rFonts w:eastAsia="Times New Roman" w:cs="Arial"/>
          <w:color w:val="000000"/>
        </w:rPr>
        <w:t xml:space="preserve"> R</w:t>
      </w:r>
      <w:r w:rsidR="007B2E59">
        <w:rPr>
          <w:rFonts w:eastAsia="Times New Roman" w:cs="Arial"/>
          <w:color w:val="000000"/>
        </w:rPr>
        <w:t>.</w:t>
      </w:r>
      <w:r w:rsidR="006E1F46" w:rsidRPr="006E1F46">
        <w:rPr>
          <w:rFonts w:eastAsia="Times New Roman" w:cs="Arial"/>
          <w:color w:val="000000"/>
        </w:rPr>
        <w:t>A. Systematic and integrative analysis of large gene lists using DAVID Bioinformatics Resources. </w:t>
      </w:r>
      <w:r w:rsidR="006E1F46" w:rsidRPr="006E1F46">
        <w:rPr>
          <w:rFonts w:eastAsia="Times New Roman" w:cs="Arial"/>
          <w:i/>
          <w:iCs/>
          <w:color w:val="000000"/>
        </w:rPr>
        <w:t>Nature </w:t>
      </w:r>
      <w:proofErr w:type="spellStart"/>
      <w:r w:rsidR="006E1F46" w:rsidRPr="006E1F46">
        <w:rPr>
          <w:rFonts w:eastAsia="Times New Roman" w:cs="Arial"/>
          <w:i/>
          <w:iCs/>
          <w:color w:val="000000"/>
        </w:rPr>
        <w:t>Protoc</w:t>
      </w:r>
      <w:proofErr w:type="spellEnd"/>
      <w:r w:rsidR="006E1F46" w:rsidRPr="006E1F46">
        <w:rPr>
          <w:rFonts w:eastAsia="Times New Roman" w:cs="Arial"/>
          <w:i/>
          <w:iCs/>
          <w:color w:val="000000"/>
        </w:rPr>
        <w:t xml:space="preserve">. 2009;4(1):44-57 </w:t>
      </w:r>
    </w:p>
    <w:p w14:paraId="5C4A2095" w14:textId="38DF9E65" w:rsidR="006E1F46" w:rsidRPr="006E1F46" w:rsidRDefault="00BE0873" w:rsidP="000F40B7">
      <w:pPr>
        <w:spacing w:after="0" w:line="240" w:lineRule="auto"/>
        <w:ind w:left="720"/>
        <w:textAlignment w:val="baseline"/>
        <w:rPr>
          <w:rFonts w:eastAsia="Times New Roman" w:cs="Arial"/>
          <w:color w:val="000000"/>
        </w:rPr>
      </w:pPr>
      <w:r>
        <w:rPr>
          <w:rFonts w:eastAsia="Times New Roman" w:cs="Arial"/>
          <w:color w:val="000000"/>
        </w:rPr>
        <w:t xml:space="preserve">[4] </w:t>
      </w:r>
      <w:r w:rsidR="006E1F46" w:rsidRPr="006E1F46">
        <w:rPr>
          <w:rFonts w:eastAsia="Times New Roman" w:cs="Arial"/>
          <w:color w:val="000000"/>
        </w:rPr>
        <w:t>Nakamura</w:t>
      </w:r>
      <w:r w:rsidR="007B2E59">
        <w:rPr>
          <w:rFonts w:eastAsia="Times New Roman" w:cs="Arial"/>
          <w:color w:val="000000"/>
        </w:rPr>
        <w:t>, T.</w:t>
      </w:r>
      <w:r w:rsidR="006E1F46" w:rsidRPr="006E1F46">
        <w:rPr>
          <w:rFonts w:eastAsia="Times New Roman" w:cs="Arial"/>
          <w:color w:val="000000"/>
        </w:rPr>
        <w:t>, et al. 1 September 2016</w:t>
      </w:r>
      <w:r w:rsidR="007B2E59">
        <w:rPr>
          <w:rFonts w:eastAsia="Times New Roman" w:cs="Arial"/>
          <w:color w:val="000000"/>
        </w:rPr>
        <w:t xml:space="preserve">. </w:t>
      </w:r>
      <w:r w:rsidR="006E1F46" w:rsidRPr="006E1F46">
        <w:rPr>
          <w:rFonts w:eastAsia="Times New Roman" w:cs="Arial"/>
          <w:color w:val="000000"/>
        </w:rPr>
        <w:t>A developmental coordinate of pluripotency among mice, monkeys and humans</w:t>
      </w:r>
      <w:r w:rsidR="007B2E59">
        <w:rPr>
          <w:rFonts w:eastAsia="Times New Roman" w:cs="Arial"/>
          <w:color w:val="000000"/>
        </w:rPr>
        <w:t xml:space="preserve">. </w:t>
      </w:r>
      <w:r w:rsidR="006E1F46" w:rsidRPr="006E1F46">
        <w:rPr>
          <w:rFonts w:eastAsia="Times New Roman" w:cs="Arial"/>
          <w:color w:val="000000"/>
        </w:rPr>
        <w:t>Nature</w:t>
      </w:r>
      <w:r w:rsidR="007B2E59">
        <w:rPr>
          <w:rFonts w:eastAsia="Times New Roman" w:cs="Arial"/>
          <w:color w:val="000000"/>
        </w:rPr>
        <w:t>.</w:t>
      </w:r>
      <w:r w:rsidR="006E1F46" w:rsidRPr="006E1F46">
        <w:rPr>
          <w:rFonts w:eastAsia="Times New Roman" w:cs="Arial"/>
          <w:color w:val="000000"/>
        </w:rPr>
        <w:t xml:space="preserve"> Vol. 537</w:t>
      </w:r>
      <w:r w:rsidR="007B2E59">
        <w:rPr>
          <w:rFonts w:eastAsia="Times New Roman" w:cs="Arial"/>
          <w:color w:val="000000"/>
        </w:rPr>
        <w:t>.</w:t>
      </w:r>
    </w:p>
    <w:p w14:paraId="60C0141B" w14:textId="774DF663" w:rsidR="006E1F46" w:rsidRDefault="006E1F46" w:rsidP="000F40B7">
      <w:pPr>
        <w:spacing w:after="0" w:line="240" w:lineRule="auto"/>
        <w:ind w:left="720"/>
        <w:textAlignment w:val="baseline"/>
        <w:rPr>
          <w:rFonts w:eastAsia="Times New Roman" w:cs="Arial"/>
          <w:color w:val="000000"/>
        </w:rPr>
      </w:pPr>
    </w:p>
    <w:p w14:paraId="04F23B37" w14:textId="135493F2" w:rsidR="000F44FA" w:rsidRPr="000F44FA" w:rsidRDefault="00BE0873" w:rsidP="000F40B7">
      <w:pPr>
        <w:spacing w:after="0" w:line="240" w:lineRule="auto"/>
        <w:ind w:left="720"/>
        <w:textAlignment w:val="baseline"/>
        <w:rPr>
          <w:rFonts w:eastAsia="Times New Roman" w:cs="Arial"/>
          <w:color w:val="000000"/>
        </w:rPr>
      </w:pPr>
      <w:r>
        <w:rPr>
          <w:rFonts w:eastAsia="Times New Roman" w:cs="Arial"/>
          <w:color w:val="000000"/>
        </w:rPr>
        <w:t xml:space="preserve">[5] </w:t>
      </w:r>
      <w:proofErr w:type="spellStart"/>
      <w:r w:rsidR="000F44FA">
        <w:rPr>
          <w:rFonts w:eastAsia="Times New Roman" w:cs="Arial"/>
          <w:color w:val="000000"/>
        </w:rPr>
        <w:t>Panopoulos</w:t>
      </w:r>
      <w:proofErr w:type="spellEnd"/>
      <w:r w:rsidR="000F44FA">
        <w:rPr>
          <w:rFonts w:eastAsia="Times New Roman" w:cs="Arial"/>
          <w:color w:val="000000"/>
        </w:rPr>
        <w:t xml:space="preserve">, A.D., et al. 6 April 2017. Aberrant DNA methylation in human iPSCs associates with MYC binding motifs in a </w:t>
      </w:r>
      <w:proofErr w:type="spellStart"/>
      <w:r w:rsidR="000F44FA">
        <w:rPr>
          <w:rFonts w:eastAsia="Times New Roman" w:cs="Arial"/>
          <w:color w:val="000000"/>
        </w:rPr>
        <w:t>clon</w:t>
      </w:r>
      <w:proofErr w:type="spellEnd"/>
      <w:r w:rsidR="000F44FA">
        <w:rPr>
          <w:rFonts w:eastAsia="Times New Roman" w:cs="Arial"/>
          <w:color w:val="000000"/>
        </w:rPr>
        <w:t xml:space="preserve">-specific manner independent of genetics. </w:t>
      </w:r>
      <w:r w:rsidR="000F44FA">
        <w:rPr>
          <w:rFonts w:eastAsia="Times New Roman" w:cs="Arial"/>
          <w:i/>
          <w:color w:val="000000"/>
        </w:rPr>
        <w:t>Cell Stem Cell</w:t>
      </w:r>
      <w:r w:rsidR="000F44FA">
        <w:rPr>
          <w:rFonts w:eastAsia="Times New Roman" w:cs="Arial"/>
          <w:color w:val="000000"/>
        </w:rPr>
        <w:t>. Vol. 20(4):505-517.e6.</w:t>
      </w:r>
    </w:p>
    <w:p w14:paraId="4976033A" w14:textId="77777777" w:rsidR="000F44FA" w:rsidRDefault="000F44FA" w:rsidP="000F40B7">
      <w:pPr>
        <w:spacing w:after="0" w:line="240" w:lineRule="auto"/>
        <w:ind w:left="720"/>
        <w:textAlignment w:val="baseline"/>
        <w:rPr>
          <w:rFonts w:eastAsia="Times New Roman" w:cs="Arial"/>
          <w:color w:val="000000"/>
        </w:rPr>
      </w:pPr>
    </w:p>
    <w:p w14:paraId="06E96E31" w14:textId="7C4FF466" w:rsidR="006E1F46" w:rsidRPr="003A6238" w:rsidRDefault="00BE0873" w:rsidP="000F40B7">
      <w:pPr>
        <w:spacing w:after="0" w:line="240" w:lineRule="auto"/>
        <w:ind w:left="720"/>
        <w:textAlignment w:val="baseline"/>
        <w:rPr>
          <w:rFonts w:eastAsia="Times New Roman" w:cs="Arial"/>
          <w:color w:val="000000"/>
        </w:rPr>
      </w:pPr>
      <w:r>
        <w:rPr>
          <w:rFonts w:eastAsia="Times New Roman" w:cs="Arial"/>
          <w:color w:val="000000"/>
        </w:rPr>
        <w:t xml:space="preserve">[6] </w:t>
      </w:r>
      <w:r w:rsidR="006E1F46" w:rsidRPr="003A6238">
        <w:rPr>
          <w:rFonts w:eastAsia="Times New Roman" w:cs="Arial"/>
          <w:color w:val="000000"/>
        </w:rPr>
        <w:t>Yamashiro,</w:t>
      </w:r>
      <w:r w:rsidR="007B2E59">
        <w:rPr>
          <w:rFonts w:eastAsia="Times New Roman" w:cs="Arial"/>
          <w:color w:val="000000"/>
        </w:rPr>
        <w:t xml:space="preserve"> C.,</w:t>
      </w:r>
      <w:r w:rsidR="006E1F46" w:rsidRPr="003A6238">
        <w:rPr>
          <w:rFonts w:eastAsia="Times New Roman" w:cs="Arial"/>
          <w:color w:val="000000"/>
        </w:rPr>
        <w:t xml:space="preserve"> et al. 19 October 2018</w:t>
      </w:r>
      <w:r w:rsidR="007B2E59">
        <w:rPr>
          <w:rFonts w:eastAsia="Times New Roman" w:cs="Arial"/>
          <w:color w:val="000000"/>
        </w:rPr>
        <w:t>.</w:t>
      </w:r>
      <w:r w:rsidR="006E1F46" w:rsidRPr="003A6238">
        <w:rPr>
          <w:rFonts w:eastAsia="Times New Roman" w:cs="Arial"/>
          <w:color w:val="000000"/>
        </w:rPr>
        <w:t xml:space="preserve"> Generation of human oogonia from induced pluripotent stem cells in vitro</w:t>
      </w:r>
      <w:r w:rsidR="007B2E59">
        <w:rPr>
          <w:rFonts w:eastAsia="Times New Roman" w:cs="Arial"/>
          <w:color w:val="000000"/>
        </w:rPr>
        <w:t>.</w:t>
      </w:r>
      <w:r w:rsidR="006E1F46" w:rsidRPr="003A6238">
        <w:rPr>
          <w:rFonts w:eastAsia="Times New Roman" w:cs="Arial"/>
          <w:color w:val="000000"/>
        </w:rPr>
        <w:t xml:space="preserve"> Science</w:t>
      </w:r>
      <w:r w:rsidR="007B2E59">
        <w:rPr>
          <w:rFonts w:eastAsia="Times New Roman" w:cs="Arial"/>
          <w:color w:val="000000"/>
        </w:rPr>
        <w:t>.</w:t>
      </w:r>
      <w:r w:rsidR="006E1F46" w:rsidRPr="003A6238">
        <w:rPr>
          <w:rFonts w:eastAsia="Times New Roman" w:cs="Arial"/>
          <w:color w:val="000000"/>
        </w:rPr>
        <w:t xml:space="preserve"> Vol. 362</w:t>
      </w:r>
      <w:r w:rsidR="007B2E59">
        <w:rPr>
          <w:rFonts w:eastAsia="Times New Roman" w:cs="Arial"/>
          <w:color w:val="000000"/>
        </w:rPr>
        <w:t>.</w:t>
      </w:r>
    </w:p>
    <w:p w14:paraId="734226AE" w14:textId="0BE7CBC3" w:rsidR="00395665" w:rsidRPr="00395665" w:rsidRDefault="008A1056" w:rsidP="007C37C3">
      <w:pPr>
        <w:pStyle w:val="Heading2"/>
      </w:pPr>
      <w:r w:rsidRPr="00395665">
        <w:t xml:space="preserve">Fellow's Perspective </w:t>
      </w:r>
    </w:p>
    <w:p w14:paraId="106DF2D6" w14:textId="6AB65E37" w:rsidR="006E1F46" w:rsidRPr="00AD3606" w:rsidRDefault="006E1F46" w:rsidP="00AD3606">
      <w:pPr>
        <w:spacing w:after="0" w:line="240" w:lineRule="auto"/>
        <w:ind w:left="360" w:firstLine="360"/>
        <w:rPr>
          <w:rFonts w:eastAsia="Times New Roman" w:cs="Arial"/>
          <w:color w:val="000000"/>
        </w:rPr>
      </w:pPr>
      <w:r w:rsidRPr="006E1F46">
        <w:rPr>
          <w:rFonts w:eastAsia="Times New Roman" w:cs="Arial"/>
          <w:color w:val="000000"/>
        </w:rPr>
        <w:t xml:space="preserve">I’ve learned so much from my time here at the San Diego Zoo Institute for Conservation (ICR). It was an incredible opportunity to work with the Conservation genetic team driving the rescue of a nearly extinct species using stem cell technology. </w:t>
      </w:r>
      <w:r w:rsidR="00AD3606">
        <w:rPr>
          <w:rFonts w:eastAsia="Times New Roman" w:cs="Arial"/>
          <w:color w:val="000000"/>
        </w:rPr>
        <w:t xml:space="preserve">The </w:t>
      </w:r>
      <w:r w:rsidRPr="006E1F46">
        <w:rPr>
          <w:rFonts w:eastAsia="Times New Roman" w:cs="Arial"/>
          <w:color w:val="000000"/>
        </w:rPr>
        <w:t xml:space="preserve">Beckman Institute for Conservation Research </w:t>
      </w:r>
      <w:r w:rsidR="00AD3606">
        <w:rPr>
          <w:rFonts w:eastAsia="Times New Roman" w:cs="Arial"/>
          <w:color w:val="000000"/>
        </w:rPr>
        <w:t xml:space="preserve">has a wide array of </w:t>
      </w:r>
      <w:r w:rsidR="00030221">
        <w:rPr>
          <w:rFonts w:eastAsia="Times New Roman" w:cs="Arial"/>
          <w:color w:val="000000"/>
        </w:rPr>
        <w:t>conservation projects that I was able to work alongside</w:t>
      </w:r>
      <w:r w:rsidRPr="006E1F46">
        <w:rPr>
          <w:rFonts w:eastAsia="Times New Roman" w:cs="Arial"/>
          <w:color w:val="000000"/>
        </w:rPr>
        <w:t xml:space="preserve">. </w:t>
      </w:r>
      <w:r w:rsidR="00030221">
        <w:rPr>
          <w:rFonts w:eastAsia="Times New Roman" w:cs="Arial"/>
          <w:color w:val="000000"/>
        </w:rPr>
        <w:t>Much of my growth came from watching</w:t>
      </w:r>
      <w:r w:rsidRPr="006E1F46">
        <w:rPr>
          <w:rFonts w:eastAsia="Times New Roman" w:cs="Arial"/>
          <w:color w:val="000000"/>
        </w:rPr>
        <w:t xml:space="preserve"> how a lab is funded and run.</w:t>
      </w:r>
      <w:r w:rsidR="00030221">
        <w:rPr>
          <w:rFonts w:eastAsia="Times New Roman" w:cs="Arial"/>
          <w:color w:val="000000"/>
        </w:rPr>
        <w:t xml:space="preserve"> I had the opportunity to use advanced technologies in my experiments, but I also learned from observing the </w:t>
      </w:r>
      <w:r w:rsidRPr="006E1F46">
        <w:rPr>
          <w:rFonts w:eastAsia="Times New Roman" w:cs="Arial"/>
          <w:color w:val="000000"/>
        </w:rPr>
        <w:t xml:space="preserve">day-to-day budgeting conversations and </w:t>
      </w:r>
      <w:r w:rsidR="00030221">
        <w:rPr>
          <w:rFonts w:eastAsia="Times New Roman" w:cs="Arial"/>
          <w:color w:val="000000"/>
        </w:rPr>
        <w:t>practicing</w:t>
      </w:r>
      <w:r w:rsidRPr="006E1F46">
        <w:rPr>
          <w:rFonts w:eastAsia="Times New Roman" w:cs="Arial"/>
          <w:color w:val="000000"/>
        </w:rPr>
        <w:t xml:space="preserve"> green lab </w:t>
      </w:r>
      <w:r w:rsidR="00030221">
        <w:rPr>
          <w:rFonts w:eastAsia="Times New Roman" w:cs="Arial"/>
          <w:color w:val="000000"/>
        </w:rPr>
        <w:t>habits</w:t>
      </w:r>
      <w:r w:rsidRPr="006E1F46">
        <w:rPr>
          <w:rFonts w:eastAsia="Times New Roman" w:cs="Arial"/>
          <w:color w:val="000000"/>
        </w:rPr>
        <w:t xml:space="preserve">. I’ve never been in a lab that is mindful of its own waste production or a lab that has collaborative </w:t>
      </w:r>
      <w:r w:rsidRPr="006E1F46">
        <w:rPr>
          <w:rFonts w:eastAsia="Times New Roman" w:cs="Arial"/>
          <w:color w:val="000000"/>
        </w:rPr>
        <w:lastRenderedPageBreak/>
        <w:t xml:space="preserve">departments that make for near-vertical integration of the research process, from the </w:t>
      </w:r>
      <w:r w:rsidR="00030221">
        <w:rPr>
          <w:rFonts w:eastAsia="Times New Roman" w:cs="Arial"/>
          <w:color w:val="000000"/>
        </w:rPr>
        <w:t>Rhino Rescue Center</w:t>
      </w:r>
      <w:r w:rsidRPr="006E1F46">
        <w:rPr>
          <w:rFonts w:eastAsia="Times New Roman" w:cs="Arial"/>
          <w:color w:val="000000"/>
        </w:rPr>
        <w:t xml:space="preserve"> to the in-house </w:t>
      </w:r>
      <w:proofErr w:type="spellStart"/>
      <w:r w:rsidRPr="006E1F46">
        <w:rPr>
          <w:rFonts w:eastAsia="Times New Roman" w:cs="Arial"/>
          <w:color w:val="000000"/>
        </w:rPr>
        <w:t>MiSeq</w:t>
      </w:r>
      <w:proofErr w:type="spellEnd"/>
      <w:r w:rsidRPr="006E1F46">
        <w:rPr>
          <w:rFonts w:eastAsia="Times New Roman" w:cs="Arial"/>
          <w:color w:val="000000"/>
        </w:rPr>
        <w:t xml:space="preserve"> and flow cytometry machine.</w:t>
      </w:r>
    </w:p>
    <w:p w14:paraId="3ED6118D" w14:textId="161213DC" w:rsidR="006E1F46" w:rsidRPr="006E1F46" w:rsidRDefault="006E1F46" w:rsidP="00A25ABC">
      <w:pPr>
        <w:spacing w:after="0" w:line="240" w:lineRule="auto"/>
        <w:ind w:left="360" w:firstLine="360"/>
        <w:rPr>
          <w:rFonts w:eastAsia="Times New Roman" w:cs="Arial"/>
        </w:rPr>
      </w:pPr>
      <w:r w:rsidRPr="006E1F46">
        <w:rPr>
          <w:rFonts w:eastAsia="Times New Roman" w:cs="Arial"/>
          <w:color w:val="000000"/>
        </w:rPr>
        <w:t xml:space="preserve">There were also many people I got the chance to know and learn </w:t>
      </w:r>
      <w:r w:rsidR="00030221">
        <w:rPr>
          <w:rFonts w:eastAsia="Times New Roman" w:cs="Arial"/>
          <w:color w:val="000000"/>
        </w:rPr>
        <w:t>from</w:t>
      </w:r>
      <w:r w:rsidRPr="006E1F46">
        <w:rPr>
          <w:rFonts w:eastAsia="Times New Roman" w:cs="Arial"/>
          <w:color w:val="000000"/>
        </w:rPr>
        <w:t xml:space="preserve"> outside of paper headings. </w:t>
      </w:r>
      <w:r w:rsidR="00030221">
        <w:rPr>
          <w:rFonts w:eastAsia="Times New Roman" w:cs="Arial"/>
          <w:color w:val="000000"/>
        </w:rPr>
        <w:t>It was inspiring to meet the other fellows</w:t>
      </w:r>
      <w:r w:rsidRPr="006E1F46">
        <w:rPr>
          <w:rFonts w:eastAsia="Times New Roman" w:cs="Arial"/>
          <w:color w:val="000000"/>
        </w:rPr>
        <w:t xml:space="preserve"> and learn about </w:t>
      </w:r>
      <w:r w:rsidR="00030221">
        <w:rPr>
          <w:rFonts w:eastAsia="Times New Roman" w:cs="Arial"/>
          <w:color w:val="000000"/>
        </w:rPr>
        <w:t>the creative ways they were tackling their</w:t>
      </w:r>
      <w:r w:rsidRPr="006E1F46">
        <w:rPr>
          <w:rFonts w:eastAsia="Times New Roman" w:cs="Arial"/>
          <w:color w:val="000000"/>
        </w:rPr>
        <w:t xml:space="preserve"> projects</w:t>
      </w:r>
      <w:r w:rsidR="00030221">
        <w:rPr>
          <w:rFonts w:eastAsia="Times New Roman" w:cs="Arial"/>
          <w:color w:val="000000"/>
        </w:rPr>
        <w:t>.</w:t>
      </w:r>
      <w:r w:rsidR="00030221">
        <w:rPr>
          <w:rFonts w:eastAsia="Times New Roman" w:cs="Arial"/>
        </w:rPr>
        <w:t xml:space="preserve"> </w:t>
      </w:r>
      <w:r w:rsidR="00030221">
        <w:rPr>
          <w:rFonts w:eastAsia="Times New Roman" w:cs="Arial"/>
          <w:color w:val="000000"/>
        </w:rPr>
        <w:t xml:space="preserve">Working on the NWR Project allowed me </w:t>
      </w:r>
      <w:r w:rsidRPr="006E1F46">
        <w:rPr>
          <w:rFonts w:eastAsia="Times New Roman" w:cs="Arial"/>
          <w:color w:val="000000"/>
        </w:rPr>
        <w:t xml:space="preserve">to improve my coding project organizational skills as well as my R proficiency in terms of statistical analysis and data visualization. I now have a repository of several tools that </w:t>
      </w:r>
      <w:r w:rsidR="00030221">
        <w:rPr>
          <w:rFonts w:eastAsia="Times New Roman" w:cs="Arial"/>
          <w:color w:val="000000"/>
        </w:rPr>
        <w:t xml:space="preserve">the Project </w:t>
      </w:r>
      <w:r w:rsidRPr="006E1F46">
        <w:rPr>
          <w:rFonts w:eastAsia="Times New Roman" w:cs="Arial"/>
          <w:color w:val="000000"/>
        </w:rPr>
        <w:t xml:space="preserve">can optimize for future </w:t>
      </w:r>
      <w:r w:rsidR="00030221">
        <w:rPr>
          <w:rFonts w:eastAsia="Times New Roman" w:cs="Arial"/>
          <w:color w:val="000000"/>
        </w:rPr>
        <w:t>experiments</w:t>
      </w:r>
      <w:r w:rsidRPr="006E1F46">
        <w:rPr>
          <w:rFonts w:eastAsia="Times New Roman" w:cs="Arial"/>
          <w:color w:val="000000"/>
        </w:rPr>
        <w:t>. </w:t>
      </w:r>
    </w:p>
    <w:p w14:paraId="38EE68CB" w14:textId="7C68157F" w:rsidR="00943860" w:rsidRPr="00370C82" w:rsidRDefault="006E1F46" w:rsidP="00370C82">
      <w:pPr>
        <w:spacing w:after="0" w:line="240" w:lineRule="auto"/>
        <w:ind w:left="360" w:firstLine="360"/>
        <w:rPr>
          <w:rFonts w:eastAsia="Times New Roman" w:cs="Arial"/>
        </w:rPr>
      </w:pPr>
      <w:r w:rsidRPr="006E1F46">
        <w:rPr>
          <w:rFonts w:eastAsia="Times New Roman" w:cs="Arial"/>
          <w:color w:val="000000"/>
        </w:rPr>
        <w:t xml:space="preserve">On a more personal note, </w:t>
      </w:r>
      <w:r w:rsidR="00030221">
        <w:rPr>
          <w:rFonts w:eastAsia="Times New Roman" w:cs="Arial"/>
          <w:color w:val="000000"/>
        </w:rPr>
        <w:t>while I was</w:t>
      </w:r>
      <w:r w:rsidRPr="006E1F46">
        <w:rPr>
          <w:rFonts w:eastAsia="Times New Roman" w:cs="Arial"/>
          <w:color w:val="000000"/>
        </w:rPr>
        <w:t xml:space="preserve"> data-wrangling results from experiments on samples coming directly from the Frozen Zo</w:t>
      </w:r>
      <w:r w:rsidR="00030221">
        <w:rPr>
          <w:rFonts w:eastAsia="Times New Roman" w:cs="Arial"/>
          <w:color w:val="000000"/>
        </w:rPr>
        <w:t>o, I came to the realization that i</w:t>
      </w:r>
      <w:r w:rsidRPr="006E1F46">
        <w:rPr>
          <w:rFonts w:eastAsia="Times New Roman" w:cs="Arial"/>
          <w:color w:val="000000"/>
        </w:rPr>
        <w:t>n the 7th grade I wrote</w:t>
      </w:r>
      <w:r w:rsidR="00030221">
        <w:rPr>
          <w:rFonts w:eastAsia="Times New Roman" w:cs="Arial"/>
          <w:color w:val="000000"/>
        </w:rPr>
        <w:t xml:space="preserve"> a – dare I say prophetical </w:t>
      </w:r>
      <w:r w:rsidR="00A25ABC">
        <w:rPr>
          <w:rFonts w:eastAsia="Times New Roman" w:cs="Arial"/>
          <w:color w:val="000000"/>
        </w:rPr>
        <w:t xml:space="preserve">– </w:t>
      </w:r>
      <w:r w:rsidRPr="006E1F46">
        <w:rPr>
          <w:rFonts w:eastAsia="Times New Roman" w:cs="Arial"/>
          <w:color w:val="000000"/>
        </w:rPr>
        <w:t>short story</w:t>
      </w:r>
      <w:r w:rsidR="00030221">
        <w:rPr>
          <w:rFonts w:eastAsia="Times New Roman" w:cs="Arial"/>
          <w:color w:val="000000"/>
        </w:rPr>
        <w:t>.</w:t>
      </w:r>
      <w:r w:rsidRPr="006E1F46">
        <w:rPr>
          <w:rFonts w:eastAsia="Times New Roman" w:cs="Arial"/>
          <w:color w:val="000000"/>
        </w:rPr>
        <w:t xml:space="preserve"> </w:t>
      </w:r>
      <w:r w:rsidR="00030221">
        <w:rPr>
          <w:rFonts w:eastAsia="Times New Roman" w:cs="Arial"/>
          <w:color w:val="000000"/>
        </w:rPr>
        <w:t xml:space="preserve">It was about a </w:t>
      </w:r>
      <w:r w:rsidRPr="006E1F46">
        <w:rPr>
          <w:rFonts w:eastAsia="Times New Roman" w:cs="Arial"/>
          <w:color w:val="000000"/>
        </w:rPr>
        <w:t xml:space="preserve">scientist in a dystopian future and her </w:t>
      </w:r>
      <w:r w:rsidR="005B11A2">
        <w:rPr>
          <w:rFonts w:eastAsia="Times New Roman" w:cs="Arial"/>
          <w:color w:val="000000"/>
        </w:rPr>
        <w:t>eleventh-hour</w:t>
      </w:r>
      <w:r w:rsidRPr="006E1F46">
        <w:rPr>
          <w:rFonts w:eastAsia="Times New Roman" w:cs="Arial"/>
          <w:color w:val="000000"/>
        </w:rPr>
        <w:t xml:space="preserve"> </w:t>
      </w:r>
      <w:r w:rsidR="005B11A2">
        <w:rPr>
          <w:rFonts w:eastAsia="Times New Roman" w:cs="Arial"/>
          <w:color w:val="000000"/>
        </w:rPr>
        <w:t>attempt</w:t>
      </w:r>
      <w:r w:rsidRPr="006E1F46">
        <w:rPr>
          <w:rFonts w:eastAsia="Times New Roman" w:cs="Arial"/>
          <w:color w:val="000000"/>
        </w:rPr>
        <w:t xml:space="preserve"> to save </w:t>
      </w:r>
      <w:r w:rsidR="00AC7E4F">
        <w:rPr>
          <w:rFonts w:eastAsia="Times New Roman" w:cs="Arial"/>
          <w:color w:val="000000"/>
        </w:rPr>
        <w:t>biodiversity</w:t>
      </w:r>
      <w:r w:rsidRPr="006E1F46">
        <w:rPr>
          <w:rFonts w:eastAsia="Times New Roman" w:cs="Arial"/>
          <w:color w:val="000000"/>
        </w:rPr>
        <w:t xml:space="preserve"> using a “modernized Noah’s Ark,” a DNA bank located in a</w:t>
      </w:r>
      <w:r w:rsidR="00A506F3">
        <w:rPr>
          <w:rFonts w:eastAsia="Times New Roman" w:cs="Arial"/>
          <w:color w:val="000000"/>
        </w:rPr>
        <w:t xml:space="preserve"> deep seafloor</w:t>
      </w:r>
      <w:r w:rsidRPr="006E1F46">
        <w:rPr>
          <w:rFonts w:eastAsia="Times New Roman" w:cs="Arial"/>
          <w:color w:val="000000"/>
        </w:rPr>
        <w:t xml:space="preserve"> military base. </w:t>
      </w:r>
      <w:r w:rsidRPr="006E1F46">
        <w:rPr>
          <w:rFonts w:eastAsia="Times New Roman" w:cs="Arial"/>
        </w:rPr>
        <w:t>A plaque that reads ‘20</w:t>
      </w:r>
      <w:r w:rsidRPr="006E1F46">
        <w:rPr>
          <w:rFonts w:eastAsia="Times New Roman" w:cs="Arial"/>
          <w:vertAlign w:val="superscript"/>
        </w:rPr>
        <w:t>th</w:t>
      </w:r>
      <w:r w:rsidRPr="006E1F46">
        <w:rPr>
          <w:rFonts w:eastAsia="Times New Roman" w:cs="Arial"/>
        </w:rPr>
        <w:t xml:space="preserve"> </w:t>
      </w:r>
      <w:r>
        <w:rPr>
          <w:rFonts w:eastAsia="Times New Roman" w:cs="Arial"/>
        </w:rPr>
        <w:t>CENTURY ARK</w:t>
      </w:r>
      <w:r w:rsidRPr="006E1F46">
        <w:rPr>
          <w:rFonts w:eastAsia="Times New Roman" w:cs="Arial"/>
        </w:rPr>
        <w:t>’ is displayed by the Frozen Zoo entrance</w:t>
      </w:r>
      <w:r w:rsidRPr="006E1F46">
        <w:rPr>
          <w:rFonts w:eastAsia="Times New Roman" w:cs="Arial"/>
          <w:color w:val="000000"/>
        </w:rPr>
        <w:t xml:space="preserve">. Working on an ambitious species rescue project </w:t>
      </w:r>
      <w:r w:rsidR="00A25ABC">
        <w:rPr>
          <w:rFonts w:eastAsia="Times New Roman" w:cs="Arial"/>
          <w:color w:val="000000"/>
        </w:rPr>
        <w:t>has been such an honor</w:t>
      </w:r>
      <w:r w:rsidR="005B11A2">
        <w:rPr>
          <w:rFonts w:eastAsia="Times New Roman" w:cs="Arial"/>
          <w:color w:val="000000"/>
        </w:rPr>
        <w:t xml:space="preserve"> and privilege</w:t>
      </w:r>
      <w:r w:rsidRPr="006E1F46">
        <w:rPr>
          <w:rFonts w:eastAsia="Times New Roman" w:cs="Arial"/>
          <w:color w:val="000000"/>
        </w:rPr>
        <w:t>. My experience here</w:t>
      </w:r>
      <w:r w:rsidR="005B11A2">
        <w:rPr>
          <w:rFonts w:eastAsia="Times New Roman" w:cs="Arial"/>
          <w:color w:val="000000"/>
        </w:rPr>
        <w:t xml:space="preserve"> </w:t>
      </w:r>
      <w:r w:rsidRPr="006E1F46">
        <w:rPr>
          <w:rFonts w:eastAsia="Times New Roman" w:cs="Arial"/>
          <w:color w:val="000000"/>
        </w:rPr>
        <w:t>gave me solid direction</w:t>
      </w:r>
      <w:r w:rsidR="005B11A2">
        <w:rPr>
          <w:rFonts w:eastAsia="Times New Roman" w:cs="Arial"/>
          <w:color w:val="000000"/>
        </w:rPr>
        <w:t xml:space="preserve"> for my career</w:t>
      </w:r>
      <w:r w:rsidRPr="006E1F46">
        <w:rPr>
          <w:rFonts w:eastAsia="Times New Roman" w:cs="Arial"/>
          <w:color w:val="000000"/>
        </w:rPr>
        <w:t xml:space="preserve">. My mentors </w:t>
      </w:r>
      <w:r w:rsidR="00905512">
        <w:rPr>
          <w:rFonts w:eastAsia="Times New Roman" w:cs="Arial"/>
          <w:color w:val="000000"/>
        </w:rPr>
        <w:t xml:space="preserve">Dr. </w:t>
      </w:r>
      <w:r w:rsidRPr="006E1F46">
        <w:rPr>
          <w:rFonts w:eastAsia="Times New Roman" w:cs="Arial"/>
          <w:color w:val="000000"/>
        </w:rPr>
        <w:t xml:space="preserve">Inigo </w:t>
      </w:r>
      <w:proofErr w:type="spellStart"/>
      <w:r w:rsidR="00905512">
        <w:rPr>
          <w:rFonts w:eastAsia="Times New Roman" w:cs="Arial"/>
          <w:color w:val="000000"/>
        </w:rPr>
        <w:t>Valiente-Alandi</w:t>
      </w:r>
      <w:proofErr w:type="spellEnd"/>
      <w:r w:rsidR="00905512">
        <w:rPr>
          <w:rFonts w:eastAsia="Times New Roman" w:cs="Arial"/>
          <w:color w:val="000000"/>
        </w:rPr>
        <w:t xml:space="preserve"> </w:t>
      </w:r>
      <w:r w:rsidRPr="006E1F46">
        <w:rPr>
          <w:rFonts w:eastAsia="Times New Roman" w:cs="Arial"/>
          <w:color w:val="000000"/>
        </w:rPr>
        <w:t xml:space="preserve">and </w:t>
      </w:r>
      <w:r w:rsidR="00905512">
        <w:rPr>
          <w:rFonts w:eastAsia="Times New Roman" w:cs="Arial"/>
          <w:color w:val="000000"/>
        </w:rPr>
        <w:t xml:space="preserve">Dr. </w:t>
      </w:r>
      <w:r w:rsidRPr="006E1F46">
        <w:rPr>
          <w:rFonts w:eastAsia="Times New Roman" w:cs="Arial"/>
          <w:color w:val="000000"/>
        </w:rPr>
        <w:t xml:space="preserve">Marisa </w:t>
      </w:r>
      <w:r w:rsidR="00905512">
        <w:rPr>
          <w:rFonts w:eastAsia="Times New Roman" w:cs="Arial"/>
          <w:color w:val="000000"/>
        </w:rPr>
        <w:t xml:space="preserve">Korody </w:t>
      </w:r>
      <w:r w:rsidRPr="006E1F46">
        <w:rPr>
          <w:rFonts w:eastAsia="Times New Roman" w:cs="Arial"/>
          <w:color w:val="000000"/>
        </w:rPr>
        <w:t xml:space="preserve">showed me the kind of passionate mindset that goes into conservation research. They have </w:t>
      </w:r>
      <w:r w:rsidR="005B11A2">
        <w:rPr>
          <w:rFonts w:eastAsia="Times New Roman" w:cs="Arial"/>
          <w:color w:val="000000"/>
        </w:rPr>
        <w:t xml:space="preserve">inspired </w:t>
      </w:r>
      <w:proofErr w:type="gramStart"/>
      <w:r w:rsidR="005B11A2">
        <w:rPr>
          <w:rFonts w:eastAsia="Times New Roman" w:cs="Arial"/>
          <w:color w:val="000000"/>
        </w:rPr>
        <w:t>me</w:t>
      </w:r>
      <w:proofErr w:type="gramEnd"/>
      <w:r w:rsidR="005B11A2">
        <w:rPr>
          <w:rFonts w:eastAsia="Times New Roman" w:cs="Arial"/>
          <w:color w:val="000000"/>
        </w:rPr>
        <w:t xml:space="preserve"> and they have </w:t>
      </w:r>
      <w:r w:rsidRPr="006E1F46">
        <w:rPr>
          <w:rFonts w:eastAsia="Times New Roman" w:cs="Arial"/>
          <w:color w:val="000000"/>
        </w:rPr>
        <w:t>all my admiration and appreciation.</w:t>
      </w:r>
      <w:r w:rsidR="00C33AE6">
        <w:t xml:space="preserve"> </w:t>
      </w:r>
    </w:p>
    <w:sectPr w:rsidR="00943860" w:rsidRPr="00370C8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DE1B7" w14:textId="77777777" w:rsidR="00D470C8" w:rsidRDefault="00D470C8" w:rsidP="00CF07E2">
      <w:pPr>
        <w:spacing w:after="0" w:line="240" w:lineRule="auto"/>
      </w:pPr>
      <w:r>
        <w:separator/>
      </w:r>
    </w:p>
  </w:endnote>
  <w:endnote w:type="continuationSeparator" w:id="0">
    <w:p w14:paraId="45C49F44" w14:textId="77777777" w:rsidR="00D470C8" w:rsidRDefault="00D470C8" w:rsidP="00CF0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7DD55" w14:textId="631EE27C" w:rsidR="00FE7987" w:rsidRPr="008C70A8" w:rsidRDefault="00FE7987" w:rsidP="008C70A8">
    <w:pPr>
      <w:pStyle w:val="Footer"/>
      <w:rPr>
        <w:sz w:val="18"/>
        <w:szCs w:val="18"/>
      </w:rPr>
    </w:pPr>
    <w:r w:rsidRPr="009272D0">
      <w:rPr>
        <w:sz w:val="18"/>
        <w:szCs w:val="18"/>
      </w:rPr>
      <w:t xml:space="preserve">Ginny Wu </w:t>
    </w:r>
    <w:r w:rsidRPr="008C70A8">
      <w:rPr>
        <w:sz w:val="18"/>
        <w:szCs w:val="18"/>
      </w:rPr>
      <w:ptab w:relativeTo="margin" w:alignment="center" w:leader="none"/>
    </w:r>
    <w:r w:rsidRPr="008C70A8">
      <w:rPr>
        <w:sz w:val="18"/>
        <w:szCs w:val="18"/>
      </w:rPr>
      <w:ptab w:relativeTo="margin" w:alignment="right" w:leader="none"/>
    </w:r>
    <w:r w:rsidRPr="008C70A8">
      <w:rPr>
        <w:sz w:val="18"/>
        <w:szCs w:val="18"/>
      </w:rPr>
      <w:t xml:space="preserve">Page </w:t>
    </w:r>
    <w:r w:rsidRPr="008C70A8">
      <w:rPr>
        <w:sz w:val="18"/>
        <w:szCs w:val="18"/>
      </w:rPr>
      <w:fldChar w:fldCharType="begin"/>
    </w:r>
    <w:r w:rsidRPr="008C70A8">
      <w:rPr>
        <w:sz w:val="18"/>
        <w:szCs w:val="18"/>
      </w:rPr>
      <w:instrText xml:space="preserve"> PAGE  \* Arabic  \* MERGEFORMAT </w:instrText>
    </w:r>
    <w:r w:rsidRPr="008C70A8">
      <w:rPr>
        <w:sz w:val="18"/>
        <w:szCs w:val="18"/>
      </w:rPr>
      <w:fldChar w:fldCharType="separate"/>
    </w:r>
    <w:r>
      <w:rPr>
        <w:noProof/>
        <w:sz w:val="18"/>
        <w:szCs w:val="18"/>
      </w:rPr>
      <w:t>1</w:t>
    </w:r>
    <w:r w:rsidRPr="008C70A8">
      <w:rPr>
        <w:sz w:val="18"/>
        <w:szCs w:val="18"/>
      </w:rPr>
      <w:fldChar w:fldCharType="end"/>
    </w:r>
    <w:r w:rsidRPr="008C70A8">
      <w:rPr>
        <w:sz w:val="18"/>
        <w:szCs w:val="18"/>
      </w:rPr>
      <w:t xml:space="preserve"> of </w:t>
    </w:r>
    <w:r w:rsidRPr="008C70A8">
      <w:rPr>
        <w:sz w:val="18"/>
        <w:szCs w:val="18"/>
      </w:rPr>
      <w:fldChar w:fldCharType="begin"/>
    </w:r>
    <w:r w:rsidRPr="008C70A8">
      <w:rPr>
        <w:sz w:val="18"/>
        <w:szCs w:val="18"/>
      </w:rPr>
      <w:instrText xml:space="preserve"> NUMPAGES  \* Arabic  \* MERGEFORMAT </w:instrText>
    </w:r>
    <w:r w:rsidRPr="008C70A8">
      <w:rPr>
        <w:sz w:val="18"/>
        <w:szCs w:val="18"/>
      </w:rPr>
      <w:fldChar w:fldCharType="separate"/>
    </w:r>
    <w:r>
      <w:rPr>
        <w:noProof/>
        <w:sz w:val="18"/>
        <w:szCs w:val="18"/>
      </w:rPr>
      <w:t>1</w:t>
    </w:r>
    <w:r w:rsidRPr="008C70A8">
      <w:rPr>
        <w:sz w:val="18"/>
        <w:szCs w:val="18"/>
      </w:rPr>
      <w:fldChar w:fldCharType="end"/>
    </w:r>
    <w:r w:rsidRPr="008C70A8">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70577" w14:textId="77777777" w:rsidR="00D470C8" w:rsidRDefault="00D470C8" w:rsidP="00CF07E2">
      <w:pPr>
        <w:spacing w:after="0" w:line="240" w:lineRule="auto"/>
      </w:pPr>
      <w:r>
        <w:separator/>
      </w:r>
    </w:p>
  </w:footnote>
  <w:footnote w:type="continuationSeparator" w:id="0">
    <w:p w14:paraId="52AC3F7C" w14:textId="77777777" w:rsidR="00D470C8" w:rsidRDefault="00D470C8" w:rsidP="00CF0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66B7"/>
    <w:multiLevelType w:val="hybridMultilevel"/>
    <w:tmpl w:val="857EB4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34B2E"/>
    <w:multiLevelType w:val="hybridMultilevel"/>
    <w:tmpl w:val="C2AE3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26CF0"/>
    <w:multiLevelType w:val="hybridMultilevel"/>
    <w:tmpl w:val="05B2EB68"/>
    <w:lvl w:ilvl="0" w:tplc="A058F3E8">
      <w:start w:val="1"/>
      <w:numFmt w:val="bullet"/>
      <w:lvlText w:val="•"/>
      <w:lvlJc w:val="left"/>
      <w:pPr>
        <w:tabs>
          <w:tab w:val="num" w:pos="720"/>
        </w:tabs>
        <w:ind w:left="720" w:hanging="360"/>
      </w:pPr>
      <w:rPr>
        <w:rFonts w:ascii="Arial" w:hAnsi="Arial" w:hint="default"/>
      </w:rPr>
    </w:lvl>
    <w:lvl w:ilvl="1" w:tplc="B5CCFA6C" w:tentative="1">
      <w:start w:val="1"/>
      <w:numFmt w:val="bullet"/>
      <w:lvlText w:val="•"/>
      <w:lvlJc w:val="left"/>
      <w:pPr>
        <w:tabs>
          <w:tab w:val="num" w:pos="1440"/>
        </w:tabs>
        <w:ind w:left="1440" w:hanging="360"/>
      </w:pPr>
      <w:rPr>
        <w:rFonts w:ascii="Arial" w:hAnsi="Arial" w:hint="default"/>
      </w:rPr>
    </w:lvl>
    <w:lvl w:ilvl="2" w:tplc="C7EE755C" w:tentative="1">
      <w:start w:val="1"/>
      <w:numFmt w:val="bullet"/>
      <w:lvlText w:val="•"/>
      <w:lvlJc w:val="left"/>
      <w:pPr>
        <w:tabs>
          <w:tab w:val="num" w:pos="2160"/>
        </w:tabs>
        <w:ind w:left="2160" w:hanging="360"/>
      </w:pPr>
      <w:rPr>
        <w:rFonts w:ascii="Arial" w:hAnsi="Arial" w:hint="default"/>
      </w:rPr>
    </w:lvl>
    <w:lvl w:ilvl="3" w:tplc="C244247A" w:tentative="1">
      <w:start w:val="1"/>
      <w:numFmt w:val="bullet"/>
      <w:lvlText w:val="•"/>
      <w:lvlJc w:val="left"/>
      <w:pPr>
        <w:tabs>
          <w:tab w:val="num" w:pos="2880"/>
        </w:tabs>
        <w:ind w:left="2880" w:hanging="360"/>
      </w:pPr>
      <w:rPr>
        <w:rFonts w:ascii="Arial" w:hAnsi="Arial" w:hint="default"/>
      </w:rPr>
    </w:lvl>
    <w:lvl w:ilvl="4" w:tplc="DC70678E" w:tentative="1">
      <w:start w:val="1"/>
      <w:numFmt w:val="bullet"/>
      <w:lvlText w:val="•"/>
      <w:lvlJc w:val="left"/>
      <w:pPr>
        <w:tabs>
          <w:tab w:val="num" w:pos="3600"/>
        </w:tabs>
        <w:ind w:left="3600" w:hanging="360"/>
      </w:pPr>
      <w:rPr>
        <w:rFonts w:ascii="Arial" w:hAnsi="Arial" w:hint="default"/>
      </w:rPr>
    </w:lvl>
    <w:lvl w:ilvl="5" w:tplc="16D666D0" w:tentative="1">
      <w:start w:val="1"/>
      <w:numFmt w:val="bullet"/>
      <w:lvlText w:val="•"/>
      <w:lvlJc w:val="left"/>
      <w:pPr>
        <w:tabs>
          <w:tab w:val="num" w:pos="4320"/>
        </w:tabs>
        <w:ind w:left="4320" w:hanging="360"/>
      </w:pPr>
      <w:rPr>
        <w:rFonts w:ascii="Arial" w:hAnsi="Arial" w:hint="default"/>
      </w:rPr>
    </w:lvl>
    <w:lvl w:ilvl="6" w:tplc="B5FE7708" w:tentative="1">
      <w:start w:val="1"/>
      <w:numFmt w:val="bullet"/>
      <w:lvlText w:val="•"/>
      <w:lvlJc w:val="left"/>
      <w:pPr>
        <w:tabs>
          <w:tab w:val="num" w:pos="5040"/>
        </w:tabs>
        <w:ind w:left="5040" w:hanging="360"/>
      </w:pPr>
      <w:rPr>
        <w:rFonts w:ascii="Arial" w:hAnsi="Arial" w:hint="default"/>
      </w:rPr>
    </w:lvl>
    <w:lvl w:ilvl="7" w:tplc="EC3651B8" w:tentative="1">
      <w:start w:val="1"/>
      <w:numFmt w:val="bullet"/>
      <w:lvlText w:val="•"/>
      <w:lvlJc w:val="left"/>
      <w:pPr>
        <w:tabs>
          <w:tab w:val="num" w:pos="5760"/>
        </w:tabs>
        <w:ind w:left="5760" w:hanging="360"/>
      </w:pPr>
      <w:rPr>
        <w:rFonts w:ascii="Arial" w:hAnsi="Arial" w:hint="default"/>
      </w:rPr>
    </w:lvl>
    <w:lvl w:ilvl="8" w:tplc="505E9F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0846CF"/>
    <w:multiLevelType w:val="hybridMultilevel"/>
    <w:tmpl w:val="5E96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5113E"/>
    <w:multiLevelType w:val="hybridMultilevel"/>
    <w:tmpl w:val="6122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24B8A"/>
    <w:multiLevelType w:val="hybridMultilevel"/>
    <w:tmpl w:val="435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E2EE1"/>
    <w:multiLevelType w:val="hybridMultilevel"/>
    <w:tmpl w:val="4BB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07FC6"/>
    <w:multiLevelType w:val="hybridMultilevel"/>
    <w:tmpl w:val="1206C052"/>
    <w:lvl w:ilvl="0" w:tplc="E38AA5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36248"/>
    <w:multiLevelType w:val="multilevel"/>
    <w:tmpl w:val="45E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B2714"/>
    <w:multiLevelType w:val="hybridMultilevel"/>
    <w:tmpl w:val="CA1C3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70C3A"/>
    <w:multiLevelType w:val="hybridMultilevel"/>
    <w:tmpl w:val="90F8EDCE"/>
    <w:lvl w:ilvl="0" w:tplc="792AE73C">
      <w:start w:val="1"/>
      <w:numFmt w:val="bullet"/>
      <w:lvlText w:val="•"/>
      <w:lvlJc w:val="left"/>
      <w:pPr>
        <w:tabs>
          <w:tab w:val="num" w:pos="720"/>
        </w:tabs>
        <w:ind w:left="720" w:hanging="360"/>
      </w:pPr>
      <w:rPr>
        <w:rFonts w:ascii="Arial" w:hAnsi="Arial" w:hint="default"/>
      </w:rPr>
    </w:lvl>
    <w:lvl w:ilvl="1" w:tplc="AC081F22" w:tentative="1">
      <w:start w:val="1"/>
      <w:numFmt w:val="bullet"/>
      <w:lvlText w:val="•"/>
      <w:lvlJc w:val="left"/>
      <w:pPr>
        <w:tabs>
          <w:tab w:val="num" w:pos="1440"/>
        </w:tabs>
        <w:ind w:left="1440" w:hanging="360"/>
      </w:pPr>
      <w:rPr>
        <w:rFonts w:ascii="Arial" w:hAnsi="Arial" w:hint="default"/>
      </w:rPr>
    </w:lvl>
    <w:lvl w:ilvl="2" w:tplc="AA6A58E4" w:tentative="1">
      <w:start w:val="1"/>
      <w:numFmt w:val="bullet"/>
      <w:lvlText w:val="•"/>
      <w:lvlJc w:val="left"/>
      <w:pPr>
        <w:tabs>
          <w:tab w:val="num" w:pos="2160"/>
        </w:tabs>
        <w:ind w:left="2160" w:hanging="360"/>
      </w:pPr>
      <w:rPr>
        <w:rFonts w:ascii="Arial" w:hAnsi="Arial" w:hint="default"/>
      </w:rPr>
    </w:lvl>
    <w:lvl w:ilvl="3" w:tplc="99862678" w:tentative="1">
      <w:start w:val="1"/>
      <w:numFmt w:val="bullet"/>
      <w:lvlText w:val="•"/>
      <w:lvlJc w:val="left"/>
      <w:pPr>
        <w:tabs>
          <w:tab w:val="num" w:pos="2880"/>
        </w:tabs>
        <w:ind w:left="2880" w:hanging="360"/>
      </w:pPr>
      <w:rPr>
        <w:rFonts w:ascii="Arial" w:hAnsi="Arial" w:hint="default"/>
      </w:rPr>
    </w:lvl>
    <w:lvl w:ilvl="4" w:tplc="42506B32" w:tentative="1">
      <w:start w:val="1"/>
      <w:numFmt w:val="bullet"/>
      <w:lvlText w:val="•"/>
      <w:lvlJc w:val="left"/>
      <w:pPr>
        <w:tabs>
          <w:tab w:val="num" w:pos="3600"/>
        </w:tabs>
        <w:ind w:left="3600" w:hanging="360"/>
      </w:pPr>
      <w:rPr>
        <w:rFonts w:ascii="Arial" w:hAnsi="Arial" w:hint="default"/>
      </w:rPr>
    </w:lvl>
    <w:lvl w:ilvl="5" w:tplc="CF208A24" w:tentative="1">
      <w:start w:val="1"/>
      <w:numFmt w:val="bullet"/>
      <w:lvlText w:val="•"/>
      <w:lvlJc w:val="left"/>
      <w:pPr>
        <w:tabs>
          <w:tab w:val="num" w:pos="4320"/>
        </w:tabs>
        <w:ind w:left="4320" w:hanging="360"/>
      </w:pPr>
      <w:rPr>
        <w:rFonts w:ascii="Arial" w:hAnsi="Arial" w:hint="default"/>
      </w:rPr>
    </w:lvl>
    <w:lvl w:ilvl="6" w:tplc="09265AB6" w:tentative="1">
      <w:start w:val="1"/>
      <w:numFmt w:val="bullet"/>
      <w:lvlText w:val="•"/>
      <w:lvlJc w:val="left"/>
      <w:pPr>
        <w:tabs>
          <w:tab w:val="num" w:pos="5040"/>
        </w:tabs>
        <w:ind w:left="5040" w:hanging="360"/>
      </w:pPr>
      <w:rPr>
        <w:rFonts w:ascii="Arial" w:hAnsi="Arial" w:hint="default"/>
      </w:rPr>
    </w:lvl>
    <w:lvl w:ilvl="7" w:tplc="5E789286" w:tentative="1">
      <w:start w:val="1"/>
      <w:numFmt w:val="bullet"/>
      <w:lvlText w:val="•"/>
      <w:lvlJc w:val="left"/>
      <w:pPr>
        <w:tabs>
          <w:tab w:val="num" w:pos="5760"/>
        </w:tabs>
        <w:ind w:left="5760" w:hanging="360"/>
      </w:pPr>
      <w:rPr>
        <w:rFonts w:ascii="Arial" w:hAnsi="Arial" w:hint="default"/>
      </w:rPr>
    </w:lvl>
    <w:lvl w:ilvl="8" w:tplc="9B28BF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897C03"/>
    <w:multiLevelType w:val="hybridMultilevel"/>
    <w:tmpl w:val="C428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8365F"/>
    <w:multiLevelType w:val="multilevel"/>
    <w:tmpl w:val="4C9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01A97"/>
    <w:multiLevelType w:val="hybridMultilevel"/>
    <w:tmpl w:val="F288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8736D"/>
    <w:multiLevelType w:val="hybridMultilevel"/>
    <w:tmpl w:val="BB72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E1619"/>
    <w:multiLevelType w:val="hybridMultilevel"/>
    <w:tmpl w:val="DD06C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13"/>
  </w:num>
  <w:num w:numId="6">
    <w:abstractNumId w:val="11"/>
  </w:num>
  <w:num w:numId="7">
    <w:abstractNumId w:val="14"/>
  </w:num>
  <w:num w:numId="8">
    <w:abstractNumId w:val="15"/>
  </w:num>
  <w:num w:numId="9">
    <w:abstractNumId w:val="0"/>
  </w:num>
  <w:num w:numId="10">
    <w:abstractNumId w:val="9"/>
  </w:num>
  <w:num w:numId="11">
    <w:abstractNumId w:val="4"/>
  </w:num>
  <w:num w:numId="12">
    <w:abstractNumId w:val="8"/>
  </w:num>
  <w:num w:numId="13">
    <w:abstractNumId w:val="12"/>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056"/>
    <w:rsid w:val="000033C8"/>
    <w:rsid w:val="000131A5"/>
    <w:rsid w:val="000153A2"/>
    <w:rsid w:val="0002314F"/>
    <w:rsid w:val="00030221"/>
    <w:rsid w:val="000322D0"/>
    <w:rsid w:val="00047962"/>
    <w:rsid w:val="00064589"/>
    <w:rsid w:val="00071890"/>
    <w:rsid w:val="0007278C"/>
    <w:rsid w:val="00077487"/>
    <w:rsid w:val="00093ABB"/>
    <w:rsid w:val="000A6AF9"/>
    <w:rsid w:val="000B0D04"/>
    <w:rsid w:val="000B28A9"/>
    <w:rsid w:val="000B3F3E"/>
    <w:rsid w:val="000B5093"/>
    <w:rsid w:val="000D1D90"/>
    <w:rsid w:val="000D5B5C"/>
    <w:rsid w:val="000F01E4"/>
    <w:rsid w:val="000F40B7"/>
    <w:rsid w:val="000F44FA"/>
    <w:rsid w:val="000F5DD4"/>
    <w:rsid w:val="000F77E3"/>
    <w:rsid w:val="001166E5"/>
    <w:rsid w:val="0012222F"/>
    <w:rsid w:val="00122483"/>
    <w:rsid w:val="00135577"/>
    <w:rsid w:val="00155245"/>
    <w:rsid w:val="001642AD"/>
    <w:rsid w:val="001663D3"/>
    <w:rsid w:val="00176F1E"/>
    <w:rsid w:val="00177C40"/>
    <w:rsid w:val="00180804"/>
    <w:rsid w:val="00190D2E"/>
    <w:rsid w:val="0019684E"/>
    <w:rsid w:val="001A14E9"/>
    <w:rsid w:val="001A695C"/>
    <w:rsid w:val="001B3D94"/>
    <w:rsid w:val="001B6E0E"/>
    <w:rsid w:val="001C50D3"/>
    <w:rsid w:val="001C71F7"/>
    <w:rsid w:val="001D3B53"/>
    <w:rsid w:val="001E2F8F"/>
    <w:rsid w:val="0020296E"/>
    <w:rsid w:val="00210A77"/>
    <w:rsid w:val="00210EB0"/>
    <w:rsid w:val="00212220"/>
    <w:rsid w:val="002304F3"/>
    <w:rsid w:val="002613C5"/>
    <w:rsid w:val="0026448E"/>
    <w:rsid w:val="002673A7"/>
    <w:rsid w:val="002711A1"/>
    <w:rsid w:val="002759F4"/>
    <w:rsid w:val="002802DA"/>
    <w:rsid w:val="002835AC"/>
    <w:rsid w:val="00284C10"/>
    <w:rsid w:val="00286336"/>
    <w:rsid w:val="002A3BED"/>
    <w:rsid w:val="002A48D0"/>
    <w:rsid w:val="002B0C10"/>
    <w:rsid w:val="002B31D2"/>
    <w:rsid w:val="002C15B2"/>
    <w:rsid w:val="002C5EEC"/>
    <w:rsid w:val="002D1C67"/>
    <w:rsid w:val="002D241A"/>
    <w:rsid w:val="002D2910"/>
    <w:rsid w:val="002D65F2"/>
    <w:rsid w:val="00310BC4"/>
    <w:rsid w:val="0031707A"/>
    <w:rsid w:val="00322B17"/>
    <w:rsid w:val="00326E99"/>
    <w:rsid w:val="00336471"/>
    <w:rsid w:val="00345ACC"/>
    <w:rsid w:val="00351511"/>
    <w:rsid w:val="00351B01"/>
    <w:rsid w:val="00352937"/>
    <w:rsid w:val="00353C64"/>
    <w:rsid w:val="00354BA3"/>
    <w:rsid w:val="00356C8B"/>
    <w:rsid w:val="003668C5"/>
    <w:rsid w:val="00370C82"/>
    <w:rsid w:val="00380CD0"/>
    <w:rsid w:val="00390C20"/>
    <w:rsid w:val="00395665"/>
    <w:rsid w:val="003B3F4A"/>
    <w:rsid w:val="003C722E"/>
    <w:rsid w:val="003D7AC2"/>
    <w:rsid w:val="003F6AA9"/>
    <w:rsid w:val="00404869"/>
    <w:rsid w:val="00427E92"/>
    <w:rsid w:val="004334A9"/>
    <w:rsid w:val="00440715"/>
    <w:rsid w:val="004443A6"/>
    <w:rsid w:val="0045092C"/>
    <w:rsid w:val="00454126"/>
    <w:rsid w:val="00455169"/>
    <w:rsid w:val="00462B2B"/>
    <w:rsid w:val="00464341"/>
    <w:rsid w:val="0046464C"/>
    <w:rsid w:val="00466F30"/>
    <w:rsid w:val="00473820"/>
    <w:rsid w:val="00485F36"/>
    <w:rsid w:val="00486E3C"/>
    <w:rsid w:val="004B211A"/>
    <w:rsid w:val="004B421C"/>
    <w:rsid w:val="004B4AE4"/>
    <w:rsid w:val="004D5DBC"/>
    <w:rsid w:val="004E1280"/>
    <w:rsid w:val="004E459C"/>
    <w:rsid w:val="004E6065"/>
    <w:rsid w:val="005111A4"/>
    <w:rsid w:val="005260EE"/>
    <w:rsid w:val="00527AF6"/>
    <w:rsid w:val="00543048"/>
    <w:rsid w:val="00552B97"/>
    <w:rsid w:val="00554CBE"/>
    <w:rsid w:val="00557143"/>
    <w:rsid w:val="005756BB"/>
    <w:rsid w:val="005879BA"/>
    <w:rsid w:val="00590BF0"/>
    <w:rsid w:val="005A52E8"/>
    <w:rsid w:val="005B11A2"/>
    <w:rsid w:val="005B6E16"/>
    <w:rsid w:val="005C4574"/>
    <w:rsid w:val="005E093B"/>
    <w:rsid w:val="005E3D3A"/>
    <w:rsid w:val="005F1368"/>
    <w:rsid w:val="005F2BAC"/>
    <w:rsid w:val="005F4577"/>
    <w:rsid w:val="005F744C"/>
    <w:rsid w:val="00603270"/>
    <w:rsid w:val="0061083F"/>
    <w:rsid w:val="00612C48"/>
    <w:rsid w:val="006167C2"/>
    <w:rsid w:val="006172EA"/>
    <w:rsid w:val="00621A9A"/>
    <w:rsid w:val="006251B0"/>
    <w:rsid w:val="00640571"/>
    <w:rsid w:val="0064476C"/>
    <w:rsid w:val="00673409"/>
    <w:rsid w:val="00676A6C"/>
    <w:rsid w:val="00676AF2"/>
    <w:rsid w:val="0068517F"/>
    <w:rsid w:val="00692575"/>
    <w:rsid w:val="006B3EFD"/>
    <w:rsid w:val="006B7C2C"/>
    <w:rsid w:val="006C5903"/>
    <w:rsid w:val="006D4DA3"/>
    <w:rsid w:val="006D7F31"/>
    <w:rsid w:val="006E0C51"/>
    <w:rsid w:val="006E1F46"/>
    <w:rsid w:val="006E47B8"/>
    <w:rsid w:val="006F14C1"/>
    <w:rsid w:val="006F46B8"/>
    <w:rsid w:val="006F5303"/>
    <w:rsid w:val="006F5B47"/>
    <w:rsid w:val="0071160B"/>
    <w:rsid w:val="00717106"/>
    <w:rsid w:val="007223B1"/>
    <w:rsid w:val="007228B6"/>
    <w:rsid w:val="007228F3"/>
    <w:rsid w:val="00737D87"/>
    <w:rsid w:val="0074188D"/>
    <w:rsid w:val="007469CC"/>
    <w:rsid w:val="00756994"/>
    <w:rsid w:val="0077238B"/>
    <w:rsid w:val="007943B5"/>
    <w:rsid w:val="007B0229"/>
    <w:rsid w:val="007B2E59"/>
    <w:rsid w:val="007C37C3"/>
    <w:rsid w:val="007D34AA"/>
    <w:rsid w:val="007E0EB8"/>
    <w:rsid w:val="008108E1"/>
    <w:rsid w:val="008160D7"/>
    <w:rsid w:val="00826C37"/>
    <w:rsid w:val="00845BB5"/>
    <w:rsid w:val="0086068B"/>
    <w:rsid w:val="00864F48"/>
    <w:rsid w:val="00875054"/>
    <w:rsid w:val="0087629C"/>
    <w:rsid w:val="008871F7"/>
    <w:rsid w:val="0088736B"/>
    <w:rsid w:val="008946DE"/>
    <w:rsid w:val="00894E85"/>
    <w:rsid w:val="008A1056"/>
    <w:rsid w:val="008C335C"/>
    <w:rsid w:val="008C70A8"/>
    <w:rsid w:val="008D1DA6"/>
    <w:rsid w:val="008D3D8F"/>
    <w:rsid w:val="008E1133"/>
    <w:rsid w:val="008F5EEB"/>
    <w:rsid w:val="00902EBB"/>
    <w:rsid w:val="00903160"/>
    <w:rsid w:val="00905512"/>
    <w:rsid w:val="00911E6B"/>
    <w:rsid w:val="0091540D"/>
    <w:rsid w:val="009223B6"/>
    <w:rsid w:val="009272D0"/>
    <w:rsid w:val="009302CF"/>
    <w:rsid w:val="00943860"/>
    <w:rsid w:val="00957028"/>
    <w:rsid w:val="009570AA"/>
    <w:rsid w:val="0097471F"/>
    <w:rsid w:val="009A37FB"/>
    <w:rsid w:val="009B3888"/>
    <w:rsid w:val="009B76DE"/>
    <w:rsid w:val="009D1935"/>
    <w:rsid w:val="009D52C8"/>
    <w:rsid w:val="009D693D"/>
    <w:rsid w:val="009F1689"/>
    <w:rsid w:val="009F6E2E"/>
    <w:rsid w:val="00A16A09"/>
    <w:rsid w:val="00A233A5"/>
    <w:rsid w:val="00A25ABC"/>
    <w:rsid w:val="00A309A0"/>
    <w:rsid w:val="00A40E01"/>
    <w:rsid w:val="00A44545"/>
    <w:rsid w:val="00A4500B"/>
    <w:rsid w:val="00A5047A"/>
    <w:rsid w:val="00A506F3"/>
    <w:rsid w:val="00A6196E"/>
    <w:rsid w:val="00A6290F"/>
    <w:rsid w:val="00A84D59"/>
    <w:rsid w:val="00A90CFE"/>
    <w:rsid w:val="00A9229B"/>
    <w:rsid w:val="00AA52E4"/>
    <w:rsid w:val="00AB7174"/>
    <w:rsid w:val="00AC7E4F"/>
    <w:rsid w:val="00AD3606"/>
    <w:rsid w:val="00AD6D2E"/>
    <w:rsid w:val="00AF012E"/>
    <w:rsid w:val="00AF0592"/>
    <w:rsid w:val="00AF4121"/>
    <w:rsid w:val="00B012EE"/>
    <w:rsid w:val="00B0536E"/>
    <w:rsid w:val="00B20302"/>
    <w:rsid w:val="00B221DE"/>
    <w:rsid w:val="00B32899"/>
    <w:rsid w:val="00B3514F"/>
    <w:rsid w:val="00B37E71"/>
    <w:rsid w:val="00B47E6A"/>
    <w:rsid w:val="00B84B6E"/>
    <w:rsid w:val="00B87C78"/>
    <w:rsid w:val="00BB001B"/>
    <w:rsid w:val="00BB5BD8"/>
    <w:rsid w:val="00BB7ABF"/>
    <w:rsid w:val="00BC2E76"/>
    <w:rsid w:val="00BD3D73"/>
    <w:rsid w:val="00BE0873"/>
    <w:rsid w:val="00BE771D"/>
    <w:rsid w:val="00BF4F75"/>
    <w:rsid w:val="00C06982"/>
    <w:rsid w:val="00C11979"/>
    <w:rsid w:val="00C2010E"/>
    <w:rsid w:val="00C33AE6"/>
    <w:rsid w:val="00C42F0D"/>
    <w:rsid w:val="00C55878"/>
    <w:rsid w:val="00C61C29"/>
    <w:rsid w:val="00C754EB"/>
    <w:rsid w:val="00C9598F"/>
    <w:rsid w:val="00CB1E79"/>
    <w:rsid w:val="00CB1FFC"/>
    <w:rsid w:val="00CB2E4E"/>
    <w:rsid w:val="00CB5482"/>
    <w:rsid w:val="00CC4C62"/>
    <w:rsid w:val="00CC6B4C"/>
    <w:rsid w:val="00CF07E2"/>
    <w:rsid w:val="00CF3C0F"/>
    <w:rsid w:val="00CF628C"/>
    <w:rsid w:val="00D01058"/>
    <w:rsid w:val="00D1144D"/>
    <w:rsid w:val="00D16CCA"/>
    <w:rsid w:val="00D24C58"/>
    <w:rsid w:val="00D374EE"/>
    <w:rsid w:val="00D470C8"/>
    <w:rsid w:val="00D65324"/>
    <w:rsid w:val="00D93548"/>
    <w:rsid w:val="00DA0D07"/>
    <w:rsid w:val="00DA2307"/>
    <w:rsid w:val="00DB7C4F"/>
    <w:rsid w:val="00DD08EB"/>
    <w:rsid w:val="00E01528"/>
    <w:rsid w:val="00E03DEA"/>
    <w:rsid w:val="00E04DC9"/>
    <w:rsid w:val="00E37633"/>
    <w:rsid w:val="00E533D8"/>
    <w:rsid w:val="00E637E2"/>
    <w:rsid w:val="00E73A2B"/>
    <w:rsid w:val="00E77BEB"/>
    <w:rsid w:val="00E92C55"/>
    <w:rsid w:val="00E95602"/>
    <w:rsid w:val="00EB3950"/>
    <w:rsid w:val="00EB6E9D"/>
    <w:rsid w:val="00EC5AD6"/>
    <w:rsid w:val="00ED6713"/>
    <w:rsid w:val="00EE6BB2"/>
    <w:rsid w:val="00EF01A4"/>
    <w:rsid w:val="00F04A69"/>
    <w:rsid w:val="00F04F56"/>
    <w:rsid w:val="00F15A71"/>
    <w:rsid w:val="00F21CE7"/>
    <w:rsid w:val="00F2275E"/>
    <w:rsid w:val="00F313BD"/>
    <w:rsid w:val="00F3450F"/>
    <w:rsid w:val="00F365DA"/>
    <w:rsid w:val="00F555ED"/>
    <w:rsid w:val="00F77EAE"/>
    <w:rsid w:val="00F850D7"/>
    <w:rsid w:val="00F95C2D"/>
    <w:rsid w:val="00FA4434"/>
    <w:rsid w:val="00FA728E"/>
    <w:rsid w:val="00FB5782"/>
    <w:rsid w:val="00FB703B"/>
    <w:rsid w:val="00FC111A"/>
    <w:rsid w:val="00FD584C"/>
    <w:rsid w:val="00FE7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F9E979"/>
  <w15:docId w15:val="{1A042516-900F-4AD0-B53F-F8C2F69E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1CE7"/>
    <w:rPr>
      <w:rFonts w:ascii="Arial" w:hAnsi="Arial"/>
    </w:rPr>
  </w:style>
  <w:style w:type="paragraph" w:styleId="Heading1">
    <w:name w:val="heading 1"/>
    <w:basedOn w:val="Normal"/>
    <w:next w:val="Normal"/>
    <w:link w:val="Heading1Char"/>
    <w:rsid w:val="006E47B8"/>
    <w:pPr>
      <w:pBdr>
        <w:top w:val="single" w:sz="48" w:space="16" w:color="auto"/>
        <w:left w:val="single" w:sz="6" w:space="3" w:color="FFFFFF"/>
        <w:bottom w:val="single" w:sz="6" w:space="3" w:color="FFFFFF"/>
      </w:pBdr>
      <w:spacing w:before="220" w:after="240" w:line="240" w:lineRule="auto"/>
      <w:outlineLvl w:val="0"/>
    </w:pPr>
    <w:rPr>
      <w:rFonts w:ascii="Arial Black" w:eastAsia="Times New Roman" w:hAnsi="Arial Black" w:cs="Times New Roman"/>
      <w:color w:val="000000"/>
      <w:spacing w:val="-4"/>
      <w:kern w:val="20"/>
      <w:sz w:val="40"/>
      <w:szCs w:val="20"/>
    </w:rPr>
  </w:style>
  <w:style w:type="paragraph" w:styleId="Heading2">
    <w:name w:val="heading 2"/>
    <w:basedOn w:val="Normal"/>
    <w:next w:val="Normal"/>
    <w:link w:val="Heading2Char"/>
    <w:uiPriority w:val="9"/>
    <w:unhideWhenUsed/>
    <w:qFormat/>
    <w:rsid w:val="005E3D3A"/>
    <w:pPr>
      <w:spacing w:before="100" w:beforeAutospacing="1" w:after="100" w:afterAutospacing="1" w:line="240" w:lineRule="auto"/>
      <w:outlineLvl w:val="1"/>
    </w:pPr>
    <w:rPr>
      <w:b/>
      <w:color w:val="548DD4" w:themeColor="text2" w:themeTint="99"/>
      <w:sz w:val="26"/>
      <w:szCs w:val="26"/>
    </w:rPr>
  </w:style>
  <w:style w:type="paragraph" w:styleId="Heading3">
    <w:name w:val="heading 3"/>
    <w:basedOn w:val="Normal"/>
    <w:next w:val="Normal"/>
    <w:link w:val="Heading3Char"/>
    <w:uiPriority w:val="9"/>
    <w:unhideWhenUsed/>
    <w:qFormat/>
    <w:rsid w:val="009F6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6C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7B8"/>
    <w:rPr>
      <w:rFonts w:ascii="Arial Black" w:eastAsia="Times New Roman" w:hAnsi="Arial Black" w:cs="Times New Roman"/>
      <w:color w:val="000000"/>
      <w:spacing w:val="-4"/>
      <w:kern w:val="20"/>
      <w:sz w:val="40"/>
      <w:szCs w:val="20"/>
    </w:rPr>
  </w:style>
  <w:style w:type="paragraph" w:styleId="TOCHeading">
    <w:name w:val="TOC Heading"/>
    <w:basedOn w:val="Heading1"/>
    <w:next w:val="Normal"/>
    <w:uiPriority w:val="39"/>
    <w:semiHidden/>
    <w:unhideWhenUsed/>
    <w:qFormat/>
    <w:rsid w:val="006E47B8"/>
    <w:pPr>
      <w:keepNext/>
      <w:keepLines/>
      <w:pBdr>
        <w:top w:val="none" w:sz="0" w:space="0" w:color="auto"/>
        <w:left w:val="none" w:sz="0" w:space="0" w:color="auto"/>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paragraph" w:customStyle="1" w:styleId="Heading1-NoTOC">
    <w:name w:val="Heading 1-No TOC"/>
    <w:rsid w:val="006E47B8"/>
    <w:pPr>
      <w:pBdr>
        <w:top w:val="single" w:sz="48" w:space="16" w:color="auto"/>
        <w:left w:val="single" w:sz="6" w:space="3" w:color="FFFFFF"/>
        <w:bottom w:val="single" w:sz="6" w:space="3" w:color="FFFFFF"/>
      </w:pBdr>
      <w:spacing w:before="220" w:after="240" w:line="240" w:lineRule="auto"/>
    </w:pPr>
    <w:rPr>
      <w:rFonts w:ascii="Arial Black" w:eastAsia="Times New Roman" w:hAnsi="Arial Black" w:cs="Times New Roman"/>
      <w:color w:val="000000"/>
      <w:spacing w:val="-4"/>
      <w:kern w:val="20"/>
      <w:sz w:val="40"/>
      <w:szCs w:val="20"/>
    </w:rPr>
  </w:style>
  <w:style w:type="character" w:customStyle="1" w:styleId="Heading2Char">
    <w:name w:val="Heading 2 Char"/>
    <w:basedOn w:val="DefaultParagraphFont"/>
    <w:link w:val="Heading2"/>
    <w:uiPriority w:val="9"/>
    <w:rsid w:val="005E3D3A"/>
    <w:rPr>
      <w:rFonts w:ascii="Arial" w:hAnsi="Arial"/>
      <w:b/>
      <w:color w:val="548DD4" w:themeColor="text2" w:themeTint="99"/>
      <w:sz w:val="26"/>
      <w:szCs w:val="26"/>
    </w:rPr>
  </w:style>
  <w:style w:type="character" w:customStyle="1" w:styleId="Heading3Char">
    <w:name w:val="Heading 3 Char"/>
    <w:basedOn w:val="DefaultParagraphFont"/>
    <w:link w:val="Heading3"/>
    <w:uiPriority w:val="9"/>
    <w:rsid w:val="009F6E2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F4577"/>
    <w:rPr>
      <w:color w:val="0000FF" w:themeColor="hyperlink"/>
      <w:u w:val="single"/>
    </w:rPr>
  </w:style>
  <w:style w:type="paragraph" w:styleId="ListParagraph">
    <w:name w:val="List Paragraph"/>
    <w:basedOn w:val="Normal"/>
    <w:uiPriority w:val="34"/>
    <w:qFormat/>
    <w:rsid w:val="005E3D3A"/>
    <w:pPr>
      <w:spacing w:before="100" w:beforeAutospacing="1" w:after="100" w:afterAutospacing="1"/>
      <w:ind w:left="720"/>
      <w:contextualSpacing/>
    </w:pPr>
    <w:rPr>
      <w:color w:val="31849B" w:themeColor="accent5" w:themeShade="BF"/>
    </w:rPr>
  </w:style>
  <w:style w:type="paragraph" w:styleId="NoSpacing">
    <w:name w:val="No Spacing"/>
    <w:uiPriority w:val="1"/>
    <w:qFormat/>
    <w:rsid w:val="008E1133"/>
    <w:pPr>
      <w:spacing w:after="120" w:line="240" w:lineRule="auto"/>
    </w:pPr>
    <w:rPr>
      <w:rFonts w:ascii="Arial" w:hAnsi="Arial"/>
    </w:rPr>
  </w:style>
  <w:style w:type="character" w:styleId="CommentReference">
    <w:name w:val="annotation reference"/>
    <w:basedOn w:val="DefaultParagraphFont"/>
    <w:uiPriority w:val="99"/>
    <w:semiHidden/>
    <w:unhideWhenUsed/>
    <w:rsid w:val="00BF4F75"/>
    <w:rPr>
      <w:sz w:val="16"/>
      <w:szCs w:val="16"/>
    </w:rPr>
  </w:style>
  <w:style w:type="paragraph" w:styleId="CommentText">
    <w:name w:val="annotation text"/>
    <w:basedOn w:val="Normal"/>
    <w:link w:val="CommentTextChar"/>
    <w:uiPriority w:val="99"/>
    <w:semiHidden/>
    <w:unhideWhenUsed/>
    <w:rsid w:val="00BF4F75"/>
    <w:pPr>
      <w:spacing w:line="240" w:lineRule="auto"/>
    </w:pPr>
    <w:rPr>
      <w:sz w:val="20"/>
      <w:szCs w:val="20"/>
    </w:rPr>
  </w:style>
  <w:style w:type="character" w:customStyle="1" w:styleId="CommentTextChar">
    <w:name w:val="Comment Text Char"/>
    <w:basedOn w:val="DefaultParagraphFont"/>
    <w:link w:val="CommentText"/>
    <w:uiPriority w:val="99"/>
    <w:semiHidden/>
    <w:rsid w:val="00BF4F7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F4F75"/>
    <w:rPr>
      <w:b/>
      <w:bCs/>
    </w:rPr>
  </w:style>
  <w:style w:type="character" w:customStyle="1" w:styleId="CommentSubjectChar">
    <w:name w:val="Comment Subject Char"/>
    <w:basedOn w:val="CommentTextChar"/>
    <w:link w:val="CommentSubject"/>
    <w:uiPriority w:val="99"/>
    <w:semiHidden/>
    <w:rsid w:val="00BF4F75"/>
    <w:rPr>
      <w:rFonts w:ascii="Arial" w:hAnsi="Arial"/>
      <w:b/>
      <w:bCs/>
      <w:sz w:val="20"/>
      <w:szCs w:val="20"/>
    </w:rPr>
  </w:style>
  <w:style w:type="paragraph" w:styleId="BalloonText">
    <w:name w:val="Balloon Text"/>
    <w:basedOn w:val="Normal"/>
    <w:link w:val="BalloonTextChar"/>
    <w:uiPriority w:val="99"/>
    <w:semiHidden/>
    <w:unhideWhenUsed/>
    <w:rsid w:val="00BF4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75"/>
    <w:rPr>
      <w:rFonts w:ascii="Tahoma" w:hAnsi="Tahoma" w:cs="Tahoma"/>
      <w:sz w:val="16"/>
      <w:szCs w:val="16"/>
    </w:rPr>
  </w:style>
  <w:style w:type="paragraph" w:styleId="Header">
    <w:name w:val="header"/>
    <w:basedOn w:val="Normal"/>
    <w:link w:val="HeaderChar"/>
    <w:uiPriority w:val="99"/>
    <w:unhideWhenUsed/>
    <w:rsid w:val="00CF0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7E2"/>
    <w:rPr>
      <w:rFonts w:ascii="Arial" w:hAnsi="Arial"/>
    </w:rPr>
  </w:style>
  <w:style w:type="paragraph" w:styleId="Footer">
    <w:name w:val="footer"/>
    <w:basedOn w:val="Normal"/>
    <w:link w:val="FooterChar"/>
    <w:uiPriority w:val="99"/>
    <w:unhideWhenUsed/>
    <w:rsid w:val="00CF0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7E2"/>
    <w:rPr>
      <w:rFonts w:ascii="Arial" w:hAnsi="Arial"/>
    </w:rPr>
  </w:style>
  <w:style w:type="character" w:customStyle="1" w:styleId="Heading4Char">
    <w:name w:val="Heading 4 Char"/>
    <w:basedOn w:val="DefaultParagraphFont"/>
    <w:link w:val="Heading4"/>
    <w:uiPriority w:val="9"/>
    <w:rsid w:val="00D16CC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56C8B"/>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0753">
      <w:bodyDiv w:val="1"/>
      <w:marLeft w:val="0"/>
      <w:marRight w:val="0"/>
      <w:marTop w:val="0"/>
      <w:marBottom w:val="0"/>
      <w:divBdr>
        <w:top w:val="none" w:sz="0" w:space="0" w:color="auto"/>
        <w:left w:val="none" w:sz="0" w:space="0" w:color="auto"/>
        <w:bottom w:val="none" w:sz="0" w:space="0" w:color="auto"/>
        <w:right w:val="none" w:sz="0" w:space="0" w:color="auto"/>
      </w:divBdr>
    </w:div>
    <w:div w:id="257955941">
      <w:bodyDiv w:val="1"/>
      <w:marLeft w:val="0"/>
      <w:marRight w:val="0"/>
      <w:marTop w:val="0"/>
      <w:marBottom w:val="0"/>
      <w:divBdr>
        <w:top w:val="none" w:sz="0" w:space="0" w:color="auto"/>
        <w:left w:val="none" w:sz="0" w:space="0" w:color="auto"/>
        <w:bottom w:val="none" w:sz="0" w:space="0" w:color="auto"/>
        <w:right w:val="none" w:sz="0" w:space="0" w:color="auto"/>
      </w:divBdr>
    </w:div>
    <w:div w:id="603153051">
      <w:bodyDiv w:val="1"/>
      <w:marLeft w:val="0"/>
      <w:marRight w:val="0"/>
      <w:marTop w:val="0"/>
      <w:marBottom w:val="0"/>
      <w:divBdr>
        <w:top w:val="none" w:sz="0" w:space="0" w:color="auto"/>
        <w:left w:val="none" w:sz="0" w:space="0" w:color="auto"/>
        <w:bottom w:val="none" w:sz="0" w:space="0" w:color="auto"/>
        <w:right w:val="none" w:sz="0" w:space="0" w:color="auto"/>
      </w:divBdr>
    </w:div>
    <w:div w:id="780950071">
      <w:bodyDiv w:val="1"/>
      <w:marLeft w:val="0"/>
      <w:marRight w:val="0"/>
      <w:marTop w:val="0"/>
      <w:marBottom w:val="0"/>
      <w:divBdr>
        <w:top w:val="none" w:sz="0" w:space="0" w:color="auto"/>
        <w:left w:val="none" w:sz="0" w:space="0" w:color="auto"/>
        <w:bottom w:val="none" w:sz="0" w:space="0" w:color="auto"/>
        <w:right w:val="none" w:sz="0" w:space="0" w:color="auto"/>
      </w:divBdr>
    </w:div>
    <w:div w:id="1054937267">
      <w:bodyDiv w:val="1"/>
      <w:marLeft w:val="0"/>
      <w:marRight w:val="0"/>
      <w:marTop w:val="0"/>
      <w:marBottom w:val="0"/>
      <w:divBdr>
        <w:top w:val="none" w:sz="0" w:space="0" w:color="auto"/>
        <w:left w:val="none" w:sz="0" w:space="0" w:color="auto"/>
        <w:bottom w:val="none" w:sz="0" w:space="0" w:color="auto"/>
        <w:right w:val="none" w:sz="0" w:space="0" w:color="auto"/>
      </w:divBdr>
    </w:div>
    <w:div w:id="1426996915">
      <w:bodyDiv w:val="1"/>
      <w:marLeft w:val="0"/>
      <w:marRight w:val="0"/>
      <w:marTop w:val="0"/>
      <w:marBottom w:val="0"/>
      <w:divBdr>
        <w:top w:val="none" w:sz="0" w:space="0" w:color="auto"/>
        <w:left w:val="none" w:sz="0" w:space="0" w:color="auto"/>
        <w:bottom w:val="none" w:sz="0" w:space="0" w:color="auto"/>
        <w:right w:val="none" w:sz="0" w:space="0" w:color="auto"/>
      </w:divBdr>
    </w:div>
    <w:div w:id="1507787298">
      <w:bodyDiv w:val="1"/>
      <w:marLeft w:val="0"/>
      <w:marRight w:val="0"/>
      <w:marTop w:val="0"/>
      <w:marBottom w:val="0"/>
      <w:divBdr>
        <w:top w:val="none" w:sz="0" w:space="0" w:color="auto"/>
        <w:left w:val="none" w:sz="0" w:space="0" w:color="auto"/>
        <w:bottom w:val="none" w:sz="0" w:space="0" w:color="auto"/>
        <w:right w:val="none" w:sz="0" w:space="0" w:color="auto"/>
      </w:divBdr>
    </w:div>
    <w:div w:id="1546912282">
      <w:bodyDiv w:val="1"/>
      <w:marLeft w:val="0"/>
      <w:marRight w:val="0"/>
      <w:marTop w:val="0"/>
      <w:marBottom w:val="0"/>
      <w:divBdr>
        <w:top w:val="none" w:sz="0" w:space="0" w:color="auto"/>
        <w:left w:val="none" w:sz="0" w:space="0" w:color="auto"/>
        <w:bottom w:val="none" w:sz="0" w:space="0" w:color="auto"/>
        <w:right w:val="none" w:sz="0" w:space="0" w:color="auto"/>
      </w:divBdr>
    </w:div>
    <w:div w:id="1929804675">
      <w:bodyDiv w:val="1"/>
      <w:marLeft w:val="0"/>
      <w:marRight w:val="0"/>
      <w:marTop w:val="0"/>
      <w:marBottom w:val="0"/>
      <w:divBdr>
        <w:top w:val="none" w:sz="0" w:space="0" w:color="auto"/>
        <w:left w:val="none" w:sz="0" w:space="0" w:color="auto"/>
        <w:bottom w:val="none" w:sz="0" w:space="0" w:color="auto"/>
        <w:right w:val="none" w:sz="0" w:space="0" w:color="auto"/>
      </w:divBdr>
      <w:divsChild>
        <w:div w:id="329601069">
          <w:marLeft w:val="907"/>
          <w:marRight w:val="0"/>
          <w:marTop w:val="0"/>
          <w:marBottom w:val="0"/>
          <w:divBdr>
            <w:top w:val="none" w:sz="0" w:space="0" w:color="auto"/>
            <w:left w:val="none" w:sz="0" w:space="0" w:color="auto"/>
            <w:bottom w:val="none" w:sz="0" w:space="0" w:color="auto"/>
            <w:right w:val="none" w:sz="0" w:space="0" w:color="auto"/>
          </w:divBdr>
        </w:div>
      </w:divsChild>
    </w:div>
    <w:div w:id="2098863671">
      <w:bodyDiv w:val="1"/>
      <w:marLeft w:val="0"/>
      <w:marRight w:val="0"/>
      <w:marTop w:val="0"/>
      <w:marBottom w:val="0"/>
      <w:divBdr>
        <w:top w:val="none" w:sz="0" w:space="0" w:color="auto"/>
        <w:left w:val="none" w:sz="0" w:space="0" w:color="auto"/>
        <w:bottom w:val="none" w:sz="0" w:space="0" w:color="auto"/>
        <w:right w:val="none" w:sz="0" w:space="0" w:color="auto"/>
      </w:divBdr>
    </w:div>
    <w:div w:id="2114475424">
      <w:bodyDiv w:val="1"/>
      <w:marLeft w:val="0"/>
      <w:marRight w:val="0"/>
      <w:marTop w:val="0"/>
      <w:marBottom w:val="0"/>
      <w:divBdr>
        <w:top w:val="none" w:sz="0" w:space="0" w:color="auto"/>
        <w:left w:val="none" w:sz="0" w:space="0" w:color="auto"/>
        <w:bottom w:val="none" w:sz="0" w:space="0" w:color="auto"/>
        <w:right w:val="none" w:sz="0" w:space="0" w:color="auto"/>
      </w:divBdr>
      <w:divsChild>
        <w:div w:id="874655704">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8A0B2-F583-4CCA-975A-08484EB4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8</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Katika Bade</dc:creator>
  <cp:lastModifiedBy>Ginny Wu</cp:lastModifiedBy>
  <cp:revision>67</cp:revision>
  <dcterms:created xsi:type="dcterms:W3CDTF">2019-08-07T07:33:00Z</dcterms:created>
  <dcterms:modified xsi:type="dcterms:W3CDTF">2019-09-05T21:18:00Z</dcterms:modified>
</cp:coreProperties>
</file>