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Times New Roman" w:cs="Times New Roman" w:eastAsia="Times New Roman" w:hAnsi="Times New Roman"/>
          <w:b/>
          <w:bCs/>
          <w:sz w:val="32"/>
          <w:szCs w:val="32"/>
        </w:rPr>
        <w:t xml:space="preserve">Каталог из 84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30"/>
          <w:szCs w:val="30"/>
        </w:rPr>
        <w:t xml:space="preserve">вендор-нейтральный 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dao999nft@gmail.com</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fyqjrkwhs_dqlvoqf6k_q">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v4 · 8 июня 2026 г.</w:t>
      </w:r>
    </w:p>
    <w:p>
      <w:pPr>
        <w:spacing w:after="100" w:before="120"/>
        <w:jc w:val="center"/>
      </w:pPr>
      <w:r>
        <w:rPr>
          <w:rFonts w:ascii="Times New Roman" w:cs="Times New Roman" w:eastAsia="Times New Roman" w:hAnsi="Times New Roman"/>
          <w:b/>
          <w:bCs/>
          <w:sz w:val="24"/>
          <w:szCs w:val="24"/>
        </w:rPr>
        <w:t xml:space="preserve">АННОТАЦИЯ</w:t>
      </w:r>
    </w:p>
    <w:p>
      <w:pPr>
        <w:spacing w:after="140" w:line="276"/>
        <w:jc w:val="both"/>
      </w:pPr>
      <w:r>
        <w:rPr>
          <w:rFonts w:ascii="Times New Roman" w:cs="Times New Roman" w:eastAsia="Times New Roman" w:hAnsi="Times New Roman"/>
          <w:sz w:val="24"/>
          <w:szCs w:val="24"/>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40" w:line="276"/>
        <w:jc w:val="both"/>
      </w:pPr>
      <w:r>
        <w:rPr>
          <w:rFonts w:ascii="Times New Roman" w:cs="Times New Roman" w:eastAsia="Times New Roman" w:hAnsi="Times New Roman"/>
          <w:sz w:val="24"/>
          <w:szCs w:val="24"/>
        </w:rPr>
        <w:t xml:space="preserve">В настоящей статье описаны: каталог из 84 численных форматов, охватывающий 13 семейств; набор из шести битоточных пакетов соответствия (conformance packs) для GF16, элемента MXFP4, BF16, FP8 E4M3, FP8 E5M2 и блочного масштаба E8M0; а также кросс-уолк к IEEE P3109 v3.2.0, сопоставляющий каждый пакет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4"/>
          <w:szCs w:val="24"/>
        </w:rPr>
        <w:t xml:space="preserve">φ² + 1/φ² = 3</w:t>
      </w:r>
      <w:r>
        <w:rPr>
          <w:rFonts w:ascii="Times New Roman" w:cs="Times New Roman" w:eastAsia="Times New Roman" w:hAnsi="Times New Roman"/>
          <w:sz w:val="24"/>
          <w:szCs w:val="24"/>
        </w:rPr>
        <w:t xml:space="preserve"> — в качестве межпакетной проверки корректности. Пакеты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4"/>
          <w:szCs w:val="24"/>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4"/>
          <w:szCs w:val="24"/>
        </w:rPr>
        <w:t xml:space="preserve"> под открытой лицензией.</w:t>
      </w:r>
    </w:p>
    <w:p>
      <w:pPr>
        <w:spacing w:after="140" w:line="276"/>
        <w:jc w:val="both"/>
      </w:pPr>
      <w:r>
        <w:rPr>
          <w:rFonts w:ascii="Times New Roman" w:cs="Times New Roman" w:eastAsia="Times New Roman" w:hAnsi="Times New Roman"/>
          <w:b/>
          <w:bCs/>
          <w:sz w:val="24"/>
          <w:szCs w:val="24"/>
        </w:rPr>
        <w:t xml:space="preserve">Ключевые слова: </w:t>
      </w:r>
      <w:r>
        <w:rPr>
          <w:rFonts w:ascii="Times New Roman" w:cs="Times New Roman" w:eastAsia="Times New Roman" w:hAnsi="Times New Roman"/>
          <w:sz w:val="24"/>
          <w:szCs w:val="24"/>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40" w:line="276"/>
        <w:jc w:val="both"/>
      </w:pPr>
      <w:r>
        <w:rPr>
          <w:rFonts w:ascii="Times New Roman" w:cs="Times New Roman" w:eastAsia="Times New Roman" w:hAnsi="Times New Roman"/>
          <w:sz w:val="24"/>
          <w:szCs w:val="24"/>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40" w:line="276"/>
        <w:jc w:val="both"/>
      </w:pPr>
      <w:r>
        <w:rPr>
          <w:rFonts w:ascii="Times New Roman" w:cs="Times New Roman" w:eastAsia="Times New Roman" w:hAnsi="Times New Roman"/>
          <w:sz w:val="24"/>
          <w:szCs w:val="24"/>
        </w:rPr>
        <w:t xml:space="preserve">В настоящей статье описаны два артефакта, призванные служить такой общей линейкой.</w:t>
      </w:r>
    </w:p>
    <w:p>
      <w:pPr>
        <w:spacing w:after="140" w:line="276"/>
        <w:jc w:val="both"/>
      </w:pPr>
      <w:r>
        <w:rPr>
          <w:rFonts w:ascii="Times New Roman" w:cs="Times New Roman" w:eastAsia="Times New Roman" w:hAnsi="Times New Roman"/>
          <w:b/>
          <w:bCs/>
          <w:sz w:val="24"/>
          <w:szCs w:val="24"/>
        </w:rPr>
        <w:t xml:space="preserve">Вклад 1: каталог из 84 численных форматов. </w:t>
      </w:r>
      <w:r>
        <w:rPr>
          <w:rFonts w:ascii="Times New Roman" w:cs="Times New Roman" w:eastAsia="Times New Roman" w:hAnsi="Times New Roman"/>
          <w:sz w:val="24"/>
          <w:szCs w:val="24"/>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4"/>
          <w:szCs w:val="24"/>
        </w:rPr>
        <w:t xml:space="preserve"> перечисляет 84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40" w:line="276"/>
        <w:jc w:val="both"/>
      </w:pPr>
      <w:r>
        <w:rPr>
          <w:rFonts w:ascii="Times New Roman" w:cs="Times New Roman" w:eastAsia="Times New Roman" w:hAnsi="Times New Roman"/>
          <w:b/>
          <w:bCs/>
          <w:sz w:val="24"/>
          <w:szCs w:val="24"/>
        </w:rPr>
        <w:t xml:space="preserve">Вклад 2: шесть битоточных пакетов соответствия. </w:t>
      </w:r>
      <w:r>
        <w:rPr>
          <w:rFonts w:ascii="Times New Roman" w:cs="Times New Roman" w:eastAsia="Times New Roman" w:hAnsi="Times New Roman"/>
          <w:sz w:val="24"/>
          <w:szCs w:val="24"/>
        </w:rPr>
        <w:t xml:space="preserve">Пакеты (раздел 5) охватывают шесть форматов, наиболее часто встречающихся в современном промышленном аппаратном обеспечении и исследовательских конвейерах: GoldenFloat 16 (GF16), элемент MXFP4, BF16, FP8 E4M3, FP8 E5M2 и блочный масштаб E8M0. Два пакета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4"/>
          <w:szCs w:val="24"/>
        </w:rPr>
        <w:t xml:space="preserve"> v0.3.1; остальные четыре представлены в текущем предварительном выпуске, доступном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4"/>
          <w:szCs w:val="24"/>
        </w:rPr>
        <w:t xml:space="preserve">.</w:t>
      </w:r>
    </w:p>
    <w:p>
      <w:pPr>
        <w:spacing w:after="140" w:line="276"/>
        <w:jc w:val="both"/>
      </w:pPr>
      <w:r>
        <w:rPr>
          <w:rFonts w:ascii="Times New Roman" w:cs="Times New Roman" w:eastAsia="Times New Roman" w:hAnsi="Times New Roman"/>
          <w:b/>
          <w:bCs/>
          <w:sz w:val="24"/>
          <w:szCs w:val="24"/>
        </w:rPr>
        <w:t xml:space="preserve">Чем эта статья не является. </w:t>
      </w:r>
      <w:r>
        <w:rPr>
          <w:rFonts w:ascii="Times New Roman" w:cs="Times New Roman" w:eastAsia="Times New Roman" w:hAnsi="Times New Roman"/>
          <w:sz w:val="24"/>
          <w:szCs w:val="24"/>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40" w:line="276"/>
        <w:jc w:val="both"/>
      </w:pPr>
      <w:r>
        <w:rPr>
          <w:rFonts w:ascii="Times New Roman" w:cs="Times New Roman" w:eastAsia="Times New Roman" w:hAnsi="Times New Roman"/>
          <w:b/>
          <w:bCs/>
          <w:sz w:val="24"/>
          <w:szCs w:val="24"/>
        </w:rPr>
        <w:t xml:space="preserve">Структура статьи. </w:t>
      </w:r>
      <w:r>
        <w:rPr>
          <w:rFonts w:ascii="Times New Roman" w:cs="Times New Roman" w:eastAsia="Times New Roman" w:hAnsi="Times New Roman"/>
          <w:sz w:val="24"/>
          <w:szCs w:val="24"/>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Раздел 5 поочерёдно представляет каждый из шести пакетов.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40" w:line="276"/>
        <w:jc w:val="both"/>
      </w:pPr>
      <w:r>
        <w:rPr>
          <w:rFonts w:ascii="Times New Roman" w:cs="Times New Roman" w:eastAsia="Times New Roman" w:hAnsi="Times New Roman"/>
          <w:sz w:val="24"/>
          <w:szCs w:val="24"/>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40" w:line="276"/>
        <w:jc w:val="both"/>
      </w:pPr>
      <w:r>
        <w:rPr>
          <w:rFonts w:ascii="Times New Roman" w:cs="Times New Roman" w:eastAsia="Times New Roman" w:hAnsi="Times New Roman"/>
          <w:sz w:val="24"/>
          <w:szCs w:val="24"/>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40" w:line="276"/>
        <w:jc w:val="both"/>
      </w:pPr>
      <w:r>
        <w:rPr>
          <w:rFonts w:ascii="Times New Roman" w:cs="Times New Roman" w:eastAsia="Times New Roman" w:hAnsi="Times New Roman"/>
          <w:sz w:val="24"/>
          <w:szCs w:val="24"/>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40" w:line="276"/>
        <w:jc w:val="both"/>
      </w:pPr>
      <w:r>
        <w:rPr>
          <w:rFonts w:ascii="Times New Roman" w:cs="Times New Roman" w:eastAsia="Times New Roman" w:hAnsi="Times New Roman"/>
          <w:sz w:val="24"/>
          <w:szCs w:val="24"/>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40" w:line="276"/>
        <w:jc w:val="both"/>
      </w:pPr>
      <w:r>
        <w:rPr>
          <w:rFonts w:ascii="Times New Roman" w:cs="Times New Roman" w:eastAsia="Times New Roman" w:hAnsi="Times New Roman"/>
          <w:sz w:val="24"/>
          <w:szCs w:val="24"/>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40" w:line="276"/>
        <w:jc w:val="both"/>
      </w:pPr>
      <w:r>
        <w:rPr>
          <w:rFonts w:ascii="Times New Roman" w:cs="Times New Roman" w:eastAsia="Times New Roman" w:hAnsi="Times New Roman"/>
          <w:sz w:val="24"/>
          <w:szCs w:val="24"/>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4"/>
          <w:szCs w:val="24"/>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40" w:line="276"/>
        <w:jc w:val="both"/>
      </w:pPr>
      <w:r>
        <w:rPr>
          <w:rFonts w:ascii="Times New Roman" w:cs="Times New Roman" w:eastAsia="Times New Roman" w:hAnsi="Times New Roman"/>
          <w:b/>
          <w:bCs/>
          <w:sz w:val="24"/>
          <w:szCs w:val="24"/>
        </w:rPr>
        <w:t xml:space="preserve">ml_dtypes </w:t>
      </w:r>
      <w:r>
        <w:rPr>
          <w:rFonts w:ascii="Times New Roman" w:cs="Times New Roman" w:eastAsia="Times New Roman" w:hAnsi="Times New Roman"/>
          <w:sz w:val="24"/>
          <w:szCs w:val="24"/>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4"/>
          <w:szCs w:val="24"/>
        </w:rPr>
        <w:t xml:space="preserve"> и нескольких других форматов. Она служит эталонным оракулом на протяжении всей настоящей работы.</w:t>
      </w:r>
    </w:p>
    <w:p>
      <w:pPr>
        <w:spacing w:after="140" w:line="276"/>
        <w:jc w:val="both"/>
      </w:pPr>
      <w:r>
        <w:rPr>
          <w:rFonts w:ascii="Times New Roman" w:cs="Times New Roman" w:eastAsia="Times New Roman" w:hAnsi="Times New Roman"/>
          <w:b/>
          <w:bCs/>
          <w:sz w:val="24"/>
          <w:szCs w:val="24"/>
        </w:rPr>
        <w:t xml:space="preserve">P3109 FLoPS </w:t>
      </w:r>
      <w:r>
        <w:rPr>
          <w:rFonts w:ascii="Times New Roman" w:cs="Times New Roman" w:eastAsia="Times New Roman" w:hAnsi="Times New Roman"/>
          <w:sz w:val="24"/>
          <w:szCs w:val="24"/>
        </w:rPr>
        <w:t xml:space="preserve">— формализация семантики P3109 на Lean 4, обеспечивающая доказательно проверенное покрытие ключевых операций.</w:t>
      </w:r>
    </w:p>
    <w:p>
      <w:pPr>
        <w:spacing w:after="140" w:line="276"/>
        <w:jc w:val="both"/>
      </w:pPr>
      <w:r>
        <w:rPr>
          <w:rFonts w:ascii="Times New Roman" w:cs="Times New Roman" w:eastAsia="Times New Roman" w:hAnsi="Times New Roman"/>
          <w:b/>
          <w:bCs/>
          <w:sz w:val="24"/>
          <w:szCs w:val="24"/>
        </w:rPr>
        <w:t xml:space="preserve">Pychop </w:t>
      </w:r>
      <w:r>
        <w:rPr>
          <w:rFonts w:ascii="Times New Roman" w:cs="Times New Roman" w:eastAsia="Times New Roman" w:hAnsi="Times New Roman"/>
          <w:sz w:val="24"/>
          <w:szCs w:val="24"/>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40" w:line="276"/>
        <w:jc w:val="both"/>
      </w:pPr>
      <w:r>
        <w:rPr>
          <w:rFonts w:ascii="Times New Roman" w:cs="Times New Roman" w:eastAsia="Times New Roman" w:hAnsi="Times New Roman"/>
          <w:b/>
          <w:bCs/>
          <w:sz w:val="24"/>
          <w:szCs w:val="24"/>
        </w:rPr>
        <w:t xml:space="preserve">libtakum </w:t>
      </w:r>
      <w:r>
        <w:rPr>
          <w:rFonts w:ascii="Times New Roman" w:cs="Times New Roman" w:eastAsia="Times New Roman" w:hAnsi="Times New Roman"/>
          <w:sz w:val="24"/>
          <w:szCs w:val="24"/>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40" w:line="276"/>
        <w:jc w:val="both"/>
      </w:pPr>
      <w:r>
        <w:rPr>
          <w:rFonts w:ascii="Times New Roman" w:cs="Times New Roman" w:eastAsia="Times New Roman" w:hAnsi="Times New Roman"/>
          <w:b/>
          <w:bCs/>
          <w:sz w:val="24"/>
          <w:szCs w:val="24"/>
        </w:rPr>
        <w:t xml:space="preserve">torch.float8 </w:t>
      </w:r>
      <w:r>
        <w:rPr>
          <w:rFonts w:ascii="Times New Roman" w:cs="Times New Roman" w:eastAsia="Times New Roman" w:hAnsi="Times New Roman"/>
          <w:sz w:val="24"/>
          <w:szCs w:val="24"/>
        </w:rPr>
        <w:t xml:space="preserve">(PyTorch) и </w:t>
      </w:r>
      <w:r>
        <w:rPr>
          <w:rFonts w:ascii="Times New Roman" w:cs="Times New Roman" w:eastAsia="Times New Roman" w:hAnsi="Times New Roman"/>
          <w:b/>
          <w:bCs/>
          <w:sz w:val="24"/>
          <w:szCs w:val="24"/>
        </w:rPr>
        <w:t xml:space="preserve">jax.dtypes </w:t>
      </w:r>
      <w:r>
        <w:rPr>
          <w:rFonts w:ascii="Times New Roman" w:cs="Times New Roman" w:eastAsia="Times New Roman" w:hAnsi="Times New Roman"/>
          <w:sz w:val="24"/>
          <w:szCs w:val="24"/>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40" w:line="276"/>
        <w:jc w:val="both"/>
      </w:pPr>
      <w:r>
        <w:rPr>
          <w:rFonts w:ascii="Times New Roman" w:cs="Times New Roman" w:eastAsia="Times New Roman" w:hAnsi="Times New Roman"/>
          <w:b/>
          <w:bCs/>
          <w:sz w:val="24"/>
          <w:szCs w:val="24"/>
        </w:rPr>
        <w:t xml:space="preserve">Исследования по оценке MX </w:t>
      </w:r>
      <w:r>
        <w:rPr>
          <w:rFonts w:ascii="Times New Roman" w:cs="Times New Roman" w:eastAsia="Times New Roman" w:hAnsi="Times New Roman"/>
          <w:sz w:val="24"/>
          <w:szCs w:val="24"/>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Разрыв</w:t>
      </w:r>
    </w:p>
    <w:p>
      <w:pPr>
        <w:spacing w:after="140" w:line="276"/>
        <w:jc w:val="both"/>
      </w:pPr>
      <w:r>
        <w:rPr>
          <w:rFonts w:ascii="Times New Roman" w:cs="Times New Roman" w:eastAsia="Times New Roman" w:hAnsi="Times New Roman"/>
          <w:sz w:val="24"/>
          <w:szCs w:val="24"/>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для шести наиболее немедленно развёртываемых пакетов уровня представления; NVFP4 обсуждается как ближайший кандидат «Трека 2»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84 формата в 13 кластерах</w:t>
      </w:r>
    </w:p>
    <w:p>
      <w:pPr>
        <w:spacing w:after="140" w:line="276"/>
        <w:jc w:val="both"/>
      </w:pPr>
      <w:r>
        <w:rPr>
          <w:rFonts w:ascii="Times New Roman" w:cs="Times New Roman" w:eastAsia="Times New Roman" w:hAnsi="Times New Roman"/>
          <w:sz w:val="24"/>
          <w:szCs w:val="24"/>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4"/>
          <w:szCs w:val="24"/>
        </w:rPr>
        <w:t xml:space="preserve"> содержит 84 формата, организованных в 13 именованных кластеров. Таблица 1 показывает названия кластеров и количество форматов. Сумма количеств равна ровно 84;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binary80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MLLowPrecision</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FP8 E3M4, FP6, FP4, NF4</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GF4 … GF256 (варианты с привязкой к φ)</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16</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 Posit16, Posit32, takum8, takum16, …</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OCP MX</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MXFP4, MXFP6_E2M3, MXFP6_E3M2, MXFP8_E4M3, E8M0_block</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варианты LNS8, LNS16</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INT2, INT4, INT8, INT16, UINT4, UINT8, UINT16, FXP16</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hex float, DEC VAX G, Cray single, NVIDIA TF32, …</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граничные случаи E0M7, E7M0, E1M6, E6M1</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block, E8M0 block, SF8, RFP8</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binary256, bfloat32, bfloat128</w:t>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Q-BF16, adaptive-FP8</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84</w:t>
            </w:r>
          </w:p>
        </w:tc>
      </w:tr>
    </w:tbl>
    <w:p>
      <w:pPr>
        <w:spacing w:after="160" w:before="60"/>
        <w:jc w:val="center"/>
      </w:pPr>
      <w:r>
        <w:rPr>
          <w:rFonts w:ascii="Times New Roman" w:cs="Times New Roman" w:eastAsia="Times New Roman" w:hAnsi="Times New Roman"/>
          <w:i/>
          <w:iCs/>
          <w:sz w:val="20"/>
          <w:szCs w:val="20"/>
        </w:rPr>
        <w:t xml:space="preserve">Таблица 1. 84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40" w:line="276"/>
        <w:jc w:val="both"/>
      </w:pPr>
      <w:r>
        <w:rPr>
          <w:rFonts w:ascii="Times New Roman" w:cs="Times New Roman" w:eastAsia="Times New Roman" w:hAnsi="Times New Roman"/>
          <w:sz w:val="24"/>
          <w:szCs w:val="24"/>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4"/>
          <w:szCs w:val="24"/>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4"/>
          <w:szCs w:val="24"/>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4"/>
          <w:szCs w:val="24"/>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4"/>
          <w:szCs w:val="24"/>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4"/>
          <w:szCs w:val="24"/>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4"/>
          <w:szCs w:val="24"/>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4"/>
          <w:szCs w:val="24"/>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4"/>
          <w:szCs w:val="24"/>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4"/>
          <w:szCs w:val="24"/>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4"/>
          <w:szCs w:val="24"/>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4"/>
          <w:szCs w:val="24"/>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4"/>
          <w:szCs w:val="24"/>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4"/>
          <w:szCs w:val="24"/>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4"/>
          <w:szCs w:val="24"/>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4"/>
          <w:szCs w:val="24"/>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4"/>
          <w:szCs w:val="24"/>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40" w:line="276"/>
        <w:jc w:val="both"/>
      </w:pPr>
      <w:r>
        <w:rPr>
          <w:rFonts w:ascii="Times New Roman" w:cs="Times New Roman" w:eastAsia="Times New Roman" w:hAnsi="Times New Roman"/>
          <w:b/>
          <w:bCs/>
          <w:sz w:val="24"/>
          <w:szCs w:val="24"/>
        </w:rPr>
        <w:t xml:space="preserve">Verified: </w:t>
      </w:r>
      <w:r>
        <w:rPr>
          <w:rFonts w:ascii="Times New Roman" w:cs="Times New Roman" w:eastAsia="Times New Roman" w:hAnsi="Times New Roman"/>
          <w:sz w:val="24"/>
          <w:szCs w:val="24"/>
        </w:rPr>
        <w:t xml:space="preserve">спецификация формата подкреплена опубликованным стандартом (IEEE, OCP) или доказательно проверенным эталоном (P3109 FLoPS Lean).</w:t>
      </w:r>
    </w:p>
    <w:p>
      <w:pPr>
        <w:spacing w:after="140" w:line="276"/>
        <w:jc w:val="both"/>
      </w:pPr>
      <w:r>
        <w:rPr>
          <w:rFonts w:ascii="Times New Roman" w:cs="Times New Roman" w:eastAsia="Times New Roman" w:hAnsi="Times New Roman"/>
          <w:b/>
          <w:bCs/>
          <w:sz w:val="24"/>
          <w:szCs w:val="24"/>
        </w:rPr>
        <w:t xml:space="preserve">Empirical_fit: </w:t>
      </w:r>
      <w:r>
        <w:rPr>
          <w:rFonts w:ascii="Times New Roman" w:cs="Times New Roman" w:eastAsia="Times New Roman" w:hAnsi="Times New Roman"/>
          <w:sz w:val="24"/>
          <w:szCs w:val="24"/>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40" w:line="276"/>
        <w:jc w:val="both"/>
      </w:pPr>
      <w:r>
        <w:rPr>
          <w:rFonts w:ascii="Times New Roman" w:cs="Times New Roman" w:eastAsia="Times New Roman" w:hAnsi="Times New Roman"/>
          <w:b/>
          <w:bCs/>
          <w:sz w:val="24"/>
          <w:szCs w:val="24"/>
        </w:rPr>
        <w:t xml:space="preserve">Open_conjecture: </w:t>
      </w:r>
      <w:r>
        <w:rPr>
          <w:rFonts w:ascii="Times New Roman" w:cs="Times New Roman" w:eastAsia="Times New Roman" w:hAnsi="Times New Roman"/>
          <w:sz w:val="24"/>
          <w:szCs w:val="24"/>
        </w:rPr>
        <w:t xml:space="preserve">предложенное обобщение, ожидающее внешней проверки.</w:t>
      </w:r>
    </w:p>
    <w:p>
      <w:pPr>
        <w:spacing w:after="140" w:line="276"/>
        <w:jc w:val="both"/>
      </w:pPr>
      <w:r>
        <w:rPr>
          <w:rFonts w:ascii="Times New Roman" w:cs="Times New Roman" w:eastAsia="Times New Roman" w:hAnsi="Times New Roman"/>
          <w:b/>
          <w:bCs/>
          <w:sz w:val="24"/>
          <w:szCs w:val="24"/>
        </w:rPr>
        <w:t xml:space="preserve">Risk: </w:t>
      </w:r>
      <w:r>
        <w:rPr>
          <w:rFonts w:ascii="Times New Roman" w:cs="Times New Roman" w:eastAsia="Times New Roman" w:hAnsi="Times New Roman"/>
          <w:sz w:val="24"/>
          <w:szCs w:val="24"/>
        </w:rPr>
        <w:t xml:space="preserve">ссылка на спецификацию существует, но кодировка в каталоге может содержать ошибки, ещё не выявленные набором тестов.</w:t>
      </w:r>
    </w:p>
    <w:p>
      <w:pPr>
        <w:spacing w:after="140" w:line="276"/>
        <w:jc w:val="both"/>
      </w:pPr>
      <w:r>
        <w:rPr>
          <w:rFonts w:ascii="Times New Roman" w:cs="Times New Roman" w:eastAsia="Times New Roman" w:hAnsi="Times New Roman"/>
          <w:b/>
          <w:bCs/>
          <w:sz w:val="24"/>
          <w:szCs w:val="24"/>
        </w:rPr>
        <w:t xml:space="preserve">Retracted: </w:t>
      </w:r>
      <w:r>
        <w:rPr>
          <w:rFonts w:ascii="Times New Roman" w:cs="Times New Roman" w:eastAsia="Times New Roman" w:hAnsi="Times New Roman"/>
          <w:sz w:val="24"/>
          <w:szCs w:val="24"/>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40" w:line="276"/>
        <w:jc w:val="both"/>
      </w:pPr>
      <w:r>
        <w:rPr>
          <w:rFonts w:ascii="Times New Roman" w:cs="Times New Roman" w:eastAsia="Times New Roman" w:hAnsi="Times New Roman"/>
          <w:sz w:val="24"/>
          <w:szCs w:val="24"/>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84</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84</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40" w:line="276"/>
        <w:jc w:val="both"/>
      </w:pPr>
      <w:r>
        <w:rPr>
          <w:rFonts w:ascii="Times New Roman" w:cs="Times New Roman" w:eastAsia="Times New Roman" w:hAnsi="Times New Roman"/>
          <w:sz w:val="24"/>
          <w:szCs w:val="24"/>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4"/>
          <w:szCs w:val="24"/>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4"/>
          <w:szCs w:val="24"/>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4"/>
          <w:szCs w:val="24"/>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40" w:line="276"/>
        <w:jc w:val="both"/>
      </w:pPr>
      <w:r>
        <w:rPr>
          <w:rFonts w:ascii="Times New Roman" w:cs="Times New Roman" w:eastAsia="Times New Roman" w:hAnsi="Times New Roman"/>
          <w:sz w:val="24"/>
          <w:szCs w:val="24"/>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40" w:line="276"/>
        <w:jc w:val="both"/>
      </w:pPr>
      <w:r>
        <w:rPr>
          <w:rFonts w:ascii="Times New Roman" w:cs="Times New Roman" w:eastAsia="Times New Roman" w:hAnsi="Times New Roman"/>
          <w:sz w:val="24"/>
          <w:szCs w:val="24"/>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40" w:line="276"/>
        <w:jc w:val="both"/>
      </w:pPr>
      <w:r>
        <w:rPr>
          <w:rFonts w:ascii="Times New Roman" w:cs="Times New Roman" w:eastAsia="Times New Roman" w:hAnsi="Times New Roman"/>
          <w:sz w:val="24"/>
          <w:szCs w:val="24"/>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4"/>
          <w:szCs w:val="24"/>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40" w:line="276"/>
        <w:jc w:val="both"/>
      </w:pPr>
      <w:r>
        <w:rPr>
          <w:rFonts w:ascii="Times New Roman" w:cs="Times New Roman" w:eastAsia="Times New Roman" w:hAnsi="Times New Roman"/>
          <w:sz w:val="24"/>
          <w:szCs w:val="24"/>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пакетов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w:t>
      </w:r>
    </w:p>
    <w:p>
      <w:pPr>
        <w:spacing w:after="140" w:line="276"/>
        <w:jc w:val="both"/>
      </w:pPr>
      <w:r>
        <w:rPr>
          <w:rFonts w:ascii="Times New Roman" w:cs="Times New Roman" w:eastAsia="Times New Roman" w:hAnsi="Times New Roman"/>
          <w:sz w:val="24"/>
          <w:szCs w:val="24"/>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40" w:line="276"/>
        <w:jc w:val="both"/>
      </w:pPr>
      <w:r>
        <w:rPr>
          <w:rFonts w:ascii="Times New Roman" w:cs="Times New Roman" w:eastAsia="Times New Roman" w:hAnsi="Times New Roman"/>
          <w:sz w:val="24"/>
          <w:szCs w:val="24"/>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4"/>
          <w:szCs w:val="24"/>
        </w:rPr>
        <w:t xml:space="preserve">Самопроверка циклическим кодированием-декодированием (round-trip). </w:t>
      </w:r>
      <w:r>
        <w:rPr>
          <w:rFonts w:ascii="Times New Roman" w:cs="Times New Roman" w:eastAsia="Times New Roman" w:hAnsi="Times New Roman"/>
          <w:sz w:val="24"/>
          <w:szCs w:val="24"/>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4"/>
          <w:szCs w:val="24"/>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4"/>
          <w:szCs w:val="24"/>
        </w:rPr>
        <w:t xml:space="preserve">Перекрёстная проверка относительно ml_dtypes 0.5.4. </w:t>
      </w:r>
      <w:r>
        <w:rPr>
          <w:rFonts w:ascii="Times New Roman" w:cs="Times New Roman" w:eastAsia="Times New Roman" w:hAnsi="Times New Roman"/>
          <w:sz w:val="24"/>
          <w:szCs w:val="24"/>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4"/>
          <w:szCs w:val="24"/>
        </w:rPr>
        <w:t xml:space="preserve"> заголовка пакета и описывается в настоящей статье.</w:t>
      </w:r>
    </w:p>
    <w:p>
      <w:pPr>
        <w:spacing w:after="140" w:line="276"/>
        <w:jc w:val="both"/>
      </w:pPr>
      <w:r>
        <w:rPr>
          <w:rFonts w:ascii="Times New Roman" w:cs="Times New Roman" w:eastAsia="Times New Roman" w:hAnsi="Times New Roman"/>
          <w:sz w:val="24"/>
          <w:szCs w:val="24"/>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4"/>
          <w:szCs w:val="24"/>
        </w:rPr>
        <w:t xml:space="preserve">; никакое значение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5. Шесть пакетов соответствия</w:t>
      </w:r>
    </w:p>
    <w:p>
      <w:pPr>
        <w:spacing w:after="140" w:line="276"/>
        <w:jc w:val="both"/>
      </w:pPr>
      <w:r>
        <w:rPr>
          <w:rFonts w:ascii="Times New Roman" w:cs="Times New Roman" w:eastAsia="Times New Roman" w:hAnsi="Times New Roman"/>
          <w:sz w:val="24"/>
          <w:szCs w:val="24"/>
        </w:rPr>
        <w:t xml:space="preserve">Таблица 4 даёт сводку по всем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с первого взгляда (T4).</w:t>
      </w:r>
    </w:p>
    <w:p>
      <w:pPr>
        <w:spacing w:after="140" w:line="276"/>
        <w:jc w:val="both"/>
      </w:pPr>
      <w:r>
        <w:rPr>
          <w:rFonts w:ascii="Times New Roman" w:cs="Times New Roman" w:eastAsia="Times New Roman" w:hAnsi="Times New Roman"/>
          <w:sz w:val="24"/>
          <w:szCs w:val="24"/>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40" w:line="276"/>
        <w:jc w:val="both"/>
      </w:pPr>
      <w:r>
        <w:rPr>
          <w:rFonts w:ascii="Times New Roman" w:cs="Times New Roman" w:eastAsia="Times New Roman" w:hAnsi="Times New Roman"/>
          <w:sz w:val="24"/>
          <w:szCs w:val="24"/>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4"/>
          <w:szCs w:val="24"/>
        </w:rPr>
        <w:t xml:space="preserve">φ² + 1/φ² = 3</w:t>
      </w:r>
      <w:r>
        <w:rPr>
          <w:rFonts w:ascii="Times New Roman" w:cs="Times New Roman" w:eastAsia="Times New Roman" w:hAnsi="Times New Roman"/>
          <w:sz w:val="24"/>
          <w:szCs w:val="24"/>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4"/>
          <w:szCs w:val="24"/>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40" w:line="276"/>
        <w:jc w:val="both"/>
      </w:pPr>
      <w:r>
        <w:rPr>
          <w:rFonts w:ascii="Times New Roman" w:cs="Times New Roman" w:eastAsia="Times New Roman" w:hAnsi="Times New Roman"/>
          <w:sz w:val="24"/>
          <w:szCs w:val="24"/>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15 представимых конечных значений плюс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4"/>
          <w:szCs w:val="24"/>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40" w:line="276"/>
        <w:jc w:val="both"/>
      </w:pPr>
      <w:r>
        <w:rPr>
          <w:rFonts w:ascii="Times New Roman" w:cs="Times New Roman" w:eastAsia="Times New Roman" w:hAnsi="Times New Roman"/>
          <w:sz w:val="24"/>
          <w:szCs w:val="24"/>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Якорный вектор при 3,0 (точно, abs_error = 0)</w:t>
      </w:r>
    </w:p>
    <w:p>
      <w:pPr>
        <w:spacing w:after="140" w:line="276"/>
        <w:jc w:val="both"/>
      </w:pPr>
      <w:r>
        <w:rPr>
          <w:rFonts w:ascii="Times New Roman" w:cs="Times New Roman" w:eastAsia="Times New Roman" w:hAnsi="Times New Roman"/>
          <w:sz w:val="24"/>
          <w:szCs w:val="24"/>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4"/>
          <w:szCs w:val="24"/>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4"/>
          <w:szCs w:val="24"/>
        </w:rPr>
        <w:t xml:space="preserve">.</w:t>
      </w:r>
    </w:p>
    <w:p>
      <w:pPr>
        <w:spacing w:after="140" w:line="276"/>
        <w:jc w:val="both"/>
      </w:pPr>
      <w:r>
        <w:rPr>
          <w:rFonts w:ascii="Times New Roman" w:cs="Times New Roman" w:eastAsia="Times New Roman" w:hAnsi="Times New Roman"/>
          <w:sz w:val="24"/>
          <w:szCs w:val="24"/>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40" w:line="276"/>
        <w:jc w:val="both"/>
      </w:pPr>
      <w:r>
        <w:rPr>
          <w:rFonts w:ascii="Times New Roman" w:cs="Times New Roman" w:eastAsia="Times New Roman" w:hAnsi="Times New Roman"/>
          <w:sz w:val="24"/>
          <w:szCs w:val="24"/>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4"/>
          <w:szCs w:val="24"/>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4"/>
          <w:szCs w:val="24"/>
        </w:rPr>
        <w:t xml:space="preserve"> для отрицательных). Таким образом, формат не имеет +∞, что даёт максимальное конечное значение 448,0.</w:t>
      </w:r>
    </w:p>
    <w:p>
      <w:pPr>
        <w:spacing w:after="140" w:line="276"/>
        <w:jc w:val="both"/>
      </w:pPr>
      <w:r>
        <w:rPr>
          <w:rFonts w:ascii="Times New Roman" w:cs="Times New Roman" w:eastAsia="Times New Roman" w:hAnsi="Times New Roman"/>
          <w:sz w:val="24"/>
          <w:szCs w:val="24"/>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4"/>
          <w:szCs w:val="24"/>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40" w:line="276"/>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40" w:line="276"/>
        <w:jc w:val="both"/>
      </w:pPr>
      <w:r>
        <w:rPr>
          <w:rFonts w:ascii="Times New Roman" w:cs="Times New Roman" w:eastAsia="Times New Roman" w:hAnsi="Times New Roman"/>
          <w:sz w:val="24"/>
          <w:szCs w:val="24"/>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4"/>
          <w:szCs w:val="24"/>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4"/>
          <w:szCs w:val="24"/>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40" w:line="276"/>
        <w:jc w:val="both"/>
      </w:pPr>
      <w:r>
        <w:rPr>
          <w:rFonts w:ascii="Times New Roman" w:cs="Times New Roman" w:eastAsia="Times New Roman" w:hAnsi="Times New Roman"/>
          <w:sz w:val="24"/>
          <w:szCs w:val="24"/>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4"/>
          <w:szCs w:val="24"/>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4"/>
          <w:szCs w:val="24"/>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4"/>
          <w:szCs w:val="24"/>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40" w:line="276"/>
        <w:jc w:val="both"/>
      </w:pPr>
      <w:r>
        <w:rPr>
          <w:rFonts w:ascii="Times New Roman" w:cs="Times New Roman" w:eastAsia="Times New Roman" w:hAnsi="Times New Roman"/>
          <w:sz w:val="24"/>
          <w:szCs w:val="24"/>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40" w:line="276"/>
        <w:jc w:val="both"/>
      </w:pPr>
      <w:r>
        <w:rPr>
          <w:rFonts w:ascii="Times New Roman" w:cs="Times New Roman" w:eastAsia="Times New Roman" w:hAnsi="Times New Roman"/>
          <w:sz w:val="24"/>
          <w:szCs w:val="24"/>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40" w:line="276"/>
        <w:jc w:val="both"/>
      </w:pPr>
      <w:r>
        <w:rPr>
          <w:rFonts w:ascii="Times New Roman" w:cs="Times New Roman" w:eastAsia="Times New Roman" w:hAnsi="Times New Roman"/>
          <w:b/>
          <w:bCs/>
          <w:sz w:val="24"/>
          <w:szCs w:val="24"/>
        </w:rPr>
        <w:t xml:space="preserve">Binary8p3se ↔ FP8 E4M3. </w:t>
      </w:r>
      <w:r>
        <w:rPr>
          <w:rFonts w:ascii="Times New Roman" w:cs="Times New Roman" w:eastAsia="Times New Roman" w:hAnsi="Times New Roman"/>
          <w:sz w:val="24"/>
          <w:szCs w:val="24"/>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40" w:line="276"/>
        <w:jc w:val="both"/>
      </w:pPr>
      <w:r>
        <w:rPr>
          <w:rFonts w:ascii="Times New Roman" w:cs="Times New Roman" w:eastAsia="Times New Roman" w:hAnsi="Times New Roman"/>
          <w:b/>
          <w:bCs/>
          <w:sz w:val="24"/>
          <w:szCs w:val="24"/>
        </w:rPr>
        <w:t xml:space="preserve">Binary4p1sf ↔ MXFP4 элемент. </w:t>
      </w:r>
      <w:r>
        <w:rPr>
          <w:rFonts w:ascii="Times New Roman" w:cs="Times New Roman" w:eastAsia="Times New Roman" w:hAnsi="Times New Roman"/>
          <w:sz w:val="24"/>
          <w:szCs w:val="24"/>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40" w:line="276"/>
        <w:jc w:val="both"/>
      </w:pPr>
      <w:r>
        <w:rPr>
          <w:rFonts w:ascii="Times New Roman" w:cs="Times New Roman" w:eastAsia="Times New Roman" w:hAnsi="Times New Roman"/>
          <w:sz w:val="24"/>
          <w:szCs w:val="24"/>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40" w:line="276"/>
        <w:jc w:val="both"/>
      </w:pPr>
      <w:r>
        <w:rPr>
          <w:rFonts w:ascii="Times New Roman" w:cs="Times New Roman" w:eastAsia="Times New Roman" w:hAnsi="Times New Roman"/>
          <w:sz w:val="24"/>
          <w:szCs w:val="24"/>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4"/>
          <w:szCs w:val="24"/>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40" w:line="276"/>
        <w:jc w:val="both"/>
      </w:pPr>
      <w:r>
        <w:rPr>
          <w:rFonts w:ascii="Times New Roman" w:cs="Times New Roman" w:eastAsia="Times New Roman" w:hAnsi="Times New Roman"/>
          <w:sz w:val="24"/>
          <w:szCs w:val="24"/>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40" w:line="276"/>
        <w:jc w:val="both"/>
      </w:pPr>
      <w:r>
        <w:rPr>
          <w:rFonts w:ascii="Times New Roman" w:cs="Times New Roman" w:eastAsia="Times New Roman" w:hAnsi="Times New Roman"/>
          <w:sz w:val="24"/>
          <w:szCs w:val="24"/>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40" w:line="276"/>
        <w:jc w:val="both"/>
      </w:pPr>
      <w:r>
        <w:rPr>
          <w:rFonts w:ascii="Times New Roman" w:cs="Times New Roman" w:eastAsia="Times New Roman" w:hAnsi="Times New Roman"/>
          <w:sz w:val="24"/>
          <w:szCs w:val="24"/>
        </w:rPr>
        <w:t xml:space="preserve">Случай переполнения FP8 E4M3 (вход = 1000,0) — канонический пример.</w:t>
      </w:r>
    </w:p>
    <w:p>
      <w:pPr>
        <w:spacing w:after="140" w:line="276"/>
        <w:jc w:val="both"/>
      </w:pPr>
      <w:r>
        <w:rPr>
          <w:rFonts w:ascii="Times New Roman" w:cs="Times New Roman" w:eastAsia="Times New Roman" w:hAnsi="Times New Roman"/>
          <w:sz w:val="24"/>
          <w:szCs w:val="24"/>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Конвенция tt-metal (Tenstorrent) / AMD: </w:t>
      </w:r>
      <w:r>
        <w:rPr>
          <w:rFonts w:ascii="Times New Roman" w:cs="Times New Roman" w:eastAsia="Times New Roman" w:hAnsi="Times New Roman"/>
          <w:sz w:val="24"/>
          <w:szCs w:val="24"/>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4"/>
          <w:szCs w:val="24"/>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Конвенция JAX/TPU (ml_dtypes 0.5.4): </w:t>
      </w:r>
      <w:r>
        <w:rPr>
          <w:rFonts w:ascii="Times New Roman" w:cs="Times New Roman" w:eastAsia="Times New Roman" w:hAnsi="Times New Roman"/>
          <w:sz w:val="24"/>
          <w:szCs w:val="24"/>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4"/>
          <w:szCs w:val="24"/>
        </w:rPr>
        <w:t xml:space="preserve">, декодированное значение NaN.</w:t>
      </w:r>
    </w:p>
    <w:p>
      <w:pPr>
        <w:spacing w:after="140" w:line="276"/>
        <w:jc w:val="both"/>
      </w:pPr>
      <w:r>
        <w:rPr>
          <w:rFonts w:ascii="Times New Roman" w:cs="Times New Roman" w:eastAsia="Times New Roman" w:hAnsi="Times New Roman"/>
          <w:sz w:val="24"/>
          <w:szCs w:val="24"/>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40" w:line="276"/>
        <w:jc w:val="both"/>
      </w:pPr>
      <w:r>
        <w:rPr>
          <w:rFonts w:ascii="Times New Roman" w:cs="Times New Roman" w:eastAsia="Times New Roman" w:hAnsi="Times New Roman"/>
          <w:sz w:val="24"/>
          <w:szCs w:val="24"/>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40" w:line="276"/>
        <w:jc w:val="both"/>
      </w:pPr>
      <w:r>
        <w:rPr>
          <w:rFonts w:ascii="Times New Roman" w:cs="Times New Roman" w:eastAsia="Times New Roman" w:hAnsi="Times New Roman"/>
          <w:sz w:val="24"/>
          <w:szCs w:val="24"/>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40" w:line="276"/>
        <w:jc w:val="both"/>
      </w:pPr>
      <w:r>
        <w:rPr>
          <w:rFonts w:ascii="Times New Roman" w:cs="Times New Roman" w:eastAsia="Times New Roman" w:hAnsi="Times New Roman"/>
          <w:sz w:val="24"/>
          <w:szCs w:val="24"/>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40" w:line="276"/>
        <w:jc w:val="both"/>
      </w:pPr>
      <w:r>
        <w:rPr>
          <w:rFonts w:ascii="Times New Roman" w:cs="Times New Roman" w:eastAsia="Times New Roman" w:hAnsi="Times New Roman"/>
          <w:sz w:val="24"/>
          <w:szCs w:val="24"/>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4"/>
          <w:szCs w:val="24"/>
        </w:rPr>
        <w:t xml:space="preserve">Различное разрешение масштаба. </w:t>
      </w:r>
      <w:r>
        <w:rPr>
          <w:rFonts w:ascii="Times New Roman" w:cs="Times New Roman" w:eastAsia="Times New Roman" w:hAnsi="Times New Roman"/>
          <w:sz w:val="24"/>
          <w:szCs w:val="24"/>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4"/>
          <w:szCs w:val="24"/>
        </w:rPr>
        <w:t xml:space="preserve">Различный диапазон масштаба. </w:t>
      </w:r>
      <w:r>
        <w:rPr>
          <w:rFonts w:ascii="Times New Roman" w:cs="Times New Roman" w:eastAsia="Times New Roman" w:hAnsi="Times New Roman"/>
          <w:sz w:val="24"/>
          <w:szCs w:val="24"/>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4"/>
          <w:szCs w:val="24"/>
        </w:rPr>
        <w:t xml:space="preserve">Различный эффективный бюджет битов. </w:t>
      </w:r>
      <w:r>
        <w:rPr>
          <w:rFonts w:ascii="Times New Roman" w:cs="Times New Roman" w:eastAsia="Times New Roman" w:hAnsi="Times New Roman"/>
          <w:sz w:val="24"/>
          <w:szCs w:val="24"/>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40" w:line="276"/>
        <w:jc w:val="both"/>
      </w:pPr>
      <w:r>
        <w:rPr>
          <w:rFonts w:ascii="Times New Roman" w:cs="Times New Roman" w:eastAsia="Times New Roman" w:hAnsi="Times New Roman"/>
          <w:sz w:val="24"/>
          <w:szCs w:val="24"/>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40" w:line="276"/>
        <w:jc w:val="both"/>
      </w:pPr>
      <w:r>
        <w:rPr>
          <w:rFonts w:ascii="Times New Roman" w:cs="Times New Roman" w:eastAsia="Times New Roman" w:hAnsi="Times New Roman"/>
          <w:sz w:val="24"/>
          <w:szCs w:val="24"/>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40" w:line="276"/>
        <w:jc w:val="both"/>
      </w:pPr>
      <w:r>
        <w:rPr>
          <w:rFonts w:ascii="Times New Roman" w:cs="Times New Roman" w:eastAsia="Times New Roman" w:hAnsi="Times New Roman"/>
          <w:sz w:val="24"/>
          <w:szCs w:val="24"/>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40" w:line="276"/>
        <w:jc w:val="both"/>
      </w:pPr>
      <w:r>
        <w:rPr>
          <w:rFonts w:ascii="Times New Roman" w:cs="Times New Roman" w:eastAsia="Times New Roman" w:hAnsi="Times New Roman"/>
          <w:sz w:val="24"/>
          <w:szCs w:val="24"/>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4"/>
          <w:szCs w:val="24"/>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4"/>
          <w:szCs w:val="24"/>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gHashTag/t27 </w:t>
      </w:r>
      <w:r>
        <w:rPr>
          <w:rFonts w:ascii="Times New Roman" w:cs="Times New Roman" w:eastAsia="Times New Roman" w:hAnsi="Times New Roman"/>
          <w:sz w:val="24"/>
          <w:szCs w:val="24"/>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4"/>
          <w:szCs w:val="24"/>
        </w:rPr>
        <w:t xml:space="preserve">): единый источник истины (SSOT) для каталога и пакетов соответствия уровня Tier-1. Здесь располагаются все JSON-файлы каталога, файлы пакетов,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gHashTag/tt-lang-t27 </w:t>
      </w:r>
      <w:r>
        <w:rPr>
          <w:rFonts w:ascii="Times New Roman" w:cs="Times New Roman" w:eastAsia="Times New Roman" w:hAnsi="Times New Roman"/>
          <w:sz w:val="24"/>
          <w:szCs w:val="24"/>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4"/>
          <w:szCs w:val="24"/>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gHashTag/tt-trinity-corona </w:t>
      </w:r>
      <w:r>
        <w:rPr>
          <w:rFonts w:ascii="Times New Roman" w:cs="Times New Roman" w:eastAsia="Times New Roman" w:hAnsi="Times New Roman"/>
          <w:sz w:val="24"/>
          <w:szCs w:val="24"/>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4"/>
          <w:szCs w:val="24"/>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40" w:line="276"/>
        <w:jc w:val="both"/>
      </w:pPr>
      <w:r>
        <w:rPr>
          <w:rFonts w:ascii="Times New Roman" w:cs="Times New Roman" w:eastAsia="Times New Roman" w:hAnsi="Times New Roman"/>
          <w:sz w:val="24"/>
          <w:szCs w:val="24"/>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4"/>
          <w:szCs w:val="24"/>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4"/>
          <w:szCs w:val="24"/>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4"/>
          <w:szCs w:val="24"/>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4"/>
          <w:szCs w:val="24"/>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40" w:line="276"/>
        <w:jc w:val="both"/>
      </w:pPr>
      <w:r>
        <w:rPr>
          <w:rFonts w:ascii="Times New Roman" w:cs="Times New Roman" w:eastAsia="Times New Roman" w:hAnsi="Times New Roman"/>
          <w:sz w:val="24"/>
          <w:szCs w:val="24"/>
        </w:rPr>
        <w:t xml:space="preserve">Якорное тождество </w:t>
      </w:r>
      <w:r>
        <w:rPr>
          <w:rFonts w:ascii="Times New Roman" w:cs="Times New Roman" w:eastAsia="Times New Roman" w:hAnsi="Times New Roman"/>
          <w:i/>
          <w:iCs/>
          <w:sz w:val="24"/>
          <w:szCs w:val="24"/>
        </w:rPr>
        <w:t xml:space="preserve">φ² + 1/φ² = 3</w:t>
      </w:r>
      <w:r>
        <w:rPr>
          <w:rFonts w:ascii="Times New Roman" w:cs="Times New Roman" w:eastAsia="Times New Roman" w:hAnsi="Times New Roman"/>
          <w:sz w:val="24"/>
          <w:szCs w:val="24"/>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40" w:line="276"/>
        <w:jc w:val="both"/>
      </w:pPr>
      <w:r>
        <w:rPr>
          <w:rFonts w:ascii="Times New Roman" w:cs="Times New Roman" w:eastAsia="Times New Roman" w:hAnsi="Times New Roman"/>
          <w:sz w:val="24"/>
          <w:szCs w:val="24"/>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40" w:line="276"/>
        <w:jc w:val="both"/>
      </w:pPr>
      <w:r>
        <w:rPr>
          <w:rFonts w:ascii="Times New Roman" w:cs="Times New Roman" w:eastAsia="Times New Roman" w:hAnsi="Times New Roman"/>
          <w:sz w:val="24"/>
          <w:szCs w:val="24"/>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808080" w:sz="4"/>
              <w:left w:val="single" w:color="808080" w:sz="4"/>
              <w:bottom w:val="single" w:color="808080" w:sz="4"/>
              <w:right w:val="single" w:color="808080" w:sz="4"/>
            </w:tcBorders>
            <w:shd w:fill="D9E2EC"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808080" w:sz="4"/>
              <w:left w:val="single" w:color="808080" w:sz="4"/>
              <w:bottom w:val="single" w:color="808080" w:sz="4"/>
              <w:right w:val="single" w:color="808080" w:sz="4"/>
            </w:tcBorders>
            <w:shd w:fill="F3F6F9" w:val="clear"/>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40" w:line="276"/>
        <w:jc w:val="both"/>
      </w:pPr>
      <w:r>
        <w:rPr>
          <w:rFonts w:ascii="Times New Roman" w:cs="Times New Roman" w:eastAsia="Times New Roman" w:hAnsi="Times New Roman"/>
          <w:sz w:val="24"/>
          <w:szCs w:val="24"/>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4"/>
          <w:szCs w:val="24"/>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4"/>
          <w:szCs w:val="24"/>
        </w:rPr>
        <w:t xml:space="preserve"> фиксирует все шесть значений SHA-256 пакетов, якорь версии ml_dtypes и ссылку на согласование с P3109 в едином машиночитаемом документе. Последующие потребители могут проверить целостность пакета, заново вычислив SHA-256 канонического JSON-файла и сравнив с записью в манифесте.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полный набор из 84 пакетов</w:t>
      </w:r>
    </w:p>
    <w:p>
      <w:pPr>
        <w:spacing w:after="140" w:line="276"/>
        <w:jc w:val="both"/>
      </w:pPr>
      <w:r>
        <w:rPr>
          <w:rFonts w:ascii="Times New Roman" w:cs="Times New Roman" w:eastAsia="Times New Roman" w:hAnsi="Times New Roman"/>
          <w:sz w:val="24"/>
          <w:szCs w:val="24"/>
        </w:rPr>
        <w:t xml:space="preserve">Шесть пакетов в этой статье охватывают форматы, наиболее немедленно релевантные промышленному ML-оборудованию. Трек 2 (целевой срок III кв. 2026) расширит охват на все 84 формата каталога, для которых доступны эталонные реализации, включая:</w:t>
      </w:r>
    </w:p>
    <w:p>
      <w:pPr>
        <w:pStyle w:val="ListParagraph"/>
        <w:numPr>
          <w:ilvl w:val="0"/>
          <w:numId w:val="2"/>
        </w:numPr>
        <w:spacing w:after="80" w:line="276"/>
        <w:jc w:val="both"/>
      </w:pPr>
      <w:r>
        <w:rPr>
          <w:rFonts w:ascii="Times New Roman" w:cs="Times New Roman" w:eastAsia="Times New Roman" w:hAnsi="Times New Roman"/>
          <w:sz w:val="24"/>
          <w:szCs w:val="24"/>
        </w:rPr>
        <w:t xml:space="preserve">NVIDIA NVFP4 (элемент S1E2M1, 16-элементный блок, блочный масштаб FP8 E4M3) — закрывая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Остальные записи MLLowPrecision (варианты FP6, FP4, NF4).</w:t>
      </w:r>
    </w:p>
    <w:p>
      <w:pPr>
        <w:pStyle w:val="ListParagraph"/>
        <w:numPr>
          <w:ilvl w:val="0"/>
          <w:numId w:val="2"/>
        </w:numPr>
        <w:spacing w:after="80" w:line="276"/>
        <w:jc w:val="both"/>
      </w:pPr>
      <w:r>
        <w:rPr>
          <w:rFonts w:ascii="Times New Roman" w:cs="Times New Roman" w:eastAsia="Times New Roman" w:hAnsi="Times New Roman"/>
          <w:sz w:val="24"/>
          <w:szCs w:val="24"/>
        </w:rPr>
        <w:t xml:space="preserve">Типы Posit/Unum III через оракул libtakum.</w:t>
      </w:r>
    </w:p>
    <w:p>
      <w:pPr>
        <w:pStyle w:val="ListParagraph"/>
        <w:numPr>
          <w:ilvl w:val="0"/>
          <w:numId w:val="2"/>
        </w:numPr>
        <w:spacing w:after="80" w:line="276"/>
        <w:jc w:val="both"/>
      </w:pPr>
      <w:r>
        <w:rPr>
          <w:rFonts w:ascii="Times New Roman" w:cs="Times New Roman" w:eastAsia="Times New Roman" w:hAnsi="Times New Roman"/>
          <w:sz w:val="24"/>
          <w:szCs w:val="24"/>
        </w:rPr>
        <w:t xml:space="preserve">Варианты GoldenFloat от GF4 до GF256.</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40" w:line="276"/>
        <w:jc w:val="both"/>
      </w:pPr>
      <w:r>
        <w:rPr>
          <w:rFonts w:ascii="Times New Roman" w:cs="Times New Roman" w:eastAsia="Times New Roman" w:hAnsi="Times New Roman"/>
          <w:sz w:val="24"/>
          <w:szCs w:val="24"/>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4"/>
          <w:szCs w:val="24"/>
        </w:rPr>
        <w:t xml:space="preserve"> стандарта P3109, начиная с округления NearestTiesToEven для сложения, умножения и FMA по всем шести текущим форматам.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40" w:line="276"/>
        <w:jc w:val="both"/>
      </w:pPr>
      <w:r>
        <w:rPr>
          <w:rFonts w:ascii="Times New Roman" w:cs="Times New Roman" w:eastAsia="Times New Roman" w:hAnsi="Times New Roman"/>
          <w:sz w:val="24"/>
          <w:szCs w:val="24"/>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40" w:line="276"/>
        <w:jc w:val="both"/>
      </w:pPr>
      <w:r>
        <w:rPr>
          <w:rFonts w:ascii="Times New Roman" w:cs="Times New Roman" w:eastAsia="Times New Roman" w:hAnsi="Times New Roman"/>
          <w:sz w:val="24"/>
          <w:szCs w:val="24"/>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4"/>
          <w:szCs w:val="24"/>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ml_dtypes: </w:t>
      </w:r>
      <w:r>
        <w:rPr>
          <w:rFonts w:ascii="Times New Roman" w:cs="Times New Roman" w:eastAsia="Times New Roman" w:hAnsi="Times New Roman"/>
          <w:sz w:val="24"/>
          <w:szCs w:val="24"/>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Рабочая группа OCP MX: </w:t>
      </w:r>
      <w:r>
        <w:rPr>
          <w:rFonts w:ascii="Times New Roman" w:cs="Times New Roman" w:eastAsia="Times New Roman" w:hAnsi="Times New Roman"/>
          <w:sz w:val="24"/>
          <w:szCs w:val="24"/>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Редакторы IEEE P3109: </w:t>
      </w:r>
      <w:r>
        <w:rPr>
          <w:rFonts w:ascii="Times New Roman" w:cs="Times New Roman" w:eastAsia="Times New Roman" w:hAnsi="Times New Roman"/>
          <w:sz w:val="24"/>
          <w:szCs w:val="24"/>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NVIDIA NVFP4: </w:t>
      </w:r>
      <w:r>
        <w:rPr>
          <w:rFonts w:ascii="Times New Roman" w:cs="Times New Roman" w:eastAsia="Times New Roman" w:hAnsi="Times New Roman"/>
          <w:sz w:val="24"/>
          <w:szCs w:val="24"/>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Pychop, libtakum: </w:t>
      </w:r>
      <w:r>
        <w:rPr>
          <w:rFonts w:ascii="Times New Roman" w:cs="Times New Roman" w:eastAsia="Times New Roman" w:hAnsi="Times New Roman"/>
          <w:sz w:val="24"/>
          <w:szCs w:val="24"/>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IREE, vLLM, llama.cpp, onnxruntime: </w:t>
      </w:r>
      <w:r>
        <w:rPr>
          <w:rFonts w:ascii="Times New Roman" w:cs="Times New Roman" w:eastAsia="Times New Roman" w:hAnsi="Times New Roman"/>
          <w:sz w:val="24"/>
          <w:szCs w:val="24"/>
        </w:rPr>
        <w:t xml:space="preserve">интеграторы, наиболее вероятно затрагиваемые разрывом переполнения FP8 E4M3 при межвендорных развёртываниях.</w:t>
      </w:r>
    </w:p>
    <w:p>
      <w:pPr>
        <w:spacing w:after="140" w:line="276"/>
        <w:jc w:val="both"/>
      </w:pPr>
      <w:r>
        <w:rPr>
          <w:rFonts w:ascii="Times New Roman" w:cs="Times New Roman" w:eastAsia="Times New Roman" w:hAnsi="Times New Roman"/>
          <w:sz w:val="24"/>
          <w:szCs w:val="24"/>
        </w:rPr>
        <w:t xml:space="preserve">Любое найденное новое расхождение — это особенность линейки, а не отказ набора тестов.</w:t>
      </w:r>
    </w:p>
    <w:p>
      <w:pPr>
        <w:spacing w:after="140" w:line="276"/>
        <w:jc w:val="both"/>
      </w:pPr>
      <w:r>
        <w:rPr>
          <w:rFonts w:ascii="Times New Roman" w:cs="Times New Roman" w:eastAsia="Times New Roman" w:hAnsi="Times New Roman"/>
          <w:sz w:val="24"/>
          <w:szCs w:val="24"/>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40" w:line="276"/>
        <w:jc w:val="both"/>
      </w:pPr>
      <w:r>
        <w:rPr>
          <w:rFonts w:ascii="Times New Roman" w:cs="Times New Roman" w:eastAsia="Times New Roman" w:hAnsi="Times New Roman"/>
          <w:sz w:val="24"/>
          <w:szCs w:val="24"/>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40" w:line="276"/>
        <w:jc w:val="both"/>
      </w:pPr>
      <w:r>
        <w:rPr>
          <w:rFonts w:ascii="Times New Roman" w:cs="Times New Roman" w:eastAsia="Times New Roman" w:hAnsi="Times New Roman"/>
          <w:b/>
          <w:bCs/>
          <w:sz w:val="24"/>
          <w:szCs w:val="24"/>
        </w:rPr>
        <w:t xml:space="preserve">Уровень элемента, а не уровень операций. </w:t>
      </w:r>
      <w:r>
        <w:rPr>
          <w:rFonts w:ascii="Times New Roman" w:cs="Times New Roman" w:eastAsia="Times New Roman" w:hAnsi="Times New Roman"/>
          <w:sz w:val="24"/>
          <w:szCs w:val="24"/>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40" w:line="276"/>
        <w:jc w:val="both"/>
      </w:pPr>
      <w:r>
        <w:rPr>
          <w:rFonts w:ascii="Times New Roman" w:cs="Times New Roman" w:eastAsia="Times New Roman" w:hAnsi="Times New Roman"/>
          <w:b/>
          <w:bCs/>
          <w:sz w:val="24"/>
          <w:szCs w:val="24"/>
        </w:rPr>
        <w:t xml:space="preserve">Единственный эталонный оракул. </w:t>
      </w:r>
      <w:r>
        <w:rPr>
          <w:rFonts w:ascii="Times New Roman" w:cs="Times New Roman" w:eastAsia="Times New Roman" w:hAnsi="Times New Roman"/>
          <w:sz w:val="24"/>
          <w:szCs w:val="24"/>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4"/>
          <w:szCs w:val="24"/>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40" w:line="276"/>
        <w:jc w:val="both"/>
      </w:pPr>
      <w:r>
        <w:rPr>
          <w:rFonts w:ascii="Times New Roman" w:cs="Times New Roman" w:eastAsia="Times New Roman" w:hAnsi="Times New Roman"/>
          <w:b/>
          <w:bCs/>
          <w:sz w:val="24"/>
          <w:szCs w:val="24"/>
        </w:rPr>
        <w:t xml:space="preserve">Покрытие каталога асимметрично. </w:t>
      </w:r>
      <w:r>
        <w:rPr>
          <w:rFonts w:ascii="Times New Roman" w:cs="Times New Roman" w:eastAsia="Times New Roman" w:hAnsi="Times New Roman"/>
          <w:sz w:val="24"/>
          <w:szCs w:val="24"/>
        </w:rPr>
        <w:t xml:space="preserve">Каталог из 84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40" w:line="276"/>
        <w:jc w:val="both"/>
      </w:pPr>
      <w:r>
        <w:rPr>
          <w:rFonts w:ascii="Times New Roman" w:cs="Times New Roman" w:eastAsia="Times New Roman" w:hAnsi="Times New Roman"/>
          <w:b/>
          <w:bCs/>
          <w:sz w:val="24"/>
          <w:szCs w:val="24"/>
        </w:rPr>
        <w:t xml:space="preserve">NVFP4 задокументирован, но не упакован. </w:t>
      </w:r>
      <w:r>
        <w:rPr>
          <w:rFonts w:ascii="Times New Roman" w:cs="Times New Roman" w:eastAsia="Times New Roman" w:hAnsi="Times New Roman"/>
          <w:sz w:val="24"/>
          <w:szCs w:val="24"/>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40" w:line="276"/>
        <w:jc w:val="both"/>
      </w:pPr>
      <w:r>
        <w:rPr>
          <w:rFonts w:ascii="Times New Roman" w:cs="Times New Roman" w:eastAsia="Times New Roman" w:hAnsi="Times New Roman"/>
          <w:b/>
          <w:bCs/>
          <w:sz w:val="24"/>
          <w:szCs w:val="24"/>
        </w:rPr>
        <w:t xml:space="preserve">Никаких утверждений об оптимальности. </w:t>
      </w:r>
      <w:r>
        <w:rPr>
          <w:rFonts w:ascii="Times New Roman" w:cs="Times New Roman" w:eastAsia="Times New Roman" w:hAnsi="Times New Roman"/>
          <w:sz w:val="24"/>
          <w:szCs w:val="24"/>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40" w:line="276"/>
        <w:jc w:val="both"/>
      </w:pPr>
      <w:r>
        <w:rPr>
          <w:rFonts w:ascii="Times New Roman" w:cs="Times New Roman" w:eastAsia="Times New Roman" w:hAnsi="Times New Roman"/>
          <w:b/>
          <w:bCs/>
          <w:sz w:val="24"/>
          <w:szCs w:val="24"/>
        </w:rPr>
        <w:t xml:space="preserve">Честная abs_error, а не нулевая abs_error. </w:t>
      </w:r>
      <w:r>
        <w:rPr>
          <w:rFonts w:ascii="Times New Roman" w:cs="Times New Roman" w:eastAsia="Times New Roman" w:hAnsi="Times New Roman"/>
          <w:sz w:val="24"/>
          <w:szCs w:val="24"/>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40" w:line="276"/>
        <w:jc w:val="both"/>
      </w:pPr>
      <w:r>
        <w:rPr>
          <w:rFonts w:ascii="Times New Roman" w:cs="Times New Roman" w:eastAsia="Times New Roman" w:hAnsi="Times New Roman"/>
          <w:b/>
          <w:bCs/>
          <w:sz w:val="24"/>
          <w:szCs w:val="24"/>
        </w:rPr>
        <w:t xml:space="preserve">Конверт воспроизводимости. </w:t>
      </w:r>
      <w:r>
        <w:rPr>
          <w:rFonts w:ascii="Times New Roman" w:cs="Times New Roman" w:eastAsia="Times New Roman" w:hAnsi="Times New Roman"/>
          <w:sz w:val="24"/>
          <w:szCs w:val="24"/>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4"/>
          <w:szCs w:val="24"/>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40" w:line="276"/>
        <w:jc w:val="both"/>
      </w:pPr>
      <w:r>
        <w:rPr>
          <w:rFonts w:ascii="Times New Roman" w:cs="Times New Roman" w:eastAsia="Times New Roman" w:hAnsi="Times New Roman"/>
          <w:b/>
          <w:bCs/>
          <w:sz w:val="24"/>
          <w:szCs w:val="24"/>
        </w:rPr>
        <w:t xml:space="preserve">Отсутствие зависимости от неопубликованных работ. </w:t>
      </w:r>
      <w:r>
        <w:rPr>
          <w:rFonts w:ascii="Times New Roman" w:cs="Times New Roman" w:eastAsia="Times New Roman" w:hAnsi="Times New Roman"/>
          <w:sz w:val="24"/>
          <w:szCs w:val="24"/>
        </w:rPr>
        <w:t xml:space="preserve">Результаты этой статьи — каталог из 84 форматов, шесть пакетов соответствия,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40" w:line="276"/>
        <w:jc w:val="both"/>
      </w:pPr>
      <w:r>
        <w:rPr>
          <w:rFonts w:ascii="Times New Roman" w:cs="Times New Roman" w:eastAsia="Times New Roman" w:hAnsi="Times New Roman"/>
          <w:sz w:val="24"/>
          <w:szCs w:val="24"/>
        </w:rPr>
        <w:t xml:space="preserve">Ни одно из этих ограничений не меняет центрального утверждения статьи: каталог из 84 форматов с шестью пакетами соответствия,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40" w:line="276"/>
        <w:jc w:val="both"/>
      </w:pPr>
      <w:r>
        <w:rPr>
          <w:rFonts w:ascii="Times New Roman" w:cs="Times New Roman" w:eastAsia="Times New Roman" w:hAnsi="Times New Roman"/>
          <w:sz w:val="24"/>
          <w:szCs w:val="24"/>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4"/>
          <w:szCs w:val="24"/>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4"/>
          <w:szCs w:val="24"/>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4"/>
          <w:szCs w:val="24"/>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yqjrkwhs_dqlvoqf6k_q"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84 численных форматов с битоточными векторами соответствия</dc:title>
  <dc:creator>Dmitrii Vasilev</dc:creator>
  <cp:lastModifiedBy>Un-named</cp:lastModifiedBy>
  <cp:revision>1</cp:revision>
  <dcterms:created xsi:type="dcterms:W3CDTF">2026-06-12T09:57:02.609Z</dcterms:created>
  <dcterms:modified xsi:type="dcterms:W3CDTF">2026-06-12T09:57:02.609Z</dcterms:modified>
</cp:coreProperties>
</file>

<file path=docProps/custom.xml><?xml version="1.0" encoding="utf-8"?>
<Properties xmlns="http://schemas.openxmlformats.org/officeDocument/2006/custom-properties" xmlns:vt="http://schemas.openxmlformats.org/officeDocument/2006/docPropsVTypes"/>
</file>