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jc w:val="left"/>
      </w:pPr>
      <w:r>
        <w:rPr>
          <w:rFonts w:ascii="Times New Roman" w:cs="Times New Roman" w:eastAsia="Times New Roman" w:hAnsi="Times New Roman"/>
          <w:i/>
          <w:iCs/>
          <w:sz w:val="22"/>
          <w:szCs w:val="22"/>
        </w:rPr>
        <w:t xml:space="preserve">В редакцию журнала «Искусственный интеллект и принятие решений»</w:t>
      </w:r>
    </w:p>
    <w:p>
      <w:pPr>
        <w:spacing w:after="40" w:line="360"/>
        <w:jc w:val="left"/>
      </w:pPr>
      <w:r>
        <w:rPr>
          <w:rFonts w:ascii="Times New Roman" w:cs="Times New Roman" w:eastAsia="Times New Roman" w:hAnsi="Times New Roman"/>
          <w:sz w:val="20"/>
          <w:szCs w:val="20"/>
        </w:rPr>
        <w:t xml:space="preserve">ФИЦ «Информатика и управление» РАН · научная специальность 1.2.1</w:t>
      </w:r>
    </w:p>
    <w:p>
      <w:pPr>
        <w:spacing w:after="40" w:line="360"/>
        <w:jc w:val="left"/>
      </w:pPr>
      <w:r>
        <w:rPr>
          <w:rFonts w:ascii="Times New Roman" w:cs="Times New Roman" w:eastAsia="Times New Roman" w:hAnsi="Times New Roman"/>
          <w:sz w:val="20"/>
          <w:szCs w:val="20"/>
        </w:rPr>
        <w:t xml:space="preserve">УДК 004.222</w:t>
      </w:r>
    </w:p>
    <w:p>
      <w:pPr>
        <w:pBdr>
          <w:bottom w:val="single" w:color="000000" w:sz="6" w:space="1"/>
        </w:pBdr>
        <w:spacing w:after="120" w:before="120"/>
      </w:pPr>
      <w:r>
        <w:rPr>
          <w:sz w:val="2"/>
          <w:szCs w:val="2"/>
        </w:rPr>
        <w:t xml:space="preserve"/>
      </w:r>
    </w:p>
    <w:p>
      <w:pPr>
        <w:spacing w:after="80" w:before="200"/>
        <w:jc w:val="center"/>
      </w:pPr>
      <w:r>
        <w:rPr>
          <w:rFonts w:ascii="Times New Roman" w:cs="Times New Roman" w:eastAsia="Times New Roman" w:hAnsi="Times New Roman"/>
          <w:b/>
          <w:bCs/>
          <w:sz w:val="32"/>
          <w:szCs w:val="32"/>
        </w:rPr>
        <w:t xml:space="preserve">Каталог из 83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admin@t27.ai</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nprhnecwfrgtug7o60czb">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v4 · 8 июня 2026 г.</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83 численных форматов, охватывающий 13 семейств; полный набор пакетов соответствия (conformance packs), покрывающий все 83 формата каталога (72 битоточных пакета с круговой проверкой кодирования-декодирования и 11 структурных пакетов для форматов без фиксированной раскладки S:E:M по основанию 2); углублённое референсное подмножество из шести пакетов уровня Tier-1 для GF16, элемента MXFP4, BF16, FP8 E4M3, FP8 E5M2 и блочного масштаба E8M0, перекрёстно проверенных относительно внешнего оракула; а также кросс-уолк к IEEE P3109 v3.2.0, сопоставляющий каждый пакет Tier-1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подмножества Tier-1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80" w:before="200"/>
        <w:jc w:val="center"/>
      </w:pPr>
      <w:r>
        <w:rPr>
          <w:rFonts w:ascii="Times New Roman" w:cs="Times New Roman" w:eastAsia="Times New Roman" w:hAnsi="Times New Roman"/>
          <w:b/>
          <w:bCs/>
          <w:sz w:val="28"/>
          <w:szCs w:val="28"/>
        </w:rPr>
        <w:t xml:space="preserve">An 83-format numeric catalog with catalog-wide conformance vectors:</w:t>
      </w:r>
    </w:p>
    <w:p>
      <w:pPr>
        <w:spacing w:after="160"/>
        <w:jc w:val="center"/>
      </w:pPr>
      <w:r>
        <w:rPr>
          <w:rFonts w:ascii="Times New Roman" w:cs="Times New Roman" w:eastAsia="Times New Roman" w:hAnsi="Times New Roman"/>
          <w:b/>
          <w:bCs/>
          <w:sz w:val="26"/>
          <w:szCs w:val="26"/>
        </w:rPr>
        <w:t xml:space="preserve">a vendor-neutral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83 numeric formats spanning 13 families; a complete conformance-pack set covering all 83 catalog formats (72 bit-exact packs with encode-decode round-trip checking and 11 structural packs for formats that have no fixed radix-2 S:E:M layout); a deeply validated Tier-1 reference subset of six packs for GF16, the MXFP4 element, BF16, FP8 E4M3, FP8 E5M2 and the E8M0 block scale, cross-checked against an external oracle; and a crosswalk to IEEE P3109 v3.2.0 mapping each Tier-1 pack to its configurable form of the standard. Every pack is a self-contained JSON document with a SHA-256 fingerprint, a shared row schema and an anchor vector encoding the value 3.0 — the identity phi^2 + 1/phi^2 = 3 — as a cross-pack correctness check. The Tier-1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Bdr>
          <w:bottom w:val="single" w:color="000000" w:sz="6" w:space="1"/>
        </w:pBdr>
        <w:spacing w:after="120" w:before="120"/>
      </w:pPr>
      <w:r>
        <w:rPr>
          <w:sz w:val="2"/>
          <w:szCs w:val="2"/>
        </w:rPr>
        <w:t xml:space="preserve"/>
      </w:r>
    </w:p>
    <w:p>
      <w:pPr>
        <w:spacing w:after="120" w:line="360"/>
        <w:jc w:val="both"/>
      </w:pPr>
      <w:r>
        <w:rPr>
          <w:rFonts w:ascii="Times New Roman" w:cs="Times New Roman" w:eastAsia="Times New Roman" w:hAnsi="Times New Roman"/>
          <w:b/>
          <w:bCs/>
          <w:sz w:val="20"/>
          <w:szCs w:val="20"/>
        </w:rPr>
        <w:t xml:space="preserve">Сведения для редакции. </w:t>
      </w:r>
      <w:r>
        <w:rPr>
          <w:rFonts w:ascii="Times New Roman" w:cs="Times New Roman" w:eastAsia="Times New Roman" w:hAnsi="Times New Roman"/>
          <w:sz w:val="20"/>
          <w:szCs w:val="20"/>
        </w:rPr>
        <w:t xml:space="preserve">Статья оригинальна, ранее не публиковалась и не подавалась в другие издания. Конфликт интересов отсутствует, внешнее финансирование не привлекалось. Рукопись оформлена единым файлом MS Word (.docx) и содержит русско- и англоязычные версии названия, сведений об авторе, аннотации и ключевых слов; текст чёрно-белый, формат А4. По требованию редакции автор готов предоставить лицензионный договор (скан) и экспертное заключение о возможности открытого опубликования. Тема письма при подаче: «ИИПР Васильев». Контактная эл. почта: admin@t27.ai.</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83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83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полный набор пакетов соответствия на весь каталог. </w:t>
      </w:r>
      <w:r>
        <w:rPr>
          <w:rFonts w:ascii="Times New Roman" w:cs="Times New Roman" w:eastAsia="Times New Roman" w:hAnsi="Times New Roman"/>
          <w:sz w:val="22"/>
          <w:szCs w:val="22"/>
        </w:rPr>
        <w:t xml:space="preserve">Набор пакетов (раздел 5) покрывает все 83 формата каталога — по одному пакету на формат, без пропусков. Из них 72 пакета битоточны (нативные биты декодируются в f64 точно, с проверкой кругового кодирования-декодирования), а 11 — структурны (форматы без единой фиксированной раскладки S:E:M по основанию 2 — параметрические, табличные, по основанию 16, тейперированно-логарифмические, расширенной точности или с открытыми ИОКР-параметрами), помеченные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несущие явное поле обоснования. Внутри этого набора выделено референсное подмножество из шести пакетов уровня Tier-1, наиболее часто встречающихся в современном промышленном оборудовании и дополнительно перекрёстно проверенных относительно внешнего оракула: GoldenFloat 16 (GF16), элемент MXFP4, BF16, FP8 E4M3, FP8 E5M2 и блочный масштаб E8M0 (раздел 5, таблица 4). Два из этих пакетов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пакета Tier-1 и полный каталоговый набор представлены в текущем предварительном выпуске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и политику покрытия всех 83 форматов. Раздел 5 представляет полный каталоговый набор и поочерёдно подробно разбирает шесть пакетов уровня Tier-1.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уровня Tier-1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на уровне всего каталога: набор пакетов соответствия покрывает все 83 формата (72 битоточных + 11 структурных), а шесть наиболее немедленно развёртываемых форматов уровня представления выделены как углублённо проверенное подмножество Tier-1 (раздел 5); NVFP4 обсуждается как ближайший кандидат на включение в Tier-1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83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83 формата, организованных в 13 именованных кластеров. Таблица 1 показывает названия кластеров и количество форматов. Сумма количеств равна ровно 83; это непрерывно контролируемый инвариант каталога (CI-01, раздел 3.4). Блочный масштаб E8M0 покрыт отдельным пакетом соответствия (раздел 5.6), однако перечисляется как компонент общего порядка (shared-exponent) семейства Microscaling, а не как самостоятельная строка каталога; каноническое число форматов, задаваемое SSOT formats_catalog.t27, равно 83.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binary256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x87 FP80, double-double, quad-double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 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FP6 E3M2/E2M3, FP4 E2M1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7</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Microscaling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MXFP8, MXFP6, MXFP4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Posit8/16/32/64, takum8/16/32/64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LNS-8, LNS-16, LNS-32, LNS-64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GFTernary, GF4 … GF1024 (с привязкой к φ), MXGF6/MXGF4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INT4/8/16/32/64/128, Q-format, BCD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(NormalFloat), AFP (Adaptive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block FP (BFP), shared-exponent, INT8 per-channel, stochastic rounding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HFP, Microsoft MBF, VAX F/D/G/H-float, Cray float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minifloat, Unum I, Unum II (SORN), tapered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83</w:t>
            </w:r>
          </w:p>
        </w:tc>
      </w:tr>
    </w:tbl>
    <w:p>
      <w:pPr>
        <w:spacing w:after="160" w:before="60"/>
        <w:jc w:val="center"/>
      </w:pPr>
      <w:r>
        <w:rPr>
          <w:rFonts w:ascii="Times New Roman" w:cs="Times New Roman" w:eastAsia="Times New Roman" w:hAnsi="Times New Roman"/>
          <w:i/>
          <w:iCs/>
          <w:sz w:val="20"/>
          <w:szCs w:val="20"/>
        </w:rPr>
        <w:t xml:space="preserve">Таблица 1. 83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83</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83</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подмножества Tier-1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 В полном каталоговом наборе поле anchor_check каждого пакета фиксирует представимость 3,0: из 72 битоточных пакетов 3,0 попадает точно на сетку (ieee754_exact: true) в 53 пакетах, а в 12 — нет. Эти 12 исключений относятся к грид-теоретическим классам, где 3,0 непредставимо точно: (i) логарифмические и тейперированно-логарифмические форматы — LNS-8/16/32/64, takum-8/16/32/64 и GFTernary (log₂3 иррационально либо не попадает на лог-сетку); (ii) наиболее грубые 4-битные сетки — GF4, MXGF4, NF4. Для этих форматов пакет честно фиксирует ближайшее представимое значение и истинную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(сумма 53 + 12 = 65). Для остальных 7 битоточных пакетов (GF14, GF48, GF96, GF128, GF512, GF1024, BCD) поле anchor_check в текущей версии набора не заполнено и представимость 3,0 в статье не заявляется.</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2"/>
        <w:spacing w:after="110" w:before="220"/>
      </w:pPr>
      <w:r>
        <w:rPr>
          <w:rFonts w:ascii="Times New Roman" w:cs="Times New Roman" w:eastAsia="Times New Roman" w:hAnsi="Times New Roman"/>
          <w:b/>
          <w:bCs/>
          <w:color w:val="000000"/>
          <w:sz w:val="26"/>
          <w:szCs w:val="26"/>
        </w:rPr>
        <w:t xml:space="preserve">4.5. Политика покрытия всех 83 форматов</w:t>
      </w:r>
    </w:p>
    <w:p>
      <w:pPr>
        <w:spacing w:after="120" w:line="360"/>
        <w:ind w:firstLine="283"/>
        <w:jc w:val="both"/>
      </w:pPr>
      <w:r>
        <w:rPr>
          <w:rFonts w:ascii="Times New Roman" w:cs="Times New Roman" w:eastAsia="Times New Roman" w:hAnsi="Times New Roman"/>
          <w:sz w:val="22"/>
          <w:szCs w:val="22"/>
        </w:rPr>
        <w:t xml:space="preserve">Набор пакетов покрывает весь каталог — по одному пакету на каждый из 83 форматов — по детерминированной и воспроизводимой политике:</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 8 бит: </w:t>
      </w:r>
      <w:r>
        <w:rPr>
          <w:rFonts w:ascii="Times New Roman" w:cs="Times New Roman" w:eastAsia="Times New Roman" w:hAnsi="Times New Roman"/>
          <w:sz w:val="22"/>
          <w:szCs w:val="22"/>
        </w:rPr>
        <w:t xml:space="preserve">исчерпывающее перечисление всех кодов формата.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&gt; 8 бит: </w:t>
      </w:r>
      <w:r>
        <w:rPr>
          <w:rFonts w:ascii="Times New Roman" w:cs="Times New Roman" w:eastAsia="Times New Roman" w:hAnsi="Times New Roman"/>
          <w:sz w:val="22"/>
          <w:szCs w:val="22"/>
        </w:rPr>
        <w:t xml:space="preserve">курируемый набор именованных векторов (нуль, единица, два, три, половина, четыре, отрицательные и специальные значения формата) через явные кодеры — без перебора всех кодов и без многомегабайтных файлов.</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без радикс-2 раскладки S:E:M: </w:t>
      </w:r>
      <w:r>
        <w:rPr>
          <w:rFonts w:ascii="Times New Roman" w:cs="Times New Roman" w:eastAsia="Times New Roman" w:hAnsi="Times New Roman"/>
          <w:sz w:val="22"/>
          <w:szCs w:val="22"/>
        </w:rPr>
        <w:t xml:space="preserve">структурный пакет с полными метаданными каталога, пометкой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явным полем </w:t>
      </w:r>
      <w:r>
        <w:rPr>
          <w:rFonts w:ascii="Consolas" w:cs="Consolas" w:eastAsia="Consolas" w:hAnsi="Consolas"/>
          <w:sz w:val="22"/>
          <w:szCs w:val="22"/>
        </w:rPr>
        <w:t xml:space="preserve">structural_reason</w:t>
      </w:r>
      <w:r>
        <w:rPr>
          <w:rFonts w:ascii="Times New Roman" w:cs="Times New Roman" w:eastAsia="Times New Roman" w:hAnsi="Times New Roman"/>
          <w:sz w:val="22"/>
          <w:szCs w:val="22"/>
        </w:rPr>
        <w:t xml:space="preserve">. Это честные плейсхолдеры, а не утверждения о битоточности.</w:t>
      </w:r>
    </w:p>
    <w:p>
      <w:pPr>
        <w:spacing w:after="120" w:line="360"/>
        <w:ind w:firstLine="283"/>
        <w:jc w:val="both"/>
      </w:pPr>
      <w:r>
        <w:rPr>
          <w:rFonts w:ascii="Times New Roman" w:cs="Times New Roman" w:eastAsia="Times New Roman" w:hAnsi="Times New Roman"/>
          <w:sz w:val="22"/>
          <w:szCs w:val="22"/>
        </w:rPr>
        <w:t xml:space="preserve">Итог: 72 битоточных пакета и 11 структурных пакетов (всего 83). Перекрёстная проверка относительно внешнего оракула ml_dtypes применяется к подмножеству Tier-1 (раздел 4.4, пункт 2); остальные битоточные пакеты на данный момент верифицируются самопроверкой кругового кодирования-декодирования, а внешняя перекрёстная проверка по мере появления эталонных реализаций расширяет Tier-1 (раздел 9).</w:t>
      </w:r>
    </w:p>
    <w:p>
      <w:pPr>
        <w:spacing w:after="120" w:line="360"/>
        <w:ind w:firstLine="283"/>
        <w:jc w:val="both"/>
      </w:pPr>
      <w:r>
        <w:rPr>
          <w:rFonts w:ascii="Times New Roman" w:cs="Times New Roman" w:eastAsia="Times New Roman" w:hAnsi="Times New Roman"/>
          <w:sz w:val="22"/>
          <w:szCs w:val="22"/>
        </w:rPr>
        <w:t xml:space="preserve">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перечисляет все 83 пакета с итогами (</w:t>
      </w:r>
      <w:r>
        <w:rPr>
          <w:rFonts w:ascii="Consolas" w:cs="Consolas" w:eastAsia="Consolas" w:hAnsi="Consolas"/>
          <w:sz w:val="22"/>
          <w:szCs w:val="22"/>
        </w:rPr>
        <w:t xml:space="preserve">total_packs: 83, bitexact_packs: 72, structural_packs: 11</w:t>
      </w:r>
      <w:r>
        <w:rPr>
          <w:rFonts w:ascii="Times New Roman" w:cs="Times New Roman" w:eastAsia="Times New Roman" w:hAnsi="Times New Roman"/>
          <w:sz w:val="22"/>
          <w:szCs w:val="22"/>
        </w:rPr>
        <w:t xml:space="preserve">), якорным тождеством и ссылкой на SSOT.</w:t>
      </w:r>
    </w:p>
    <w:p>
      <w:pPr>
        <w:pStyle w:val="Heading1"/>
        <w:spacing w:after="140" w:before="280"/>
      </w:pPr>
      <w:r>
        <w:rPr>
          <w:rFonts w:ascii="Times New Roman" w:cs="Times New Roman" w:eastAsia="Times New Roman" w:hAnsi="Times New Roman"/>
          <w:b/>
          <w:bCs/>
          <w:color w:val="000000"/>
          <w:sz w:val="30"/>
          <w:szCs w:val="30"/>
        </w:rPr>
        <w:t xml:space="preserve">5. Полный набор пакетов и шесть пакетов Tier-1</w:t>
      </w:r>
    </w:p>
    <w:p>
      <w:pPr>
        <w:spacing w:after="120" w:line="360"/>
        <w:ind w:firstLine="283"/>
        <w:jc w:val="both"/>
      </w:pPr>
      <w:r>
        <w:rPr>
          <w:rFonts w:ascii="Times New Roman" w:cs="Times New Roman" w:eastAsia="Times New Roman" w:hAnsi="Times New Roman"/>
          <w:sz w:val="22"/>
          <w:szCs w:val="22"/>
        </w:rPr>
        <w:t xml:space="preserve">Набор пакетов соответствия покрывает все 83 формата каталога — 72 битоточных пакета и 11 структурных пакетов (раздел 4.5, полный перечень и отпечатки SHA-256 —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репозитория gHashTag/t27). Далее подробно разбираются шесть пакетов уровня Tier-1, для которых выполнена дополнительная перекрёстная проверка относительно внешнего оракула. Таблица 4 даёт сводку по этим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Tier-1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выбранных из представимых конечных значений элемента, включая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полного набора пакетов соответствия на все 83 формата. Каталог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содержит все файлы пакетов, 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README с полными отпечатками SHA-256 и каталоговый генератор </w:t>
      </w:r>
      <w:r>
        <w:rPr>
          <w:rFonts w:ascii="Consolas" w:cs="Consolas" w:eastAsia="Consolas" w:hAnsi="Consolas"/>
          <w:sz w:val="22"/>
          <w:szCs w:val="22"/>
        </w:rPr>
        <w:t xml:space="preserve">gen_all_formats.py</w:t>
      </w:r>
      <w:r>
        <w:rPr>
          <w:rFonts w:ascii="Times New Roman" w:cs="Times New Roman" w:eastAsia="Times New Roman" w:hAnsi="Times New Roman"/>
          <w:sz w:val="22"/>
          <w:szCs w:val="22"/>
        </w:rPr>
        <w:t xml:space="preserve">; рядом — JSON-файлы каталога,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шесть значений SHA-256 пакетов Tier-1, якорь версии ml_dtypes и ссылку на согласование с P3109; отпечатки всех 83 пакетов перечислены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и в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Последующие потребители могут проверить целостность пакета, заново вычислив SHA-256 канонического JSON-файла и сравнив с записью в манифесте/индексе.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внешняя валидация всех 83 пакетов</w:t>
      </w:r>
    </w:p>
    <w:p>
      <w:pPr>
        <w:spacing w:after="120" w:line="360"/>
        <w:ind w:firstLine="283"/>
        <w:jc w:val="both"/>
      </w:pPr>
      <w:r>
        <w:rPr>
          <w:rFonts w:ascii="Times New Roman" w:cs="Times New Roman" w:eastAsia="Times New Roman" w:hAnsi="Times New Roman"/>
          <w:sz w:val="22"/>
          <w:szCs w:val="22"/>
        </w:rPr>
        <w:t xml:space="preserve">Набор пакетов уже покрывает все 83 формата каталога на уровне представления (72 битоточных + 11 структурных; раздел 4.5). Шесть пакетов уровня Tier-1 дополнительно перекрёстно проверены относительно внешнего оракула. Трек 2 (целевой срок III кв. 2026) распространит такую внешнюю валидацию на остальные битоточные пакеты и преобразует структурные пакеты в битоточные по мере появления эталонных реализаций,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парный пакет на уровне блока, закрывающий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Расширение оракульного покрытия ml_dtypes на записи MLLowPrecision (варианты FP6, FP4) и табличный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Перевод типов Posit/Unum III и тейперированных takum из структурных в битоточные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Закрепление смещений (bias) для широких вариантов GoldenFloat (GF128–GF1024), пока остающихся открытыми ИОКР-параметрами и потому записанных структурно.</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шести форматам Tier-1.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83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83 форматов, полный набор пакетов соответствия на все 83 формата (72 битоточных + 11 структурных) с углублённо проверенным подмножеством Tier-1 из шести пакетов,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83 форматов с полным набором пакетов соответствия на все 83 формата (72 битоточных + 11 структурных), углублённо проверенным подмножеством Tier-1 из шести пакетов,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Владимирович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admin@t27.ai.</w:t>
      </w:r>
    </w:p>
    <w:p>
      <w:pPr>
        <w:spacing w:after="120" w:line="360"/>
        <w:jc w:val="both"/>
      </w:pPr>
      <w:r>
        <w:rPr>
          <w:rFonts w:ascii="Times New Roman" w:cs="Times New Roman" w:eastAsia="Times New Roman" w:hAnsi="Times New Roman"/>
          <w:b/>
          <w:bCs/>
          <w:sz w:val="22"/>
          <w:szCs w:val="22"/>
        </w:rPr>
        <w:t xml:space="preserve">Vasilev Dmitrii Vladimirovich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admin@t27.ai.</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prhnecwfrgtug7o60czb"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83 численных форматов с битоточными векторами соответствия</dc:title>
  <dc:creator>Dmitrii Vasilev</dc:creator>
  <cp:lastModifiedBy>Un-named</cp:lastModifiedBy>
  <cp:revision>1</cp:revision>
  <dcterms:created xsi:type="dcterms:W3CDTF">2026-06-14T10:54:42.807Z</dcterms:created>
  <dcterms:modified xsi:type="dcterms:W3CDTF">2026-06-14T10:54:42.808Z</dcterms:modified>
</cp:coreProperties>
</file>

<file path=docProps/custom.xml><?xml version="1.0" encoding="utf-8"?>
<Properties xmlns="http://schemas.openxmlformats.org/officeDocument/2006/custom-properties" xmlns:vt="http://schemas.openxmlformats.org/officeDocument/2006/docPropsVTypes"/>
</file>