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jc w:val="center"/>
        <w:ind w:right="-9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5"/>
          <w:szCs w:val="65"/>
          <w:color w:val="auto"/>
        </w:rPr>
        <w:t xml:space="preserve">XI. </w:t>
      </w:r>
      <w:r>
        <w:rPr>
          <w:rFonts w:ascii="Arial" w:cs="Arial" w:eastAsia="Arial" w:hAnsi="Arial"/>
          <w:sz w:val="65"/>
          <w:szCs w:val="65"/>
          <w:color w:val="auto"/>
        </w:rPr>
        <w:t>Организация ввода</w:t>
      </w:r>
      <w:r>
        <w:rPr>
          <w:rFonts w:ascii="Arial" w:cs="Arial" w:eastAsia="Arial" w:hAnsi="Arial"/>
          <w:sz w:val="65"/>
          <w:szCs w:val="65"/>
          <w:color w:val="auto"/>
        </w:rPr>
        <w:t>-</w:t>
      </w:r>
      <w:r>
        <w:rPr>
          <w:rFonts w:ascii="Arial" w:cs="Arial" w:eastAsia="Arial" w:hAnsi="Arial"/>
          <w:sz w:val="65"/>
          <w:szCs w:val="65"/>
          <w:color w:val="auto"/>
        </w:rPr>
        <w:t>вывода</w:t>
      </w:r>
    </w:p>
    <w:p>
      <w:pPr>
        <w:spacing w:after="0" w:line="232" w:lineRule="exact"/>
        <w:rPr>
          <w:sz w:val="24"/>
          <w:szCs w:val="24"/>
          <w:color w:val="auto"/>
        </w:rPr>
      </w:pPr>
    </w:p>
    <w:p>
      <w:pPr>
        <w:ind w:left="20" w:right="940"/>
        <w:spacing w:after="0" w:line="24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Совокупность технических и программных средств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обеспечивающих обмен данными между центральным процессором и внешними устройствами называется системой ввода вывода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352" w:lineRule="exact"/>
        <w:rPr>
          <w:sz w:val="24"/>
          <w:szCs w:val="24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18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У</w:t>
            </w: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7480" w:type="dxa"/>
            <w:vAlign w:val="bottom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Шины полностью независимы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5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BBE0E3"/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top w:val="single" w:sz="8" w:color="BBE0E3"/>
              <w:bottom w:val="single" w:sz="8" w:color="BBE0E3"/>
              <w:right w:val="single" w:sz="8" w:color="auto"/>
            </w:tcBorders>
            <w:gridSpan w:val="3"/>
            <w:vMerge w:val="restart"/>
            <w:shd w:val="clear" w:color="auto" w:fill="BBE0E3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auto"/>
              </w:rPr>
              <w:t>ЦП</w:t>
            </w:r>
          </w:p>
        </w:tc>
        <w:tc>
          <w:tcPr>
            <w:tcW w:w="20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А</w:t>
            </w:r>
          </w:p>
        </w:tc>
        <w:tc>
          <w:tcPr>
            <w:tcW w:w="340" w:type="dxa"/>
            <w:vAlign w:val="bottom"/>
            <w:tcBorders>
              <w:top w:val="single" w:sz="8" w:color="BBE0E3"/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top w:val="single" w:sz="8" w:color="BBE0E3"/>
              <w:bottom w:val="single" w:sz="8" w:color="BBE0E3"/>
              <w:right w:val="single" w:sz="8" w:color="auto"/>
            </w:tcBorders>
            <w:vMerge w:val="restart"/>
            <w:shd w:val="clear" w:color="auto" w:fill="BBE0E3"/>
          </w:tcPr>
          <w:p>
            <w:pPr>
              <w:jc w:val="center"/>
              <w:ind w:righ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auto"/>
                <w:w w:val="94"/>
              </w:rPr>
              <w:t>ОП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4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Д</w:t>
            </w:r>
          </w:p>
        </w:tc>
        <w:tc>
          <w:tcPr>
            <w:tcW w:w="340" w:type="dxa"/>
            <w:vAlign w:val="bottom"/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right w:val="single" w:sz="8" w:color="auto"/>
            </w:tcBorders>
            <w:vMerge w:val="continue"/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480" w:type="dxa"/>
            <w:vAlign w:val="bottom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 xml:space="preserve">(+) 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Обмен можно осуществлять параллельно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1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00" w:type="dxa"/>
            <w:vAlign w:val="bottom"/>
            <w:gridSpan w:val="2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У</w:t>
            </w:r>
          </w:p>
        </w:tc>
        <w:tc>
          <w:tcPr>
            <w:tcW w:w="3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8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80" w:type="dxa"/>
            <w:vAlign w:val="bottom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6"/>
              </w:rPr>
              <w:t xml:space="preserve">(+) 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  <w:w w:val="96"/>
              </w:rPr>
              <w:t>Каждую шину можно оптимизировать независимо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  <w:w w:val="96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4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А</w:t>
            </w:r>
          </w:p>
        </w:tc>
        <w:tc>
          <w:tcPr>
            <w:tcW w:w="340" w:type="dxa"/>
            <w:vAlign w:val="bottom"/>
            <w:tcBorders>
              <w:top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top w:val="single" w:sz="8" w:color="BBE0E3"/>
              <w:right w:val="single" w:sz="8" w:color="auto"/>
            </w:tcBorders>
            <w:vMerge w:val="restart"/>
            <w:shd w:val="clear" w:color="auto" w:fill="BBE0E3"/>
          </w:tcPr>
          <w:p>
            <w:pPr>
              <w:jc w:val="center"/>
              <w:ind w:righ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auto"/>
              </w:rPr>
              <w:t>СВВ</w:t>
            </w:r>
          </w:p>
        </w:tc>
        <w:tc>
          <w:tcPr>
            <w:tcW w:w="1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1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BBE0E3"/>
              <w:right w:val="single" w:sz="8" w:color="auto"/>
            </w:tcBorders>
            <w:vMerge w:val="continue"/>
            <w:shd w:val="clear" w:color="auto" w:fill="BBE0E3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4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8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Д</w:t>
            </w:r>
          </w:p>
        </w:tc>
        <w:tc>
          <w:tcPr>
            <w:tcW w:w="340" w:type="dxa"/>
            <w:vAlign w:val="bottom"/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right w:val="single" w:sz="8" w:color="auto"/>
            </w:tcBorders>
            <w:vMerge w:val="continue"/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480" w:type="dxa"/>
            <w:vAlign w:val="bottom"/>
            <w:vMerge w:val="restart"/>
          </w:tcPr>
          <w:p>
            <w:pPr>
              <w:ind w:left="460"/>
              <w:spacing w:after="0" w:line="29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(-)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Увеличивается количество выводов ЦП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2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0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У</w:t>
            </w:r>
          </w:p>
        </w:tc>
        <w:tc>
          <w:tcPr>
            <w:tcW w:w="34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8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9"/>
              </w:rPr>
              <w:t>Совместно используются ШД и ША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  <w:w w:val="99"/>
              </w:rPr>
              <w:t>.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  <w:w w:val="99"/>
              </w:rPr>
              <w:t xml:space="preserve"> ШУ независимы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  <w:w w:val="99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5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BBE0E3"/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top w:val="single" w:sz="8" w:color="BBE0E3"/>
              <w:bottom w:val="single" w:sz="8" w:color="BBE0E3"/>
              <w:right w:val="single" w:sz="8" w:color="auto"/>
            </w:tcBorders>
            <w:gridSpan w:val="3"/>
            <w:vMerge w:val="restart"/>
            <w:shd w:val="clear" w:color="auto" w:fill="BBE0E3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auto"/>
              </w:rPr>
              <w:t>ЦП</w:t>
            </w:r>
          </w:p>
        </w:tc>
        <w:tc>
          <w:tcPr>
            <w:tcW w:w="20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А</w:t>
            </w:r>
          </w:p>
        </w:tc>
        <w:tc>
          <w:tcPr>
            <w:tcW w:w="340" w:type="dxa"/>
            <w:vAlign w:val="bottom"/>
            <w:tcBorders>
              <w:top w:val="single" w:sz="8" w:color="BBE0E3"/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top w:val="single" w:sz="8" w:color="BBE0E3"/>
              <w:bottom w:val="single" w:sz="8" w:color="BBE0E3"/>
              <w:right w:val="single" w:sz="8" w:color="auto"/>
            </w:tcBorders>
            <w:vMerge w:val="restart"/>
            <w:shd w:val="clear" w:color="auto" w:fill="BBE0E3"/>
          </w:tcPr>
          <w:p>
            <w:pPr>
              <w:jc w:val="center"/>
              <w:ind w:righ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auto"/>
                <w:w w:val="94"/>
              </w:rPr>
              <w:t>ОП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7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Д</w:t>
            </w:r>
          </w:p>
        </w:tc>
        <w:tc>
          <w:tcPr>
            <w:tcW w:w="340" w:type="dxa"/>
            <w:vAlign w:val="bottom"/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right w:val="single" w:sz="8" w:color="auto"/>
            </w:tcBorders>
            <w:vMerge w:val="continue"/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48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9"/>
              </w:rPr>
              <w:t xml:space="preserve">(+) 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  <w:w w:val="99"/>
              </w:rPr>
              <w:t>Управление обменом выполняется параллельно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  <w:w w:val="99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3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5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8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7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У</w:t>
            </w: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80" w:type="dxa"/>
            <w:vAlign w:val="bottom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 xml:space="preserve">(+) 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Экономично используются выводы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ind w:left="60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А</w:t>
            </w:r>
          </w:p>
        </w:tc>
        <w:tc>
          <w:tcPr>
            <w:tcW w:w="340" w:type="dxa"/>
            <w:vAlign w:val="bottom"/>
            <w:tcBorders>
              <w:top w:val="single" w:sz="8" w:color="BBE0E3"/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top w:val="single" w:sz="8" w:color="BBE0E3"/>
              <w:bottom w:val="single" w:sz="8" w:color="BBE0E3"/>
              <w:right w:val="single" w:sz="8" w:color="auto"/>
            </w:tcBorders>
            <w:vMerge w:val="restart"/>
            <w:shd w:val="clear" w:color="auto" w:fill="BBE0E3"/>
          </w:tcPr>
          <w:p>
            <w:pPr>
              <w:jc w:val="center"/>
              <w:ind w:righ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auto"/>
              </w:rPr>
              <w:t>СВВ</w:t>
            </w:r>
          </w:p>
        </w:tc>
        <w:tc>
          <w:tcPr>
            <w:tcW w:w="14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48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(-)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Одновременный обмен данными невозможен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ind w:left="60"/>
              <w:spacing w:after="0" w:line="19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Д</w:t>
            </w:r>
          </w:p>
        </w:tc>
        <w:tc>
          <w:tcPr>
            <w:tcW w:w="340" w:type="dxa"/>
            <w:vAlign w:val="bottom"/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right w:val="single" w:sz="8" w:color="auto"/>
            </w:tcBorders>
            <w:vMerge w:val="continue"/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3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5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vMerge w:val="restart"/>
          </w:tcPr>
          <w:p>
            <w:pPr>
              <w:jc w:val="right"/>
              <w:ind w:right="2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У</w:t>
            </w: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8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Совместно используются ШД и ША и ШУ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5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BBE0E3"/>
              <w:right w:val="single" w:sz="8" w:color="auto"/>
            </w:tcBorders>
            <w:gridSpan w:val="3"/>
            <w:vMerge w:val="restart"/>
            <w:shd w:val="clear" w:color="auto" w:fill="BBE0E3"/>
          </w:tcPr>
          <w:p>
            <w:pPr>
              <w:ind w:left="300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auto"/>
              </w:rPr>
              <w:t>ЦП</w:t>
            </w: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BBE0E3"/>
              <w:right w:val="single" w:sz="8" w:color="auto"/>
            </w:tcBorders>
            <w:vMerge w:val="restart"/>
            <w:shd w:val="clear" w:color="auto" w:fill="BBE0E3"/>
          </w:tcPr>
          <w:p>
            <w:pPr>
              <w:jc w:val="center"/>
              <w:ind w:right="320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auto"/>
                <w:w w:val="94"/>
              </w:rPr>
              <w:t>ОП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3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BBE0E3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  <w:vMerge w:val="restart"/>
          </w:tcPr>
          <w:p>
            <w:pPr>
              <w:jc w:val="right"/>
              <w:ind w:right="290"/>
              <w:spacing w:after="0" w:line="19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А</w:t>
            </w:r>
          </w:p>
        </w:tc>
        <w:tc>
          <w:tcPr>
            <w:tcW w:w="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BBE0E3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right w:val="single" w:sz="8" w:color="auto"/>
            </w:tcBorders>
            <w:vMerge w:val="continue"/>
            <w:shd w:val="clear" w:color="auto" w:fill="BBE0E3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4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5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BBE0E3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290"/>
              <w:spacing w:after="0" w:line="19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Д</w:t>
            </w:r>
          </w:p>
        </w:tc>
        <w:tc>
          <w:tcPr>
            <w:tcW w:w="6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4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0"/>
        </w:trPr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  <w:right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48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 xml:space="preserve">(+) 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Минимальные аппаратные затраты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3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У</w:t>
            </w: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8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(-)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Одновременная работа ЦП с СВВ и с ОП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8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top w:val="single" w:sz="8" w:color="auto"/>
            </w:tcBorders>
            <w:vMerge w:val="restart"/>
          </w:tcPr>
          <w:p>
            <w:pPr>
              <w:jc w:val="right"/>
              <w:ind w:right="290"/>
              <w:spacing w:after="0" w:line="17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А</w:t>
            </w:r>
          </w:p>
        </w:tc>
        <w:tc>
          <w:tcPr>
            <w:tcW w:w="60" w:type="dxa"/>
            <w:vAlign w:val="bottom"/>
            <w:tcBorders>
              <w:top w:val="single" w:sz="8" w:color="auto"/>
              <w:right w:val="single" w:sz="8" w:color="BBE0E3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top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top w:val="single" w:sz="8" w:color="BBE0E3"/>
              <w:right w:val="single" w:sz="8" w:color="auto"/>
            </w:tcBorders>
            <w:vMerge w:val="restart"/>
            <w:shd w:val="clear" w:color="auto" w:fill="BBE0E3"/>
          </w:tcPr>
          <w:p>
            <w:pPr>
              <w:jc w:val="center"/>
              <w:ind w:righ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auto"/>
              </w:rPr>
              <w:t>СВВ</w:t>
            </w:r>
          </w:p>
        </w:tc>
        <w:tc>
          <w:tcPr>
            <w:tcW w:w="1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8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  <w:right w:val="single" w:sz="8" w:color="BBE0E3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BBE0E3"/>
              <w:right w:val="single" w:sz="8" w:color="auto"/>
            </w:tcBorders>
            <w:vMerge w:val="continue"/>
            <w:shd w:val="clear" w:color="auto" w:fill="BBE0E3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480" w:type="dxa"/>
            <w:vAlign w:val="bottom"/>
            <w:vMerge w:val="restart"/>
          </w:tcPr>
          <w:p>
            <w:pPr>
              <w:ind w:left="24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невозможна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2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b w:val="1"/>
                <w:bCs w:val="1"/>
                <w:color w:val="auto"/>
              </w:rPr>
              <w:t>Д</w:t>
            </w:r>
          </w:p>
        </w:tc>
        <w:tc>
          <w:tcPr>
            <w:tcW w:w="60" w:type="dxa"/>
            <w:vAlign w:val="bottom"/>
            <w:tcBorders>
              <w:bottom w:val="single" w:sz="8" w:color="auto"/>
              <w:right w:val="single" w:sz="8" w:color="BBE0E3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BBE0E3"/>
              <w:right w:val="single" w:sz="8" w:color="auto"/>
            </w:tcBorders>
            <w:vMerge w:val="continue"/>
            <w:shd w:val="clear" w:color="auto" w:fill="BBE0E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BBE0E3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top w:val="single" w:sz="8" w:color="BBE0E3"/>
            </w:tcBorders>
            <w:shd w:val="clear" w:color="auto" w:fill="BBE0E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top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940" w:type="dxa"/>
            <w:vAlign w:val="bottom"/>
            <w:vMerge w:val="restart"/>
          </w:tcPr>
          <w:p>
            <w:pPr>
              <w:ind w:left="2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ИУ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7</w:t>
            </w:r>
          </w:p>
        </w:tc>
        <w:tc>
          <w:tcPr>
            <w:tcW w:w="7480" w:type="dxa"/>
            <w:vAlign w:val="bottom"/>
            <w:vMerge w:val="restart"/>
          </w:tcPr>
          <w:p>
            <w:pPr>
              <w:ind w:left="450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8"/>
        </w:trPr>
        <w:tc>
          <w:tcPr>
            <w:tcW w:w="3000" w:type="dxa"/>
            <w:vAlign w:val="bottom"/>
            <w:gridSpan w:val="11"/>
          </w:tcPr>
          <w:p>
            <w:pPr>
              <w:spacing w:after="0" w:line="37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Архитектура ЭВМ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1644650</wp:posOffset>
                </wp:positionH>
                <wp:positionV relativeFrom="paragraph">
                  <wp:posOffset>-252730</wp:posOffset>
                </wp:positionV>
                <wp:extent cx="895350" cy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" o:spid="_x0000_s102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29.5pt,-19.8999pt" to="200pt,-19.8999pt" o:allowincell="f" strokecolor="#000000" strokeweight="1.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1654175</wp:posOffset>
                </wp:positionH>
                <wp:positionV relativeFrom="paragraph">
                  <wp:posOffset>-690880</wp:posOffset>
                </wp:positionV>
                <wp:extent cx="0" cy="447675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4476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" o:spid="_x0000_s102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30.25pt,-54.3999pt" to="130.25pt,-19.1499pt" o:allowincell="f" strokecolor="#000000" strokeweight="1.5pt"/>
            </w:pict>
          </mc:Fallback>
        </mc:AlternateContent>
      </w:r>
    </w:p>
    <w:p>
      <w:pPr>
        <w:sectPr>
          <w:pgSz w:w="14400" w:h="10800" w:orient="landscape"/>
          <w:cols w:equalWidth="0" w:num="1">
            <w:col w:w="12600"/>
          </w:cols>
          <w:pgMar w:left="860" w:top="663" w:right="940" w:bottom="0" w:gutter="0" w:footer="0" w:header="0"/>
        </w:sectPr>
      </w:pPr>
    </w:p>
    <w:bookmarkStart w:id="1" w:name="page2"/>
    <w:bookmarkEnd w:id="1"/>
    <w:p>
      <w:pPr>
        <w:ind w:left="2987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Способы адресации внешних устройств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107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Для выбора конкретного ВУ используются адреса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107" w:right="196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Адресное пространство ОП и СВВ может быть совмещенным и раздельным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107" w:right="70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При </w:t>
      </w:r>
      <w:r>
        <w:rPr>
          <w:rFonts w:ascii="Arial" w:cs="Arial" w:eastAsia="Arial" w:hAnsi="Arial"/>
          <w:sz w:val="35"/>
          <w:szCs w:val="35"/>
          <w:u w:val="single" w:color="auto"/>
          <w:color w:val="auto"/>
        </w:rPr>
        <w:t>совмещенном адресном пространстве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обращение за чтением и записью в некоторый диапазон адресов приводит к обращению в СВВ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7" w:right="20" w:hanging="7"/>
        <w:spacing w:after="0" w:line="243" w:lineRule="auto"/>
        <w:tabs>
          <w:tab w:leader="none" w:pos="562" w:val="left"/>
        </w:tabs>
        <w:numPr>
          <w:ilvl w:val="0"/>
          <w:numId w:val="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Возможное количество ВУ может быть велико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Нет жестких ограничений на объем адресуемых портов ввода вывода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гибкость СВВ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258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7" w:right="100" w:hanging="7"/>
        <w:spacing w:after="0" w:line="237" w:lineRule="auto"/>
        <w:tabs>
          <w:tab w:leader="none" w:pos="562" w:val="left"/>
        </w:tabs>
        <w:numPr>
          <w:ilvl w:val="0"/>
          <w:numId w:val="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Команды для доступа к внешним устройствам не отличаются от команд доступа к ОП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ind w:left="7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(-) </w:t>
      </w:r>
      <w:r>
        <w:rPr>
          <w:rFonts w:ascii="Arial" w:cs="Arial" w:eastAsia="Arial" w:hAnsi="Arial"/>
          <w:sz w:val="35"/>
          <w:szCs w:val="35"/>
          <w:color w:val="auto"/>
        </w:rPr>
        <w:t>Потребность в дополнительных средствах декодирования адресов СВВ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7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(-) </w:t>
      </w:r>
      <w:r>
        <w:rPr>
          <w:rFonts w:ascii="Arial" w:cs="Arial" w:eastAsia="Arial" w:hAnsi="Arial"/>
          <w:sz w:val="36"/>
          <w:szCs w:val="36"/>
          <w:color w:val="auto"/>
        </w:rPr>
        <w:t>Сложность организации виртуальной памяти и поддержки когерентности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кэш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памяти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7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(-) </w:t>
      </w:r>
      <w:r>
        <w:rPr>
          <w:rFonts w:ascii="Arial" w:cs="Arial" w:eastAsia="Arial" w:hAnsi="Arial"/>
          <w:sz w:val="36"/>
          <w:szCs w:val="36"/>
          <w:color w:val="auto"/>
        </w:rPr>
        <w:t>Непредсказуемость времени выполнения простых команд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7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(-) </w:t>
      </w:r>
      <w:r>
        <w:rPr>
          <w:rFonts w:ascii="Arial" w:cs="Arial" w:eastAsia="Arial" w:hAnsi="Arial"/>
          <w:sz w:val="36"/>
          <w:szCs w:val="36"/>
          <w:color w:val="auto"/>
        </w:rPr>
        <w:t>Сокращение адресного пространства ОП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207"/>
        <w:spacing w:after="0"/>
        <w:tabs>
          <w:tab w:leader="none" w:pos="4387" w:val="left"/>
          <w:tab w:leader="none" w:pos="9807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2</w:t>
      </w:r>
    </w:p>
    <w:p>
      <w:pPr>
        <w:sectPr>
          <w:pgSz w:w="14400" w:h="10800" w:orient="landscape"/>
          <w:cols w:equalWidth="0" w:num="1">
            <w:col w:w="12727"/>
          </w:cols>
          <w:pgMar w:left="653" w:top="367" w:right="1020" w:bottom="0" w:gutter="0" w:footer="0" w:header="0"/>
        </w:sectPr>
      </w:pPr>
    </w:p>
    <w:bookmarkStart w:id="2" w:name="page3"/>
    <w:bookmarkEnd w:id="2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14"/>
        </w:trPr>
        <w:tc>
          <w:tcPr>
            <w:tcW w:w="12780" w:type="dxa"/>
            <w:vAlign w:val="bottom"/>
            <w:gridSpan w:val="4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При </w:t>
            </w:r>
            <w:r>
              <w:rPr>
                <w:rFonts w:ascii="Arial" w:cs="Arial" w:eastAsia="Arial" w:hAnsi="Arial"/>
                <w:sz w:val="36"/>
                <w:szCs w:val="36"/>
                <w:u w:val="single" w:color="auto"/>
                <w:color w:val="auto"/>
              </w:rPr>
              <w:t>раздельном адресном пространстве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 используются отдельные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746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команды при обращении к ОП и СВВ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6"/>
        </w:trPr>
        <w:tc>
          <w:tcPr>
            <w:tcW w:w="74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(+) 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Команды ввода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/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вывода короткие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0"/>
        </w:trPr>
        <w:tc>
          <w:tcPr>
            <w:tcW w:w="98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(+) 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Легкость дешифрации запросов к СВВ для ЦП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46"/>
        </w:trPr>
        <w:tc>
          <w:tcPr>
            <w:tcW w:w="74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(+/-) 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Изменение СВВ не затрагивает память</w:t>
            </w: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1"/>
        </w:trPr>
        <w:tc>
          <w:tcPr>
            <w:tcW w:w="1278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(-) 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Малое количество способов адресации и обработки информации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38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(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Аккумулятор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 - 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СВВ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).</w:t>
            </w:r>
          </w:p>
        </w:tc>
        <w:tc>
          <w:tcPr>
            <w:tcW w:w="3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46"/>
        </w:trPr>
        <w:tc>
          <w:tcPr>
            <w:tcW w:w="1278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(-) 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Сложность работы с быстродействующими устройствами 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1278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устройствами с большим количеством адресуемой памяти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91"/>
        </w:trPr>
        <w:tc>
          <w:tcPr>
            <w:tcW w:w="1278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Устройство вычислительной машины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,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 xml:space="preserve"> осуществляющее связь ЦП и ПУ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6"/>
        </w:trPr>
        <w:tc>
          <w:tcPr>
            <w:tcW w:w="74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называется модулем ввода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-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вывода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6"/>
        </w:trPr>
        <w:tc>
          <w:tcPr>
            <w:tcW w:w="3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80" w:type="dxa"/>
            <w:vAlign w:val="bottom"/>
            <w:gridSpan w:val="2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Обобщенная схема МВВ</w:t>
            </w: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7"/>
        </w:trPr>
        <w:tc>
          <w:tcPr>
            <w:tcW w:w="386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Команды</w:t>
            </w:r>
          </w:p>
        </w:tc>
        <w:tc>
          <w:tcPr>
            <w:tcW w:w="3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Данные от ЦП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8"/>
        </w:trPr>
        <w:tc>
          <w:tcPr>
            <w:tcW w:w="7460" w:type="dxa"/>
            <w:vAlign w:val="bottom"/>
            <w:gridSpan w:val="2"/>
            <w:vMerge w:val="restart"/>
          </w:tcPr>
          <w:p>
            <w:pPr>
              <w:ind w:left="2820"/>
              <w:spacing w:after="0" w:line="31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Регистры управления</w:t>
            </w:r>
          </w:p>
        </w:tc>
        <w:tc>
          <w:tcPr>
            <w:tcW w:w="2380" w:type="dxa"/>
            <w:vAlign w:val="bottom"/>
            <w:vMerge w:val="restart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Буфер данных</w:t>
            </w:r>
          </w:p>
        </w:tc>
        <w:tc>
          <w:tcPr>
            <w:tcW w:w="29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74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3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6"/>
        </w:trPr>
        <w:tc>
          <w:tcPr>
            <w:tcW w:w="38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38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0"/>
        </w:trPr>
        <w:tc>
          <w:tcPr>
            <w:tcW w:w="3860" w:type="dxa"/>
            <w:vAlign w:val="bottom"/>
          </w:tcPr>
          <w:p>
            <w:pPr>
              <w:ind w:left="620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Состояние</w:t>
            </w:r>
          </w:p>
        </w:tc>
        <w:tc>
          <w:tcPr>
            <w:tcW w:w="3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2"/>
        </w:trPr>
        <w:tc>
          <w:tcPr>
            <w:tcW w:w="7460" w:type="dxa"/>
            <w:vAlign w:val="bottom"/>
            <w:gridSpan w:val="2"/>
          </w:tcPr>
          <w:p>
            <w:pPr>
              <w:ind w:left="3100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Регистры статуса</w:t>
            </w: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Данные к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/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от ПУ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9"/>
        </w:trPr>
        <w:tc>
          <w:tcPr>
            <w:tcW w:w="38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380" w:type="dxa"/>
            <w:vAlign w:val="bottom"/>
            <w:vMerge w:val="restart"/>
          </w:tcPr>
          <w:p>
            <w:pPr>
              <w:jc w:val="center"/>
              <w:spacing w:after="0" w:line="31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6"/>
              </w:rPr>
              <w:t>Функциональное</w:t>
            </w:r>
          </w:p>
        </w:tc>
        <w:tc>
          <w:tcPr>
            <w:tcW w:w="29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6"/>
        </w:trPr>
        <w:tc>
          <w:tcPr>
            <w:tcW w:w="38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6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3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5"/>
        </w:trPr>
        <w:tc>
          <w:tcPr>
            <w:tcW w:w="7460" w:type="dxa"/>
            <w:vAlign w:val="bottom"/>
            <w:gridSpan w:val="2"/>
            <w:vMerge w:val="restart"/>
          </w:tcPr>
          <w:p>
            <w:pPr>
              <w:ind w:left="2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Схемы управления</w:t>
            </w:r>
          </w:p>
        </w:tc>
        <w:tc>
          <w:tcPr>
            <w:tcW w:w="2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7"/>
              </w:rPr>
              <w:t>устройство</w:t>
            </w: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8"/>
        </w:trPr>
        <w:tc>
          <w:tcPr>
            <w:tcW w:w="74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13"/>
        </w:trPr>
        <w:tc>
          <w:tcPr>
            <w:tcW w:w="386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360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ИУ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7</w:t>
            </w: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</w:tcPr>
          <w:p>
            <w:pPr>
              <w:jc w:val="right"/>
              <w:ind w:right="248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-2137410</wp:posOffset>
            </wp:positionV>
            <wp:extent cx="7858125" cy="17430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780"/>
          </w:cols>
          <w:pgMar w:left="540" w:top="490" w:right="1080" w:bottom="0" w:gutter="0" w:footer="0" w:header="0"/>
        </w:sectPr>
      </w:pPr>
    </w:p>
    <w:bookmarkStart w:id="3" w:name="page4"/>
    <w:bookmarkEnd w:id="3"/>
    <w:p>
      <w:pPr>
        <w:ind w:left="2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>Методы управления вводом</w:t>
      </w: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>/</w:t>
      </w: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>выводом</w:t>
      </w: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•</w:t>
      </w:r>
      <w:r>
        <w:rPr>
          <w:rFonts w:ascii="Arial" w:cs="Arial" w:eastAsia="Arial" w:hAnsi="Arial"/>
          <w:sz w:val="36"/>
          <w:szCs w:val="36"/>
          <w:color w:val="auto"/>
        </w:rPr>
        <w:t>Программно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управляемый ввод</w:t>
      </w:r>
      <w:r>
        <w:rPr>
          <w:rFonts w:ascii="Arial" w:cs="Arial" w:eastAsia="Arial" w:hAnsi="Arial"/>
          <w:sz w:val="36"/>
          <w:szCs w:val="36"/>
          <w:color w:val="auto"/>
        </w:rPr>
        <w:t>/</w:t>
      </w:r>
      <w:r>
        <w:rPr>
          <w:rFonts w:ascii="Arial" w:cs="Arial" w:eastAsia="Arial" w:hAnsi="Arial"/>
          <w:sz w:val="36"/>
          <w:szCs w:val="36"/>
          <w:color w:val="auto"/>
        </w:rPr>
        <w:t>вывод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•</w:t>
      </w:r>
      <w:r>
        <w:rPr>
          <w:rFonts w:ascii="Arial" w:cs="Arial" w:eastAsia="Arial" w:hAnsi="Arial"/>
          <w:sz w:val="36"/>
          <w:szCs w:val="36"/>
          <w:color w:val="auto"/>
        </w:rPr>
        <w:t>Ввод</w:t>
      </w:r>
      <w:r>
        <w:rPr>
          <w:rFonts w:ascii="Arial" w:cs="Arial" w:eastAsia="Arial" w:hAnsi="Arial"/>
          <w:sz w:val="36"/>
          <w:szCs w:val="36"/>
          <w:color w:val="auto"/>
        </w:rPr>
        <w:t>/</w:t>
      </w:r>
      <w:r>
        <w:rPr>
          <w:rFonts w:ascii="Arial" w:cs="Arial" w:eastAsia="Arial" w:hAnsi="Arial"/>
          <w:sz w:val="36"/>
          <w:szCs w:val="36"/>
          <w:color w:val="auto"/>
        </w:rPr>
        <w:t>вывод по прерыванию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-545465</wp:posOffset>
            </wp:positionH>
            <wp:positionV relativeFrom="paragraph">
              <wp:posOffset>-82550</wp:posOffset>
            </wp:positionV>
            <wp:extent cx="5629275" cy="53009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30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•</w:t>
      </w:r>
      <w:r>
        <w:rPr>
          <w:rFonts w:ascii="Arial" w:cs="Arial" w:eastAsia="Arial" w:hAnsi="Arial"/>
          <w:sz w:val="36"/>
          <w:szCs w:val="36"/>
          <w:color w:val="auto"/>
        </w:rPr>
        <w:t>Прямой доступ к памяти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jc w:val="center"/>
        <w:ind w:righ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Программно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управляемый ввод</w:t>
      </w:r>
      <w:r>
        <w:rPr>
          <w:rFonts w:ascii="Arial" w:cs="Arial" w:eastAsia="Arial" w:hAnsi="Arial"/>
          <w:sz w:val="36"/>
          <w:szCs w:val="36"/>
          <w:color w:val="auto"/>
        </w:rPr>
        <w:t>/</w:t>
      </w:r>
      <w:r>
        <w:rPr>
          <w:rFonts w:ascii="Arial" w:cs="Arial" w:eastAsia="Arial" w:hAnsi="Arial"/>
          <w:sz w:val="36"/>
          <w:szCs w:val="36"/>
          <w:color w:val="auto"/>
        </w:rPr>
        <w:t>вывод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ectPr>
          <w:pgSz w:w="14400" w:h="10800" w:orient="landscape"/>
          <w:cols w:equalWidth="0" w:num="1">
            <w:col w:w="12880"/>
          </w:cols>
          <w:pgMar w:left="860" w:top="378" w:right="6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Начало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Выдача команды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9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ввода</w:t>
      </w:r>
      <w:r>
        <w:rPr>
          <w:rFonts w:ascii="Arial" w:cs="Arial" w:eastAsia="Arial" w:hAnsi="Arial"/>
          <w:sz w:val="20"/>
          <w:szCs w:val="20"/>
          <w:color w:val="auto"/>
        </w:rPr>
        <w:t>/</w:t>
      </w:r>
      <w:r>
        <w:rPr>
          <w:rFonts w:ascii="Arial" w:cs="Arial" w:eastAsia="Arial" w:hAnsi="Arial"/>
          <w:sz w:val="20"/>
          <w:szCs w:val="20"/>
          <w:color w:val="auto"/>
        </w:rPr>
        <w:t>вывода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jc w:val="center"/>
        <w:ind w:righ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Чтение слова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из МВВ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Запись слова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ind w:right="114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(+) </w:t>
      </w:r>
      <w:r>
        <w:rPr>
          <w:rFonts w:ascii="Arial" w:cs="Arial" w:eastAsia="Arial" w:hAnsi="Arial"/>
          <w:sz w:val="35"/>
          <w:szCs w:val="35"/>
          <w:color w:val="auto"/>
        </w:rPr>
        <w:t>Минимальные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</w:t>
      </w:r>
      <w:r>
        <w:rPr>
          <w:rFonts w:ascii="Arial" w:cs="Arial" w:eastAsia="Arial" w:hAnsi="Arial"/>
          <w:sz w:val="35"/>
          <w:szCs w:val="35"/>
          <w:color w:val="auto"/>
        </w:rPr>
        <w:t>аппаратные затраты</w:t>
      </w:r>
    </w:p>
    <w:p>
      <w:pPr>
        <w:spacing w:after="0" w:line="471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3">
            <w:col w:w="5380" w:space="720"/>
            <w:col w:w="1480" w:space="720"/>
            <w:col w:w="4580"/>
          </w:cols>
          <w:pgMar w:left="860" w:top="378" w:right="660" w:bottom="0" w:gutter="0" w:footer="0" w:header="0"/>
          <w:type w:val="continuous"/>
        </w:sectPr>
      </w:pPr>
    </w:p>
    <w:p>
      <w:pPr>
        <w:spacing w:after="0" w:line="140" w:lineRule="exact"/>
        <w:rPr>
          <w:sz w:val="20"/>
          <w:szCs w:val="20"/>
          <w:color w:val="auto"/>
        </w:rPr>
      </w:pPr>
    </w:p>
    <w:p>
      <w:pPr>
        <w:jc w:val="center"/>
        <w:ind w:righ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Чтение готовности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jc w:val="center"/>
        <w:ind w:right="1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данных в регистре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center"/>
        <w:ind w:right="1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состояния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Нет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в МВВ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Все слова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(+) </w:t>
      </w:r>
      <w:r>
        <w:rPr>
          <w:rFonts w:ascii="Arial" w:cs="Arial" w:eastAsia="Arial" w:hAnsi="Arial"/>
          <w:sz w:val="35"/>
          <w:szCs w:val="35"/>
          <w:color w:val="auto"/>
        </w:rPr>
        <w:t>Простота изменения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процедур ввода</w:t>
      </w:r>
      <w:r>
        <w:rPr>
          <w:rFonts w:ascii="Arial" w:cs="Arial" w:eastAsia="Arial" w:hAnsi="Arial"/>
          <w:sz w:val="35"/>
          <w:szCs w:val="35"/>
          <w:color w:val="auto"/>
        </w:rPr>
        <w:t>/</w:t>
      </w:r>
      <w:r>
        <w:rPr>
          <w:rFonts w:ascii="Arial" w:cs="Arial" w:eastAsia="Arial" w:hAnsi="Arial"/>
          <w:sz w:val="35"/>
          <w:szCs w:val="35"/>
          <w:color w:val="auto"/>
        </w:rPr>
        <w:t>вывода</w:t>
      </w: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4">
            <w:col w:w="4520" w:space="720"/>
            <w:col w:w="340" w:space="720"/>
            <w:col w:w="1180" w:space="720"/>
            <w:col w:w="4680"/>
          </w:cols>
          <w:pgMar w:left="860" w:top="378" w:right="660" w:bottom="0" w:gutter="0" w:footer="0" w:header="0"/>
          <w:type w:val="continuous"/>
        </w:sectPr>
      </w:pP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Данные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готовы</w:t>
      </w:r>
      <w:r>
        <w:rPr>
          <w:rFonts w:ascii="Arial" w:cs="Arial" w:eastAsia="Arial" w:hAnsi="Arial"/>
          <w:sz w:val="20"/>
          <w:szCs w:val="20"/>
          <w:color w:val="auto"/>
        </w:rPr>
        <w:t>?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Нет</w:t>
      </w: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Время</w:t>
      </w:r>
    </w:p>
    <w:p>
      <w:pPr>
        <w:spacing w:after="0" w:line="11" w:lineRule="exact"/>
        <w:rPr>
          <w:sz w:val="20"/>
          <w:szCs w:val="20"/>
          <w:color w:val="auto"/>
        </w:rPr>
      </w:pPr>
    </w:p>
    <w:tbl>
      <w:tblPr>
        <w:tblLayout w:type="fixed"/>
        <w:tblInd w:w="2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6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3"/>
              </w:rPr>
              <w:t>Ожидания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6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Нет</w:t>
            </w:r>
          </w:p>
        </w:tc>
        <w:tc>
          <w:tcPr>
            <w:tcW w:w="1220" w:type="dxa"/>
            <w:vAlign w:val="bottom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&gt; MAX?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8"/>
        </w:trPr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Да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Да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Ошибка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ввода</w:t>
      </w:r>
      <w:r>
        <w:rPr>
          <w:rFonts w:ascii="Arial" w:cs="Arial" w:eastAsia="Arial" w:hAnsi="Arial"/>
          <w:sz w:val="18"/>
          <w:szCs w:val="18"/>
          <w:color w:val="auto"/>
        </w:rPr>
        <w:t>/</w:t>
      </w:r>
      <w:r>
        <w:rPr>
          <w:rFonts w:ascii="Arial" w:cs="Arial" w:eastAsia="Arial" w:hAnsi="Arial"/>
          <w:sz w:val="18"/>
          <w:szCs w:val="18"/>
          <w:color w:val="auto"/>
        </w:rPr>
        <w:t>вывода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обработаны</w:t>
      </w:r>
      <w:r>
        <w:rPr>
          <w:rFonts w:ascii="Arial" w:cs="Arial" w:eastAsia="Arial" w:hAnsi="Arial"/>
          <w:sz w:val="17"/>
          <w:szCs w:val="17"/>
          <w:color w:val="auto"/>
        </w:rPr>
        <w:t>?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Да</w:t>
      </w: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Конец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spacing w:after="0" w:line="24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(-) </w:t>
      </w:r>
      <w:r>
        <w:rPr>
          <w:rFonts w:ascii="Arial" w:cs="Arial" w:eastAsia="Arial" w:hAnsi="Arial"/>
          <w:sz w:val="36"/>
          <w:szCs w:val="36"/>
          <w:color w:val="auto"/>
        </w:rPr>
        <w:t>Простой ЦП из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за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ожидания готовности МВВ к передаче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1151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4">
            <w:col w:w="2100" w:space="520"/>
            <w:col w:w="2840" w:space="720"/>
            <w:col w:w="1300" w:space="720"/>
            <w:col w:w="4680"/>
          </w:cols>
          <w:pgMar w:left="860" w:top="378" w:right="660" w:bottom="0" w:gutter="0" w:footer="0" w:header="0"/>
          <w:type w:val="continuous"/>
        </w:sectPr>
      </w:pP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4</w:t>
      </w:r>
    </w:p>
    <w:p>
      <w:pPr>
        <w:sectPr>
          <w:pgSz w:w="14400" w:h="10800" w:orient="landscape"/>
          <w:cols w:equalWidth="0" w:num="1">
            <w:col w:w="12880"/>
          </w:cols>
          <w:pgMar w:left="860" w:top="378" w:right="660" w:bottom="0" w:gutter="0" w:footer="0" w:header="0"/>
          <w:type w:val="continuous"/>
        </w:sectPr>
      </w:pPr>
    </w:p>
    <w:bookmarkStart w:id="4" w:name="page5"/>
    <w:bookmarkEnd w:id="4"/>
    <w:p>
      <w:pPr>
        <w:jc w:val="center"/>
        <w:ind w:righ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Ввод</w:t>
      </w:r>
      <w:r>
        <w:rPr>
          <w:rFonts w:ascii="Arial" w:cs="Arial" w:eastAsia="Arial" w:hAnsi="Arial"/>
          <w:sz w:val="35"/>
          <w:szCs w:val="35"/>
          <w:color w:val="auto"/>
        </w:rPr>
        <w:t>/</w:t>
      </w:r>
      <w:r>
        <w:rPr>
          <w:rFonts w:ascii="Arial" w:cs="Arial" w:eastAsia="Arial" w:hAnsi="Arial"/>
          <w:sz w:val="35"/>
          <w:szCs w:val="35"/>
          <w:color w:val="auto"/>
        </w:rPr>
        <w:t>вывод по прерыванию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3609975</wp:posOffset>
            </wp:positionH>
            <wp:positionV relativeFrom="paragraph">
              <wp:posOffset>295910</wp:posOffset>
            </wp:positionV>
            <wp:extent cx="1152525" cy="3619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5695950</wp:posOffset>
            </wp:positionH>
            <wp:positionV relativeFrom="paragraph">
              <wp:posOffset>295910</wp:posOffset>
            </wp:positionV>
            <wp:extent cx="1162050" cy="3619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920"/>
          </w:cols>
          <w:pgMar w:left="660" w:top="616" w:right="82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6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Начало</w:t>
      </w:r>
    </w:p>
    <w:p>
      <w:pPr>
        <w:spacing w:after="0" w:line="313" w:lineRule="exact"/>
        <w:rPr>
          <w:sz w:val="20"/>
          <w:szCs w:val="20"/>
          <w:color w:val="auto"/>
        </w:rPr>
      </w:pPr>
    </w:p>
    <w:tbl>
      <w:tblPr>
        <w:tblLayout w:type="fixed"/>
        <w:tblInd w:w="8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2"/>
        </w:trPr>
        <w:tc>
          <w:tcPr>
            <w:tcW w:w="1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5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ind w:right="63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Область</w:t>
            </w:r>
          </w:p>
        </w:tc>
        <w:tc>
          <w:tcPr>
            <w:tcW w:w="170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BE0E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9"/>
              </w:rPr>
              <w:t>Выдача команды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9"/>
        </w:trPr>
        <w:tc>
          <w:tcPr>
            <w:tcW w:w="1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5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right w:val="single" w:sz="8" w:color="auto"/>
            </w:tcBorders>
            <w:vMerge w:val="restart"/>
            <w:shd w:val="clear" w:color="auto" w:fill="BBE0E3"/>
          </w:tcPr>
          <w:p>
            <w:pPr>
              <w:jc w:val="center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8"/>
              </w:rPr>
              <w:t>ввода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  <w:w w:val="98"/>
              </w:rPr>
              <w:t>/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  <w:w w:val="98"/>
              </w:rPr>
              <w:t>вывода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4"/>
        </w:trPr>
        <w:tc>
          <w:tcPr>
            <w:tcW w:w="1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5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ind w:right="6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векторов</w:t>
            </w:r>
          </w:p>
        </w:tc>
        <w:tc>
          <w:tcPr>
            <w:tcW w:w="1700" w:type="dxa"/>
            <w:vAlign w:val="bottom"/>
            <w:tcBorders>
              <w:bottom w:val="single" w:sz="8" w:color="BBE0E3"/>
              <w:right w:val="single" w:sz="8" w:color="auto"/>
            </w:tcBorders>
            <w:vMerge w:val="continue"/>
            <w:shd w:val="clear" w:color="auto" w:fill="BBE0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5"/>
        </w:trPr>
        <w:tc>
          <w:tcPr>
            <w:tcW w:w="13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5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BBE0E3"/>
              <w:right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7"/>
        </w:trPr>
        <w:tc>
          <w:tcPr>
            <w:tcW w:w="1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560" w:type="dxa"/>
            <w:vAlign w:val="bottom"/>
          </w:tcPr>
          <w:p>
            <w:pPr>
              <w:jc w:val="center"/>
              <w:ind w:right="617"/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прерываний</w:t>
            </w:r>
          </w:p>
        </w:tc>
        <w:tc>
          <w:tcPr>
            <w:tcW w:w="170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8"/>
        </w:trPr>
        <w:tc>
          <w:tcPr>
            <w:tcW w:w="4880" w:type="dxa"/>
            <w:vAlign w:val="bottom"/>
            <w:gridSpan w:val="2"/>
          </w:tcPr>
          <w:p>
            <w:pPr>
              <w:ind w:left="120"/>
              <w:spacing w:after="0" w:line="18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Выполнение</w:t>
            </w: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28575</wp:posOffset>
            </wp:positionH>
            <wp:positionV relativeFrom="paragraph">
              <wp:posOffset>-656590</wp:posOffset>
            </wp:positionV>
            <wp:extent cx="2695575" cy="28860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8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Начало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219075</wp:posOffset>
                </wp:positionV>
                <wp:extent cx="1085850" cy="49530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95300"/>
                        </a:xfrm>
                        <a:prstGeom prst="rect">
                          <a:avLst/>
                        </a:prstGeom>
                        <a:solidFill>
                          <a:srgbClr val="BBE0E3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8" o:spid="_x0000_s1033" style="position:absolute;margin-left:-4.4999pt;margin-top:17.25pt;width:85.5pt;height:3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BBE0E3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714375</wp:posOffset>
                </wp:positionV>
                <wp:extent cx="1104900" cy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" o:spid="_x0000_s103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2499pt,56.25pt" to="81.75pt,56.25pt" o:allowincell="f" strokecolor="#000000" strokeweight="1.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209550</wp:posOffset>
                </wp:positionV>
                <wp:extent cx="0" cy="51435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5143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" o:spid="_x0000_s103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1pt,16.5pt" to="81pt,57pt" o:allowincell="f" strokecolor="#000000" strokeweight="1.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219075</wp:posOffset>
                </wp:positionV>
                <wp:extent cx="1104900" cy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" o:spid="_x0000_s103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2499pt,17.25pt" to="81.75pt,17.25pt" o:allowincell="f" strokecolor="#000000" strokeweight="1.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209550</wp:posOffset>
                </wp:positionV>
                <wp:extent cx="0" cy="51435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5143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" o:spid="_x0000_s103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4999pt,16.5pt" to="-4.4999pt,57pt" o:allowincell="f" strokecolor="#000000" strokeweight="1.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723900</wp:posOffset>
                </wp:positionV>
                <wp:extent cx="140970" cy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" o:spid="_x0000_s103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7pt,57pt" to="38.1pt,57pt" o:allowincell="f" strokecolor="#000000" strokeweight="1.5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jc w:val="center"/>
        <w:ind w:right="2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Чтение готовности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jc w:val="center"/>
        <w:ind w:right="2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данных в регистре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ind w:right="2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состояния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-2390140</wp:posOffset>
            </wp:positionH>
            <wp:positionV relativeFrom="paragraph">
              <wp:posOffset>161925</wp:posOffset>
            </wp:positionV>
            <wp:extent cx="4933950" cy="30956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21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8400" w:space="720"/>
            <w:col w:w="3800"/>
          </w:cols>
          <w:pgMar w:left="660" w:top="616" w:right="820" w:bottom="0" w:gutter="0" w:footer="0" w:header="0"/>
          <w:type w:val="continuous"/>
        </w:sect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22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80" w:type="dxa"/>
            <w:vAlign w:val="bottom"/>
            <w:gridSpan w:val="2"/>
          </w:tcPr>
          <w:p>
            <w:pPr>
              <w:jc w:val="center"/>
              <w:ind w:right="7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программы</w:t>
            </w:r>
          </w:p>
        </w:tc>
        <w:tc>
          <w:tcPr>
            <w:tcW w:w="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00" w:type="dxa"/>
            <w:vAlign w:val="bottom"/>
            <w:tcBorders>
              <w:top w:val="single" w:sz="8" w:color="auto"/>
            </w:tcBorders>
            <w:shd w:val="clear" w:color="auto" w:fill="BBE0E3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Адрес</w:t>
            </w:r>
          </w:p>
        </w:tc>
        <w:tc>
          <w:tcPr>
            <w:tcW w:w="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80" w:type="dxa"/>
            <w:vAlign w:val="bottom"/>
          </w:tcPr>
          <w:p>
            <w:pPr>
              <w:ind w:left="2020"/>
              <w:spacing w:after="0" w:line="22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5"/>
              </w:rPr>
              <w:t>Конец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3"/>
        </w:trPr>
        <w:tc>
          <w:tcPr>
            <w:tcW w:w="2980" w:type="dxa"/>
            <w:vAlign w:val="bottom"/>
            <w:gridSpan w:val="4"/>
          </w:tcPr>
          <w:p>
            <w:pPr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INT</w:t>
            </w:r>
            <w:r>
              <w:rPr>
                <w:rFonts w:ascii="Arial" w:cs="Arial" w:eastAsia="Arial" w:hAnsi="Arial"/>
                <w:sz w:val="31"/>
                <w:szCs w:val="31"/>
                <w:color w:val="auto"/>
                <w:vertAlign w:val="subscript"/>
              </w:rPr>
              <w:t>i</w:t>
            </w:r>
          </w:p>
        </w:tc>
        <w:tc>
          <w:tcPr>
            <w:tcW w:w="1300" w:type="dxa"/>
            <w:vAlign w:val="bottom"/>
            <w:shd w:val="clear" w:color="auto" w:fill="BBE0E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 xml:space="preserve">обработчика </w:t>
            </w: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0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top w:val="single" w:sz="8" w:color="auto"/>
            </w:tcBorders>
            <w:shd w:val="clear" w:color="auto" w:fill="FFFFCC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Завершение</w:t>
            </w: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  <w:tcBorders>
              <w:top w:val="single" w:sz="8" w:color="auto"/>
            </w:tcBorders>
            <w:vMerge w:val="restart"/>
            <w:shd w:val="clear" w:color="auto" w:fill="BBE0E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  <w:w w:val="99"/>
              </w:rPr>
              <w:t>…</w:t>
            </w:r>
          </w:p>
        </w:tc>
        <w:tc>
          <w:tcPr>
            <w:tcW w:w="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auto"/>
            </w:tcBorders>
            <w:shd w:val="clear" w:color="auto" w:fill="FFFFCC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00" w:type="dxa"/>
            <w:vAlign w:val="bottom"/>
            <w:tcBorders>
              <w:bottom w:val="single" w:sz="8" w:color="BBE0E3"/>
            </w:tcBorders>
            <w:vMerge w:val="continue"/>
            <w:shd w:val="clear" w:color="auto" w:fill="BBE0E3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5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80" w:type="dxa"/>
            <w:vAlign w:val="bottom"/>
            <w:gridSpan w:val="2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00" w:type="dxa"/>
            <w:vAlign w:val="bottom"/>
            <w:tcBorders>
              <w:bottom w:val="single" w:sz="8" w:color="auto"/>
            </w:tcBorders>
            <w:shd w:val="clear" w:color="auto" w:fill="BBE0E3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5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00" w:type="dxa"/>
            <w:vAlign w:val="bottom"/>
            <w:gridSpan w:val="3"/>
          </w:tcPr>
          <w:p>
            <w:pPr>
              <w:jc w:val="center"/>
              <w:ind w:right="8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Продолжение</w:t>
            </w:r>
          </w:p>
        </w:tc>
        <w:tc>
          <w:tcPr>
            <w:tcW w:w="1300" w:type="dxa"/>
            <w:vAlign w:val="bottom"/>
            <w:shd w:val="clear" w:color="auto" w:fill="FFFFCC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Адрес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5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1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00" w:type="dxa"/>
            <w:vAlign w:val="bottom"/>
            <w:gridSpan w:val="3"/>
          </w:tcPr>
          <w:p>
            <w:pPr>
              <w:jc w:val="center"/>
              <w:ind w:right="8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выполнения</w:t>
            </w:r>
          </w:p>
        </w:tc>
        <w:tc>
          <w:tcPr>
            <w:tcW w:w="1300" w:type="dxa"/>
            <w:vAlign w:val="bottom"/>
            <w:shd w:val="clear" w:color="auto" w:fill="FFFFCC"/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 xml:space="preserve">обработчика </w:t>
            </w: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5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7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80" w:type="dxa"/>
            <w:vAlign w:val="bottom"/>
            <w:gridSpan w:val="2"/>
          </w:tcPr>
          <w:p>
            <w:pPr>
              <w:jc w:val="center"/>
              <w:ind w:right="760"/>
              <w:spacing w:after="0" w:line="16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программы</w:t>
            </w:r>
          </w:p>
        </w:tc>
        <w:tc>
          <w:tcPr>
            <w:tcW w:w="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0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ind w:left="3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Обработчик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3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 xml:space="preserve">прерывания </w:t>
      </w:r>
      <w:r>
        <w:rPr>
          <w:rFonts w:ascii="Arial" w:cs="Arial" w:eastAsia="Arial" w:hAnsi="Arial"/>
          <w:sz w:val="18"/>
          <w:szCs w:val="18"/>
          <w:color w:val="auto"/>
        </w:rPr>
        <w:t>i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560" w:right="2580" w:firstLine="1"/>
        <w:spacing w:after="0" w:line="257" w:lineRule="auto"/>
        <w:tabs>
          <w:tab w:leader="none" w:pos="1115" w:val="left"/>
        </w:tabs>
        <w:numPr>
          <w:ilvl w:val="0"/>
          <w:numId w:val="2"/>
        </w:numPr>
        <w:rPr>
          <w:rFonts w:ascii="Arial" w:cs="Arial" w:eastAsia="Arial" w:hAnsi="Arial"/>
          <w:sz w:val="35"/>
          <w:szCs w:val="35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Эффективнее программного ввода</w:t>
      </w:r>
      <w:r>
        <w:rPr>
          <w:rFonts w:ascii="Arial" w:cs="Arial" w:eastAsia="Arial" w:hAnsi="Arial"/>
          <w:sz w:val="35"/>
          <w:szCs w:val="35"/>
          <w:color w:val="auto"/>
        </w:rPr>
        <w:t>/</w:t>
      </w:r>
      <w:r>
        <w:rPr>
          <w:rFonts w:ascii="Arial" w:cs="Arial" w:eastAsia="Arial" w:hAnsi="Arial"/>
          <w:sz w:val="35"/>
          <w:szCs w:val="35"/>
          <w:color w:val="auto"/>
        </w:rPr>
        <w:t>вывода</w:t>
      </w: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(-) </w:t>
      </w:r>
      <w:r>
        <w:rPr>
          <w:rFonts w:ascii="Arial" w:cs="Arial" w:eastAsia="Arial" w:hAnsi="Arial"/>
          <w:sz w:val="36"/>
          <w:szCs w:val="36"/>
          <w:color w:val="auto"/>
        </w:rPr>
        <w:t>Запись данных в ОП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через ЦП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8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Данные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готовы</w:t>
      </w:r>
      <w:r>
        <w:rPr>
          <w:rFonts w:ascii="Arial" w:cs="Arial" w:eastAsia="Arial" w:hAnsi="Arial"/>
          <w:sz w:val="20"/>
          <w:szCs w:val="20"/>
          <w:color w:val="auto"/>
        </w:rPr>
        <w:t>?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jc w:val="center"/>
        <w:ind w:right="1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Да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jc w:val="center"/>
        <w:ind w:left="-5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Чтение слова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из МВВ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jc w:val="center"/>
        <w:ind w:left="-5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Запись слова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jc w:val="center"/>
        <w:ind w:left="-5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в МВВ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jc w:val="center"/>
        <w:ind w:left="-5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Все слова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обработаны</w:t>
      </w:r>
      <w:r>
        <w:rPr>
          <w:rFonts w:ascii="Arial" w:cs="Arial" w:eastAsia="Arial" w:hAnsi="Arial"/>
          <w:sz w:val="20"/>
          <w:szCs w:val="20"/>
          <w:color w:val="auto"/>
        </w:rPr>
        <w:t>?</w:t>
      </w: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jc w:val="center"/>
        <w:ind w:righ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Нет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88265</wp:posOffset>
                </wp:positionV>
                <wp:extent cx="1085850" cy="504825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04825"/>
                        </a:xfrm>
                        <a:prstGeom prst="rect">
                          <a:avLst/>
                        </a:prstGeom>
                        <a:solidFill>
                          <a:srgbClr val="BBE0E3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" o:spid="_x0000_s1040" style="position:absolute;margin-left:20.5pt;margin-top:6.95pt;width:85.5pt;height:39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BBE0E3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250825</wp:posOffset>
                </wp:positionH>
                <wp:positionV relativeFrom="paragraph">
                  <wp:posOffset>593090</wp:posOffset>
                </wp:positionV>
                <wp:extent cx="1104900" cy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" o:spid="_x0000_s104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9.75pt,46.7pt" to="106.75pt,46.7pt" o:allowincell="f" strokecolor="#000000" strokeweight="1.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1346200</wp:posOffset>
                </wp:positionH>
                <wp:positionV relativeFrom="paragraph">
                  <wp:posOffset>78740</wp:posOffset>
                </wp:positionV>
                <wp:extent cx="0" cy="523875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5238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" o:spid="_x0000_s104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06pt,6.2pt" to="106pt,47.45pt" o:allowincell="f" strokecolor="#000000" strokeweight="1.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250825</wp:posOffset>
                </wp:positionH>
                <wp:positionV relativeFrom="paragraph">
                  <wp:posOffset>88265</wp:posOffset>
                </wp:positionV>
                <wp:extent cx="1104900" cy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" o:spid="_x0000_s104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9.75pt,6.95pt" to="106.75pt,6.95pt" o:allowincell="f" strokecolor="#000000" strokeweight="1.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78740</wp:posOffset>
                </wp:positionV>
                <wp:extent cx="0" cy="523875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5238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" o:spid="_x0000_s104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0.5pt,6.2pt" to="20.5pt,47.45pt" o:allowincell="f" strokecolor="#000000" strokeweight="1.5pt"/>
            </w:pict>
          </mc:Fallback>
        </mc:AlternateContent>
      </w: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Выдача команды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ввода</w:t>
      </w:r>
      <w:r>
        <w:rPr>
          <w:rFonts w:ascii="Arial" w:cs="Arial" w:eastAsia="Arial" w:hAnsi="Arial"/>
          <w:sz w:val="20"/>
          <w:szCs w:val="20"/>
          <w:color w:val="auto"/>
        </w:rPr>
        <w:t>/</w:t>
      </w:r>
      <w:r>
        <w:rPr>
          <w:rFonts w:ascii="Arial" w:cs="Arial" w:eastAsia="Arial" w:hAnsi="Arial"/>
          <w:sz w:val="20"/>
          <w:szCs w:val="20"/>
          <w:color w:val="auto"/>
        </w:rPr>
        <w:t>вывода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222250</wp:posOffset>
            </wp:positionH>
            <wp:positionV relativeFrom="paragraph">
              <wp:posOffset>342265</wp:posOffset>
            </wp:positionV>
            <wp:extent cx="1162050" cy="3619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Конец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Нет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ind w:left="740" w:firstLine="240"/>
        <w:spacing w:after="0" w:line="23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 xml:space="preserve">Ошибка </w:t>
      </w:r>
      <w:r>
        <w:rPr>
          <w:rFonts w:ascii="Arial" w:cs="Arial" w:eastAsia="Arial" w:hAnsi="Arial"/>
          <w:sz w:val="19"/>
          <w:szCs w:val="19"/>
          <w:color w:val="auto"/>
        </w:rPr>
        <w:t>ввода</w:t>
      </w:r>
      <w:r>
        <w:rPr>
          <w:rFonts w:ascii="Arial" w:cs="Arial" w:eastAsia="Arial" w:hAnsi="Arial"/>
          <w:sz w:val="19"/>
          <w:szCs w:val="19"/>
          <w:color w:val="auto"/>
        </w:rPr>
        <w:t>/</w:t>
      </w:r>
      <w:r>
        <w:rPr>
          <w:rFonts w:ascii="Arial" w:cs="Arial" w:eastAsia="Arial" w:hAnsi="Arial"/>
          <w:sz w:val="19"/>
          <w:szCs w:val="19"/>
          <w:color w:val="auto"/>
        </w:rPr>
        <w:t>вывода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Да</w:t>
      </w:r>
    </w:p>
    <w:p>
      <w:pPr>
        <w:spacing w:after="0" w:line="2732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3">
            <w:col w:w="7900" w:space="720"/>
            <w:col w:w="2020" w:space="260"/>
            <w:col w:w="2020"/>
          </w:cols>
          <w:pgMar w:left="660" w:top="616" w:right="820" w:bottom="0" w:gutter="0" w:footer="0" w:header="0"/>
          <w:type w:val="continuous"/>
        </w:sectPr>
      </w:pPr>
    </w:p>
    <w:p>
      <w:pPr>
        <w:ind w:left="200"/>
        <w:spacing w:after="0"/>
        <w:tabs>
          <w:tab w:leader="none" w:pos="4380" w:val="left"/>
          <w:tab w:leader="none" w:pos="9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5</w:t>
      </w:r>
    </w:p>
    <w:p>
      <w:pPr>
        <w:sectPr>
          <w:pgSz w:w="14400" w:h="10800" w:orient="landscape"/>
          <w:cols w:equalWidth="0" w:num="1">
            <w:col w:w="12920"/>
          </w:cols>
          <w:pgMar w:left="660" w:top="616" w:right="820" w:bottom="0" w:gutter="0" w:footer="0" w:header="0"/>
          <w:type w:val="continuous"/>
        </w:sectPr>
      </w:pPr>
    </w:p>
    <w:bookmarkStart w:id="5" w:name="page6"/>
    <w:bookmarkEnd w:id="5"/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Способы определения адреса источника прерывания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По номеру линии прерывания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</w:t>
      </w:r>
      <w:r>
        <w:rPr>
          <w:rFonts w:ascii="Arial" w:cs="Arial" w:eastAsia="Arial" w:hAnsi="Arial"/>
          <w:sz w:val="36"/>
          <w:szCs w:val="36"/>
          <w:color w:val="auto"/>
        </w:rPr>
        <w:t>необходимо много линий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140" w:right="86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Программным опросом всех МВВ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</w:t>
      </w:r>
      <w:r>
        <w:rPr>
          <w:rFonts w:ascii="Arial" w:cs="Arial" w:eastAsia="Arial" w:hAnsi="Arial"/>
          <w:sz w:val="36"/>
          <w:szCs w:val="36"/>
          <w:color w:val="auto"/>
        </w:rPr>
        <w:t>необходимо много времени на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обработку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140" w:right="10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Векторизация прерываний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</w:t>
      </w:r>
      <w:r>
        <w:rPr>
          <w:rFonts w:ascii="Arial" w:cs="Arial" w:eastAsia="Arial" w:hAnsi="Arial"/>
          <w:sz w:val="36"/>
          <w:szCs w:val="36"/>
          <w:color w:val="auto"/>
        </w:rPr>
        <w:t>необходимо использовать устройство для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передачи запросов прерываний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4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Схема циклического опроса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ind w:left="10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Вектор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501650</wp:posOffset>
            </wp:positionH>
            <wp:positionV relativeFrom="paragraph">
              <wp:posOffset>13335</wp:posOffset>
            </wp:positionV>
            <wp:extent cx="6800850" cy="159067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605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4" w:lineRule="exact"/>
        <w:rPr>
          <w:sz w:val="20"/>
          <w:szCs w:val="20"/>
          <w:color w:val="auto"/>
        </w:rPr>
      </w:pPr>
    </w:p>
    <w:tbl>
      <w:tblPr>
        <w:tblLayout w:type="fixed"/>
        <w:tblInd w:w="7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7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CLK</w:t>
            </w:r>
          </w:p>
        </w:tc>
        <w:tc>
          <w:tcPr>
            <w:tcW w:w="780" w:type="dxa"/>
            <w:vAlign w:val="bottom"/>
            <w:vMerge w:val="restart"/>
          </w:tcPr>
          <w:p>
            <w:pPr>
              <w:jc w:val="center"/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CE</w:t>
            </w:r>
          </w:p>
        </w:tc>
        <w:tc>
          <w:tcPr>
            <w:tcW w:w="300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CNT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500" w:type="dxa"/>
            <w:vAlign w:val="bottom"/>
            <w:vMerge w:val="restart"/>
          </w:tcPr>
          <w:p>
            <w:pPr>
              <w:jc w:val="right"/>
              <w:ind w:right="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&amp;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6"/>
        </w:trPr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0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50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5"/>
        </w:trPr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jc w:val="center"/>
              <w:ind w:left="120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С</w:t>
            </w:r>
          </w:p>
        </w:tc>
        <w:tc>
          <w:tcPr>
            <w:tcW w:w="3000" w:type="dxa"/>
            <w:vAlign w:val="bottom"/>
          </w:tcPr>
          <w:p>
            <w:pPr>
              <w:ind w:left="1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Дешифратор</w:t>
            </w:r>
          </w:p>
        </w:tc>
        <w:tc>
          <w:tcPr>
            <w:tcW w:w="8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…</w:t>
            </w:r>
          </w:p>
        </w:tc>
        <w:tc>
          <w:tcPr>
            <w:tcW w:w="15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4"/>
        </w:trPr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jc w:val="center"/>
              <w:ind w:left="120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R</w:t>
            </w:r>
          </w:p>
        </w:tc>
        <w:tc>
          <w:tcPr>
            <w:tcW w:w="30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jc w:val="right"/>
              <w:ind w:right="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&amp;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3"/>
        </w:trPr>
        <w:tc>
          <w:tcPr>
            <w:tcW w:w="7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RST</w:t>
            </w: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3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S</w:t>
            </w:r>
          </w:p>
        </w:tc>
        <w:tc>
          <w:tcPr>
            <w:tcW w:w="1200" w:type="dxa"/>
            <w:vAlign w:val="bottom"/>
            <w:vMerge w:val="restart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T</w:t>
            </w:r>
          </w:p>
        </w:tc>
        <w:tc>
          <w:tcPr>
            <w:tcW w:w="1160" w:type="dxa"/>
            <w:vAlign w:val="bottom"/>
          </w:tcPr>
          <w:p>
            <w:pPr>
              <w:ind w:left="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86"/>
              </w:rPr>
              <w:t>INT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6"/>
        </w:trPr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20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56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R</w:t>
            </w: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7760" w:space="720"/>
            <w:col w:w="3620"/>
          </w:cols>
          <w:pgMar w:left="860" w:top="605" w:right="144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6</w:t>
      </w:r>
    </w:p>
    <w:p>
      <w:pPr>
        <w:sectPr>
          <w:pgSz w:w="14400" w:h="10800" w:orient="landscape"/>
          <w:cols w:equalWidth="0" w:num="1">
            <w:col w:w="12100"/>
          </w:cols>
          <w:pgMar w:left="860" w:top="605" w:right="1440" w:bottom="0" w:gutter="0" w:footer="0" w:header="0"/>
          <w:type w:val="continuous"/>
        </w:sectPr>
      </w:pPr>
    </w:p>
    <w:bookmarkStart w:id="6" w:name="page7"/>
    <w:bookmarkEnd w:id="6"/>
    <w:p>
      <w:pPr>
        <w:ind w:left="8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Универсальный контроллер прерываний </w:t>
      </w:r>
      <w:r>
        <w:rPr>
          <w:rFonts w:ascii="Arial" w:cs="Arial" w:eastAsia="Arial" w:hAnsi="Arial"/>
          <w:sz w:val="35"/>
          <w:szCs w:val="35"/>
          <w:color w:val="auto"/>
        </w:rPr>
        <w:t>(IBM PowerPC405 UIC).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-145415</wp:posOffset>
            </wp:positionH>
            <wp:positionV relativeFrom="paragraph">
              <wp:posOffset>114935</wp:posOffset>
            </wp:positionV>
            <wp:extent cx="8367395" cy="59055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7395" cy="590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616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7</w:t>
      </w:r>
    </w:p>
    <w:p>
      <w:pPr>
        <w:sectPr>
          <w:pgSz w:w="14400" w:h="10800" w:orient="landscape"/>
          <w:cols w:equalWidth="0" w:num="1">
            <w:col w:w="12100"/>
          </w:cols>
          <w:pgMar w:left="860" w:top="616" w:right="1440" w:bottom="0" w:gutter="0" w:footer="0" w:header="0"/>
          <w:type w:val="continuous"/>
        </w:sectPr>
      </w:pPr>
    </w:p>
    <w:bookmarkStart w:id="7" w:name="page8"/>
    <w:bookmarkEnd w:id="7"/>
    <w:p>
      <w:pPr>
        <w:jc w:val="center"/>
        <w:ind w:right="-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Прямой доступ к памяти</w:t>
      </w: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right="520"/>
        <w:spacing w:after="0" w:line="25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Для пересылки информации между ОП и быстродействующими устройствами необходимо обеспечивать независимую от ЦП передачу данных без использования ввода</w:t>
      </w:r>
      <w:r>
        <w:rPr>
          <w:rFonts w:ascii="Arial" w:cs="Arial" w:eastAsia="Arial" w:hAnsi="Arial"/>
          <w:sz w:val="36"/>
          <w:szCs w:val="36"/>
          <w:color w:val="auto"/>
        </w:rPr>
        <w:t>/</w:t>
      </w:r>
      <w:r>
        <w:rPr>
          <w:rFonts w:ascii="Arial" w:cs="Arial" w:eastAsia="Arial" w:hAnsi="Arial"/>
          <w:sz w:val="36"/>
          <w:szCs w:val="36"/>
          <w:color w:val="auto"/>
        </w:rPr>
        <w:t>вывода по прерыванию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Для этих целей используется специальное устройство </w:t>
      </w:r>
      <w:r>
        <w:rPr>
          <w:rFonts w:ascii="Arial" w:cs="Arial" w:eastAsia="Arial" w:hAnsi="Arial"/>
          <w:sz w:val="36"/>
          <w:szCs w:val="36"/>
          <w:color w:val="auto"/>
        </w:rPr>
        <w:t>–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контроллер прямого доступа к памяти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ЦП занят только инициализацией ПДП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По инициативе ЦП или ПУ в КПДП передается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Вид запроса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</w:t>
      </w:r>
      <w:r>
        <w:rPr>
          <w:rFonts w:ascii="Arial" w:cs="Arial" w:eastAsia="Arial" w:hAnsi="Arial"/>
          <w:sz w:val="36"/>
          <w:szCs w:val="36"/>
          <w:color w:val="auto"/>
        </w:rPr>
        <w:t>чтение или запись</w:t>
      </w:r>
      <w:r>
        <w:rPr>
          <w:rFonts w:ascii="Arial" w:cs="Arial" w:eastAsia="Arial" w:hAnsi="Arial"/>
          <w:sz w:val="36"/>
          <w:szCs w:val="36"/>
          <w:color w:val="auto"/>
        </w:rPr>
        <w:t>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889000</wp:posOffset>
            </wp:positionH>
            <wp:positionV relativeFrom="paragraph">
              <wp:posOffset>122555</wp:posOffset>
            </wp:positionV>
            <wp:extent cx="7524750" cy="29051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90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4"/>
        </w:trPr>
        <w:tc>
          <w:tcPr>
            <w:tcW w:w="66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-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Адрес буфера в ОП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;</w:t>
            </w: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60" w:type="dxa"/>
            <w:vAlign w:val="bottom"/>
            <w:vMerge w:val="restart"/>
          </w:tcPr>
          <w:p>
            <w:pPr>
              <w:jc w:val="center"/>
              <w:ind w:right="141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8"/>
              </w:rPr>
              <w:t>Запрос ПДП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9"/>
        </w:trPr>
        <w:tc>
          <w:tcPr>
            <w:tcW w:w="65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20" w:type="dxa"/>
            <w:vAlign w:val="bottom"/>
            <w:tcBorders>
              <w:top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КПДП</w:t>
            </w:r>
          </w:p>
        </w:tc>
        <w:tc>
          <w:tcPr>
            <w:tcW w:w="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2"/>
        </w:trPr>
        <w:tc>
          <w:tcPr>
            <w:tcW w:w="6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60" w:type="dxa"/>
            <w:vAlign w:val="bottom"/>
            <w:vMerge w:val="restart"/>
          </w:tcPr>
          <w:p>
            <w:pPr>
              <w:jc w:val="center"/>
              <w:ind w:right="141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7"/>
              </w:rPr>
              <w:t>Подтв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  <w:w w:val="97"/>
              </w:rPr>
              <w:t>.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  <w:w w:val="97"/>
              </w:rPr>
              <w:t xml:space="preserve"> ПДП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9"/>
        </w:trPr>
        <w:tc>
          <w:tcPr>
            <w:tcW w:w="65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vMerge w:val="restart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66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"/>
        </w:trPr>
        <w:tc>
          <w:tcPr>
            <w:tcW w:w="6680" w:type="dxa"/>
            <w:vAlign w:val="bottom"/>
            <w:gridSpan w:val="3"/>
            <w:vMerge w:val="restart"/>
          </w:tcPr>
          <w:p>
            <w:pPr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-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Количество слов для пересылки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;</w:t>
            </w:r>
          </w:p>
        </w:tc>
        <w:tc>
          <w:tcPr>
            <w:tcW w:w="2020" w:type="dxa"/>
            <w:vAlign w:val="bottom"/>
            <w:shd w:val="clear" w:color="auto" w:fill="BBE0E3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66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4"/>
        </w:trPr>
        <w:tc>
          <w:tcPr>
            <w:tcW w:w="668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  <w:vMerge w:val="restart"/>
            <w:shd w:val="clear" w:color="auto" w:fill="BBE0E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7"/>
              </w:rPr>
              <w:t>Счетчик данных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60" w:type="dxa"/>
            <w:vAlign w:val="bottom"/>
            <w:vMerge w:val="restart"/>
          </w:tcPr>
          <w:p>
            <w:pPr>
              <w:ind w:left="3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5"/>
              </w:rPr>
              <w:t>ЦП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2"/>
        </w:trPr>
        <w:tc>
          <w:tcPr>
            <w:tcW w:w="65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20" w:type="dxa"/>
            <w:vAlign w:val="bottom"/>
            <w:vMerge w:val="continue"/>
            <w:shd w:val="clear" w:color="auto" w:fill="BBE0E3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6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"/>
        </w:trPr>
        <w:tc>
          <w:tcPr>
            <w:tcW w:w="65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20" w:type="dxa"/>
            <w:vAlign w:val="bottom"/>
            <w:shd w:val="clear" w:color="auto" w:fill="BBE0E3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>-</w:t>
      </w:r>
      <w:r>
        <w:rPr>
          <w:rFonts w:ascii="Arial" w:cs="Arial" w:eastAsia="Arial" w:hAnsi="Arial"/>
          <w:sz w:val="33"/>
          <w:szCs w:val="33"/>
          <w:color w:val="auto"/>
        </w:rPr>
        <w:t>Адрес ПУ</w:t>
      </w:r>
      <w:r>
        <w:rPr>
          <w:rFonts w:ascii="Arial" w:cs="Arial" w:eastAsia="Arial" w:hAnsi="Arial"/>
          <w:sz w:val="33"/>
          <w:szCs w:val="33"/>
          <w:color w:val="auto"/>
        </w:rPr>
        <w:t>.</w:t>
      </w:r>
    </w:p>
    <w:p>
      <w:pPr>
        <w:ind w:left="5200"/>
        <w:spacing w:after="0" w:line="22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Запрос ПДП</w:t>
      </w:r>
    </w:p>
    <w:p>
      <w:pPr>
        <w:ind w:left="3820"/>
        <w:spacing w:after="0"/>
        <w:tabs>
          <w:tab w:leader="none" w:pos="5200" w:val="left"/>
          <w:tab w:leader="none" w:pos="7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ПУ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Подтв</w:t>
      </w:r>
      <w:r>
        <w:rPr>
          <w:rFonts w:ascii="Arial" w:cs="Arial" w:eastAsia="Arial" w:hAnsi="Arial"/>
          <w:sz w:val="20"/>
          <w:szCs w:val="20"/>
          <w:color w:val="auto"/>
        </w:rPr>
        <w:t>.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ПДП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4"/>
          <w:szCs w:val="54"/>
          <w:color w:val="auto"/>
          <w:vertAlign w:val="superscript"/>
        </w:rPr>
        <w:t>УУ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6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Регистр адреса</w:t>
      </w:r>
    </w:p>
    <w:p>
      <w:pPr>
        <w:jc w:val="right"/>
        <w:spacing w:after="0" w:line="22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ОП</w:t>
      </w: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ind w:left="6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Регистр данных</w:t>
      </w:r>
    </w:p>
    <w:p>
      <w:pPr>
        <w:sectPr>
          <w:pgSz w:w="14400" w:h="10800" w:orient="landscape"/>
          <w:cols w:equalWidth="0" w:num="1">
            <w:col w:w="12500"/>
          </w:cols>
          <w:pgMar w:left="760" w:top="605" w:right="11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4280" w:val="left"/>
          <w:tab w:leader="none" w:pos="97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8</w:t>
      </w:r>
    </w:p>
    <w:p>
      <w:pPr>
        <w:sectPr>
          <w:pgSz w:w="14400" w:h="10800" w:orient="landscape"/>
          <w:cols w:equalWidth="0" w:num="1">
            <w:col w:w="12500"/>
          </w:cols>
          <w:pgMar w:left="760" w:top="605" w:right="1140" w:bottom="0" w:gutter="0" w:footer="0" w:header="0"/>
          <w:type w:val="continuous"/>
        </w:sectPr>
      </w:pPr>
    </w:p>
    <w:bookmarkStart w:id="8" w:name="page9"/>
    <w:bookmarkEnd w:id="8"/>
    <w:p>
      <w:pPr>
        <w:jc w:val="center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Пример построение системы с контроллером прямого доступа в память </w:t>
      </w:r>
      <w:r>
        <w:rPr>
          <w:rFonts w:ascii="Arial" w:cs="Arial" w:eastAsia="Arial" w:hAnsi="Arial"/>
          <w:sz w:val="36"/>
          <w:szCs w:val="36"/>
          <w:color w:val="auto"/>
        </w:rPr>
        <w:t>(IBM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PowerPC405).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257175</wp:posOffset>
            </wp:positionH>
            <wp:positionV relativeFrom="paragraph">
              <wp:posOffset>407035</wp:posOffset>
            </wp:positionV>
            <wp:extent cx="7760970" cy="4200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420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980"/>
          </w:cols>
          <w:pgMar w:left="660" w:top="620" w:right="7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200"/>
        <w:spacing w:after="0"/>
        <w:tabs>
          <w:tab w:leader="none" w:pos="4380" w:val="left"/>
          <w:tab w:leader="none" w:pos="9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9</w:t>
      </w:r>
    </w:p>
    <w:p>
      <w:pPr>
        <w:sectPr>
          <w:pgSz w:w="14400" w:h="10800" w:orient="landscape"/>
          <w:cols w:equalWidth="0" w:num="1">
            <w:col w:w="12980"/>
          </w:cols>
          <w:pgMar w:left="660" w:top="620" w:right="760" w:bottom="0" w:gutter="0" w:footer="0" w:header="0"/>
          <w:type w:val="continuous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95250</wp:posOffset>
            </wp:positionH>
            <wp:positionV relativeFrom="page">
              <wp:posOffset>247650</wp:posOffset>
            </wp:positionV>
            <wp:extent cx="8921750" cy="63715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750" cy="6371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10</w:t>
      </w:r>
    </w:p>
    <w:p>
      <w:pPr>
        <w:sectPr>
          <w:pgSz w:w="14400" w:h="10800" w:orient="landscape"/>
          <w:cols w:equalWidth="0" w:num="1">
            <w:col w:w="12100"/>
          </w:cols>
          <w:pgMar w:left="860" w:top="1440" w:right="1440" w:bottom="0" w:gutter="0" w:footer="0" w:header="0"/>
        </w:sectPr>
      </w:pPr>
    </w:p>
    <w:bookmarkStart w:id="10" w:name="page11"/>
    <w:bookmarkEnd w:id="10"/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Контроллер прямого доступа в память </w:t>
      </w:r>
      <w:r>
        <w:rPr>
          <w:rFonts w:ascii="Arial" w:cs="Arial" w:eastAsia="Arial" w:hAnsi="Arial"/>
          <w:sz w:val="35"/>
          <w:szCs w:val="35"/>
          <w:color w:val="auto"/>
        </w:rPr>
        <w:t>(IBM PowerPC405 DMA).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1368425</wp:posOffset>
            </wp:positionH>
            <wp:positionV relativeFrom="paragraph">
              <wp:posOffset>216535</wp:posOffset>
            </wp:positionV>
            <wp:extent cx="5262245" cy="52863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528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501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2"/>
          <w:szCs w:val="32"/>
          <w:color w:val="auto"/>
        </w:rPr>
        <w:t>11</w:t>
      </w:r>
    </w:p>
    <w:p>
      <w:pPr>
        <w:sectPr>
          <w:pgSz w:w="14400" w:h="10800" w:orient="landscape"/>
          <w:cols w:equalWidth="0" w:num="1">
            <w:col w:w="12100"/>
          </w:cols>
          <w:pgMar w:left="860" w:top="501" w:right="1440" w:bottom="0" w:gutter="0" w:footer="0" w:header="0"/>
          <w:type w:val="continuous"/>
        </w:sectPr>
      </w:pPr>
    </w:p>
    <w:bookmarkStart w:id="11" w:name="page12"/>
    <w:bookmarkEnd w:id="11"/>
    <w:p>
      <w:pPr>
        <w:ind w:left="1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89"/>
          <w:szCs w:val="89"/>
          <w:b w:val="1"/>
          <w:bCs w:val="1"/>
          <w:color w:val="auto"/>
        </w:rPr>
        <w:t xml:space="preserve">XII. </w:t>
      </w:r>
      <w:r>
        <w:rPr>
          <w:rFonts w:ascii="Arial" w:cs="Arial" w:eastAsia="Arial" w:hAnsi="Arial"/>
          <w:sz w:val="89"/>
          <w:szCs w:val="89"/>
          <w:b w:val="1"/>
          <w:bCs w:val="1"/>
          <w:color w:val="auto"/>
        </w:rPr>
        <w:t>Организация шин</w:t>
      </w: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right="170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Совокупность устройств и сигнальных линий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обеспечивающих взаимосвязь всех частей ЭВМ образуют систему шин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Состав системы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•</w:t>
      </w:r>
      <w:r>
        <w:rPr>
          <w:rFonts w:ascii="Arial" w:cs="Arial" w:eastAsia="Arial" w:hAnsi="Arial"/>
          <w:sz w:val="36"/>
          <w:szCs w:val="36"/>
          <w:color w:val="auto"/>
        </w:rPr>
        <w:t>Сигнальные линии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•</w:t>
      </w:r>
      <w:r>
        <w:rPr>
          <w:rFonts w:ascii="Arial" w:cs="Arial" w:eastAsia="Arial" w:hAnsi="Arial"/>
          <w:sz w:val="36"/>
          <w:szCs w:val="36"/>
          <w:color w:val="auto"/>
        </w:rPr>
        <w:t>Устройства арбитража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•</w:t>
      </w:r>
      <w:r>
        <w:rPr>
          <w:rFonts w:ascii="Arial" w:cs="Arial" w:eastAsia="Arial" w:hAnsi="Arial"/>
          <w:sz w:val="36"/>
          <w:szCs w:val="36"/>
          <w:color w:val="auto"/>
        </w:rPr>
        <w:t>Разъемы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Для описания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спецификации</w:t>
      </w:r>
      <w:r>
        <w:rPr>
          <w:rFonts w:ascii="Arial" w:cs="Arial" w:eastAsia="Arial" w:hAnsi="Arial"/>
          <w:sz w:val="36"/>
          <w:szCs w:val="36"/>
          <w:color w:val="auto"/>
        </w:rPr>
        <w:t>)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конкретной шины необходимо описать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•</w:t>
      </w:r>
      <w:r>
        <w:rPr>
          <w:rFonts w:ascii="Arial" w:cs="Arial" w:eastAsia="Arial" w:hAnsi="Arial"/>
          <w:sz w:val="36"/>
          <w:szCs w:val="36"/>
          <w:color w:val="auto"/>
        </w:rPr>
        <w:t>Совокупность линий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</w:t>
      </w:r>
      <w:r>
        <w:rPr>
          <w:rFonts w:ascii="Arial" w:cs="Arial" w:eastAsia="Arial" w:hAnsi="Arial"/>
          <w:sz w:val="36"/>
          <w:szCs w:val="36"/>
          <w:color w:val="auto"/>
        </w:rPr>
        <w:t>сигналов</w:t>
      </w:r>
      <w:r>
        <w:rPr>
          <w:rFonts w:ascii="Arial" w:cs="Arial" w:eastAsia="Arial" w:hAnsi="Arial"/>
          <w:sz w:val="36"/>
          <w:szCs w:val="36"/>
          <w:color w:val="auto"/>
        </w:rPr>
        <w:t xml:space="preserve">) </w:t>
      </w:r>
      <w:r>
        <w:rPr>
          <w:rFonts w:ascii="Arial" w:cs="Arial" w:eastAsia="Arial" w:hAnsi="Arial"/>
          <w:sz w:val="36"/>
          <w:szCs w:val="36"/>
          <w:color w:val="auto"/>
        </w:rPr>
        <w:t>и их назначение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right="142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•</w:t>
      </w:r>
      <w:r>
        <w:rPr>
          <w:rFonts w:ascii="Arial" w:cs="Arial" w:eastAsia="Arial" w:hAnsi="Arial"/>
          <w:sz w:val="36"/>
          <w:szCs w:val="36"/>
          <w:color w:val="auto"/>
        </w:rPr>
        <w:t>Протокол</w:t>
      </w:r>
      <w:r>
        <w:rPr>
          <w:rFonts w:ascii="Arial" w:cs="Arial" w:eastAsia="Arial" w:hAnsi="Arial"/>
          <w:sz w:val="36"/>
          <w:szCs w:val="36"/>
          <w:color w:val="auto"/>
        </w:rPr>
        <w:t xml:space="preserve">: </w:t>
      </w:r>
      <w:r>
        <w:rPr>
          <w:rFonts w:ascii="Arial" w:cs="Arial" w:eastAsia="Arial" w:hAnsi="Arial"/>
          <w:sz w:val="36"/>
          <w:szCs w:val="36"/>
          <w:color w:val="auto"/>
        </w:rPr>
        <w:t>правила взаимодействия устройств с помощью шины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</w:t>
      </w:r>
      <w:r>
        <w:rPr>
          <w:rFonts w:ascii="Arial" w:cs="Arial" w:eastAsia="Arial" w:hAnsi="Arial"/>
          <w:sz w:val="36"/>
          <w:szCs w:val="36"/>
          <w:color w:val="auto"/>
        </w:rPr>
        <w:t>диаграммы</w:t>
      </w:r>
      <w:r>
        <w:rPr>
          <w:rFonts w:ascii="Arial" w:cs="Arial" w:eastAsia="Arial" w:hAnsi="Arial"/>
          <w:sz w:val="36"/>
          <w:szCs w:val="36"/>
          <w:color w:val="auto"/>
        </w:rPr>
        <w:t xml:space="preserve">, </w:t>
      </w:r>
      <w:r>
        <w:rPr>
          <w:rFonts w:ascii="Arial" w:cs="Arial" w:eastAsia="Arial" w:hAnsi="Arial"/>
          <w:sz w:val="36"/>
          <w:szCs w:val="36"/>
          <w:color w:val="auto"/>
        </w:rPr>
        <w:t>алгоритмы</w:t>
      </w:r>
      <w:r>
        <w:rPr>
          <w:rFonts w:ascii="Arial" w:cs="Arial" w:eastAsia="Arial" w:hAnsi="Arial"/>
          <w:sz w:val="36"/>
          <w:szCs w:val="36"/>
          <w:color w:val="auto"/>
        </w:rPr>
        <w:t xml:space="preserve">, </w:t>
      </w:r>
      <w:r>
        <w:rPr>
          <w:rFonts w:ascii="Arial" w:cs="Arial" w:eastAsia="Arial" w:hAnsi="Arial"/>
          <w:sz w:val="36"/>
          <w:szCs w:val="36"/>
          <w:color w:val="auto"/>
        </w:rPr>
        <w:t>автоматы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right="48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•</w:t>
      </w:r>
      <w:r>
        <w:rPr>
          <w:rFonts w:ascii="Arial" w:cs="Arial" w:eastAsia="Arial" w:hAnsi="Arial"/>
          <w:sz w:val="36"/>
          <w:szCs w:val="36"/>
          <w:color w:val="auto"/>
        </w:rPr>
        <w:t>Физические</w:t>
      </w:r>
      <w:r>
        <w:rPr>
          <w:rFonts w:ascii="Arial" w:cs="Arial" w:eastAsia="Arial" w:hAnsi="Arial"/>
          <w:sz w:val="36"/>
          <w:szCs w:val="36"/>
          <w:color w:val="auto"/>
        </w:rPr>
        <w:t xml:space="preserve">, </w:t>
      </w:r>
      <w:r>
        <w:rPr>
          <w:rFonts w:ascii="Arial" w:cs="Arial" w:eastAsia="Arial" w:hAnsi="Arial"/>
          <w:sz w:val="36"/>
          <w:szCs w:val="36"/>
          <w:color w:val="auto"/>
        </w:rPr>
        <w:t>механические и электрические параметры шины и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 xml:space="preserve">подключаемых устройств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частота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уровни сигналов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способ согласования волновых сопротивлений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длины линий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характеристики разъемов и т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>д</w:t>
      </w:r>
      <w:r>
        <w:rPr>
          <w:rFonts w:ascii="Arial" w:cs="Arial" w:eastAsia="Arial" w:hAnsi="Arial"/>
          <w:sz w:val="36"/>
          <w:szCs w:val="36"/>
          <w:color w:val="auto"/>
        </w:rPr>
        <w:t>.).</w:t>
      </w:r>
    </w:p>
    <w:p>
      <w:pPr>
        <w:ind w:left="200"/>
        <w:spacing w:after="0"/>
        <w:tabs>
          <w:tab w:leader="none" w:pos="4380" w:val="left"/>
          <w:tab w:leader="none" w:pos="9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12</w:t>
      </w:r>
    </w:p>
    <w:p>
      <w:pPr>
        <w:sectPr>
          <w:pgSz w:w="14400" w:h="10800" w:orient="landscape"/>
          <w:cols w:equalWidth="0" w:num="1">
            <w:col w:w="12300"/>
          </w:cols>
          <w:pgMar w:left="660" w:top="524" w:right="1440" w:bottom="0" w:gutter="0" w:footer="0" w:header="0"/>
        </w:sectPr>
      </w:pPr>
    </w:p>
    <w:bookmarkStart w:id="12" w:name="page13"/>
    <w:bookmarkEnd w:id="12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Типы шин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14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Шины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«</w:t>
      </w:r>
      <w:r>
        <w:rPr>
          <w:rFonts w:ascii="Arial" w:cs="Arial" w:eastAsia="Arial" w:hAnsi="Arial"/>
          <w:sz w:val="36"/>
          <w:szCs w:val="36"/>
          <w:color w:val="auto"/>
        </w:rPr>
        <w:t>процессор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память</w:t>
      </w:r>
      <w:r>
        <w:rPr>
          <w:rFonts w:ascii="Arial" w:cs="Arial" w:eastAsia="Arial" w:hAnsi="Arial"/>
          <w:sz w:val="36"/>
          <w:szCs w:val="36"/>
          <w:color w:val="auto"/>
        </w:rPr>
        <w:t>», «</w:t>
      </w:r>
      <w:r>
        <w:rPr>
          <w:rFonts w:ascii="Arial" w:cs="Arial" w:eastAsia="Arial" w:hAnsi="Arial"/>
          <w:sz w:val="36"/>
          <w:szCs w:val="36"/>
          <w:color w:val="auto"/>
        </w:rPr>
        <w:t>процессор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кэш</w:t>
      </w:r>
      <w:r>
        <w:rPr>
          <w:rFonts w:ascii="Arial" w:cs="Arial" w:eastAsia="Arial" w:hAnsi="Arial"/>
          <w:sz w:val="36"/>
          <w:szCs w:val="36"/>
          <w:color w:val="auto"/>
        </w:rPr>
        <w:t>», «</w:t>
      </w:r>
      <w:r>
        <w:rPr>
          <w:rFonts w:ascii="Arial" w:cs="Arial" w:eastAsia="Arial" w:hAnsi="Arial"/>
          <w:sz w:val="36"/>
          <w:szCs w:val="36"/>
          <w:color w:val="auto"/>
        </w:rPr>
        <w:t>процессор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процессор</w:t>
      </w:r>
      <w:r>
        <w:rPr>
          <w:rFonts w:ascii="Arial" w:cs="Arial" w:eastAsia="Arial" w:hAnsi="Arial"/>
          <w:sz w:val="36"/>
          <w:szCs w:val="36"/>
          <w:color w:val="auto"/>
        </w:rPr>
        <w:t>» (HyperTrensport, P6 Back-Side Bus, …)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Шины ввода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вывода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(PCI, SCSI, PCI-X, IDE, GX, OPB …)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Системные шины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(EISA, PLB, Pentium 4 FSB, Multibus II, NuBus, …)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697865</wp:posOffset>
            </wp:positionH>
            <wp:positionV relativeFrom="paragraph">
              <wp:posOffset>260985</wp:posOffset>
            </wp:positionV>
            <wp:extent cx="4951095" cy="127000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127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200"/>
          </w:cols>
          <w:pgMar w:left="860" w:top="377" w:right="13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tbl>
      <w:tblPr>
        <w:tblLayout w:type="fixed"/>
        <w:tblInd w:w="5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07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Процессор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2"/>
        </w:trPr>
        <w:tc>
          <w:tcPr>
            <w:tcW w:w="1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</w:tcPr>
          <w:p>
            <w:pPr>
              <w:jc w:val="center"/>
              <w:ind w:righ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Шина</w:t>
            </w: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3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</w:tcPr>
          <w:p>
            <w:pPr>
              <w:jc w:val="center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памяти</w:t>
            </w:r>
          </w:p>
        </w:tc>
        <w:tc>
          <w:tcPr>
            <w:tcW w:w="15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Память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2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Процессор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  <w:vMerge w:val="restart"/>
          </w:tcPr>
          <w:p>
            <w:pPr>
              <w:jc w:val="center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Шина ввода</w:t>
            </w: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/</w:t>
            </w:r>
          </w:p>
        </w:tc>
        <w:tc>
          <w:tcPr>
            <w:tcW w:w="15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7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3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</w:tcPr>
          <w:p>
            <w:pPr>
              <w:jc w:val="center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вывода</w:t>
            </w: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6"/>
        </w:trPr>
        <w:tc>
          <w:tcPr>
            <w:tcW w:w="12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8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1129030</wp:posOffset>
            </wp:positionH>
            <wp:positionV relativeFrom="paragraph">
              <wp:posOffset>-1206500</wp:posOffset>
            </wp:positionV>
            <wp:extent cx="1027430" cy="1403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430" cy="14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1161415</wp:posOffset>
            </wp:positionH>
            <wp:positionV relativeFrom="paragraph">
              <wp:posOffset>-60960</wp:posOffset>
            </wp:positionV>
            <wp:extent cx="962660" cy="28194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" cy="28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1129030</wp:posOffset>
            </wp:positionH>
            <wp:positionV relativeFrom="paragraph">
              <wp:posOffset>-720090</wp:posOffset>
            </wp:positionV>
            <wp:extent cx="1027430" cy="1403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430" cy="14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Процессор</w:t>
      </w: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jc w:val="center"/>
        <w:ind w:right="-5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Системная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2360930</wp:posOffset>
            </wp:positionH>
            <wp:positionV relativeFrom="paragraph">
              <wp:posOffset>2540</wp:posOffset>
            </wp:positionV>
            <wp:extent cx="1736725" cy="517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25" cy="51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шина</w: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54"/>
        </w:trPr>
        <w:tc>
          <w:tcPr>
            <w:tcW w:w="2020" w:type="dxa"/>
            <w:vAlign w:val="bottom"/>
            <w:gridSpan w:val="2"/>
            <w:vMerge w:val="restart"/>
          </w:tcPr>
          <w:p>
            <w:pPr>
              <w:spacing w:after="0" w:line="30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Процессор</w:t>
            </w: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0" w:type="dxa"/>
            <w:vAlign w:val="bottom"/>
            <w:vMerge w:val="restart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560" w:type="dxa"/>
            <w:vAlign w:val="bottom"/>
            <w:vMerge w:val="restart"/>
          </w:tcPr>
          <w:p>
            <w:pPr>
              <w:ind w:left="600"/>
              <w:spacing w:after="0" w:line="30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6"/>
              </w:rPr>
              <w:t>Память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0"/>
        </w:trPr>
        <w:tc>
          <w:tcPr>
            <w:tcW w:w="20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5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23"/>
        </w:trPr>
        <w:tc>
          <w:tcPr>
            <w:tcW w:w="1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156210</wp:posOffset>
            </wp:positionH>
            <wp:positionV relativeFrom="paragraph">
              <wp:posOffset>-20320</wp:posOffset>
            </wp:positionV>
            <wp:extent cx="3246755" cy="61722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6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5580" w:space="720"/>
            <w:col w:w="5900"/>
          </w:cols>
          <w:pgMar w:left="860" w:top="377" w:right="1340" w:bottom="0" w:gutter="0" w:footer="0" w:header="0"/>
          <w:type w:val="continuous"/>
        </w:sectPr>
      </w:pP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1900"/>
        <w:spacing w:after="0"/>
        <w:tabs>
          <w:tab w:leader="none" w:pos="2400" w:val="left"/>
          <w:tab w:leader="none" w:pos="2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УВВ</w:t>
        <w:tab/>
        <w:t>УВВ</w:t>
        <w:tab/>
        <w:t>УВВ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371475</wp:posOffset>
            </wp:positionH>
            <wp:positionV relativeFrom="paragraph">
              <wp:posOffset>132080</wp:posOffset>
            </wp:positionV>
            <wp:extent cx="1241425" cy="7302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425" cy="73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Процессор</w:t>
      </w:r>
    </w:p>
    <w:p>
      <w:pPr>
        <w:spacing w:after="0" w:line="280" w:lineRule="exact"/>
        <w:rPr>
          <w:sz w:val="20"/>
          <w:szCs w:val="20"/>
          <w:color w:val="auto"/>
        </w:rPr>
      </w:pPr>
    </w:p>
    <w:tbl>
      <w:tblPr>
        <w:tblLayout w:type="fixed"/>
        <w:tblInd w:w="5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77"/>
        </w:trPr>
        <w:tc>
          <w:tcPr>
            <w:tcW w:w="1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80" w:type="dxa"/>
            <w:vAlign w:val="bottom"/>
            <w:gridSpan w:val="4"/>
          </w:tcPr>
          <w:p>
            <w:pPr>
              <w:jc w:val="center"/>
              <w:ind w:left="4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5"/>
                <w:szCs w:val="15"/>
                <w:color w:val="auto"/>
                <w:w w:val="98"/>
              </w:rPr>
              <w:t>Системная</w:t>
            </w:r>
          </w:p>
        </w:tc>
        <w:tc>
          <w:tcPr>
            <w:tcW w:w="1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4"/>
        </w:trPr>
        <w:tc>
          <w:tcPr>
            <w:tcW w:w="1420" w:type="dxa"/>
            <w:vAlign w:val="bottom"/>
            <w:tcBorders>
              <w:top w:val="single" w:sz="8" w:color="EAEAEA"/>
              <w:left w:val="single" w:sz="8" w:color="auto"/>
              <w:right w:val="single" w:sz="8" w:color="auto"/>
            </w:tcBorders>
            <w:vMerge w:val="restart"/>
            <w:shd w:val="clear" w:color="auto" w:fill="EAEAEA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Процессор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60" w:type="dxa"/>
            <w:vAlign w:val="bottom"/>
            <w:tcBorders>
              <w:right w:val="single" w:sz="8" w:color="auto"/>
            </w:tcBorders>
            <w:gridSpan w:val="3"/>
          </w:tcPr>
          <w:p>
            <w:pPr>
              <w:jc w:val="center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5"/>
                <w:szCs w:val="15"/>
                <w:color w:val="auto"/>
                <w:w w:val="97"/>
              </w:rPr>
              <w:t>шина</w:t>
            </w:r>
          </w:p>
        </w:tc>
        <w:tc>
          <w:tcPr>
            <w:tcW w:w="1540" w:type="dxa"/>
            <w:vAlign w:val="bottom"/>
            <w:tcBorders>
              <w:top w:val="single" w:sz="8" w:color="EAEAEA"/>
              <w:right w:val="single" w:sz="8" w:color="auto"/>
            </w:tcBorders>
            <w:vMerge w:val="restart"/>
            <w:shd w:val="clear" w:color="auto" w:fill="EAEAEA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Память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"/>
        </w:trPr>
        <w:tc>
          <w:tcPr>
            <w:tcW w:w="1420" w:type="dxa"/>
            <w:vAlign w:val="bottom"/>
            <w:tcBorders>
              <w:left w:val="single" w:sz="8" w:color="auto"/>
              <w:bottom w:val="single" w:sz="8" w:color="EAEAEA"/>
              <w:right w:val="single" w:sz="8" w:color="auto"/>
            </w:tcBorders>
            <w:vMerge w:val="continue"/>
            <w:shd w:val="clear" w:color="auto" w:fill="EAEAEA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bottom w:val="single" w:sz="8" w:color="EAEAEA"/>
              <w:right w:val="single" w:sz="8" w:color="auto"/>
            </w:tcBorders>
            <w:vMerge w:val="continue"/>
            <w:shd w:val="clear" w:color="auto" w:fill="EAEAEA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2"/>
        </w:trPr>
        <w:tc>
          <w:tcPr>
            <w:tcW w:w="142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  <w:shd w:val="clear" w:color="auto" w:fill="EAEAEA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right w:val="single" w:sz="8" w:color="auto"/>
            </w:tcBorders>
            <w:vMerge w:val="continue"/>
            <w:shd w:val="clear" w:color="auto" w:fill="EAEAEA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14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EAEAEA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EAEAEA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3"/>
        </w:trPr>
        <w:tc>
          <w:tcPr>
            <w:tcW w:w="1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2081530</wp:posOffset>
            </wp:positionH>
            <wp:positionV relativeFrom="paragraph">
              <wp:posOffset>-724535</wp:posOffset>
            </wp:positionV>
            <wp:extent cx="183515" cy="14097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" cy="14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1264285</wp:posOffset>
            </wp:positionH>
            <wp:positionV relativeFrom="paragraph">
              <wp:posOffset>-60960</wp:posOffset>
            </wp:positionV>
            <wp:extent cx="968375" cy="28384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75" cy="283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27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Мост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color w:val="auto"/>
        </w:rPr>
        <w:t>Мост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-535940</wp:posOffset>
            </wp:positionH>
            <wp:positionV relativeFrom="paragraph">
              <wp:posOffset>60960</wp:posOffset>
            </wp:positionV>
            <wp:extent cx="3328035" cy="161480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1614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ind w:left="1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Шины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1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ввода</w:t>
      </w:r>
      <w:r>
        <w:rPr>
          <w:rFonts w:ascii="Arial" w:cs="Arial" w:eastAsia="Arial" w:hAnsi="Arial"/>
          <w:sz w:val="22"/>
          <w:szCs w:val="22"/>
          <w:color w:val="auto"/>
        </w:rPr>
        <w:t>/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1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вывода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3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Мост</w:t>
      </w: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6700" w:space="720"/>
            <w:col w:w="4780"/>
          </w:cols>
          <w:pgMar w:left="860" w:top="377" w:right="1340" w:bottom="0" w:gutter="0" w:footer="0" w:header="0"/>
          <w:type w:val="continuous"/>
        </w:sectPr>
      </w:pPr>
    </w:p>
    <w:p>
      <w:pPr>
        <w:spacing w:after="0" w:line="7" w:lineRule="exact"/>
        <w:rPr>
          <w:sz w:val="20"/>
          <w:szCs w:val="20"/>
          <w:color w:val="auto"/>
        </w:rPr>
      </w:pPr>
    </w:p>
    <w:tbl>
      <w:tblPr>
        <w:tblLayout w:type="fixed"/>
        <w:tblInd w:w="20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2"/>
        </w:trPr>
        <w:tc>
          <w:tcPr>
            <w:tcW w:w="30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УВВ  УВВ  УВВ</w:t>
            </w:r>
          </w:p>
        </w:tc>
        <w:tc>
          <w:tcPr>
            <w:tcW w:w="4040" w:type="dxa"/>
            <w:vAlign w:val="bottom"/>
          </w:tcPr>
          <w:p>
            <w:pPr>
              <w:ind w:left="1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УВВ  УВВ  УВВ</w:t>
            </w:r>
          </w:p>
        </w:tc>
        <w:tc>
          <w:tcPr>
            <w:tcW w:w="16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УВВ  УВВ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300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8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1">
            <w:col w:w="12200"/>
          </w:cols>
          <w:pgMar w:left="860" w:top="377" w:right="1340" w:bottom="0" w:gutter="0" w:footer="0" w:header="0"/>
          <w:type w:val="continuous"/>
        </w:sect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13</w:t>
      </w:r>
    </w:p>
    <w:p>
      <w:pPr>
        <w:sectPr>
          <w:pgSz w:w="14400" w:h="10800" w:orient="landscape"/>
          <w:cols w:equalWidth="0" w:num="1">
            <w:col w:w="12200"/>
          </w:cols>
          <w:pgMar w:left="860" w:top="377" w:right="1340" w:bottom="0" w:gutter="0" w:footer="0" w:header="0"/>
          <w:type w:val="continuous"/>
        </w:sectPr>
      </w:pPr>
    </w:p>
    <w:bookmarkStart w:id="13" w:name="page14"/>
    <w:bookmarkEnd w:id="13"/>
    <w:p>
      <w:pPr>
        <w:jc w:val="center"/>
        <w:ind w:right="-33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Механические аспекты спецификации шин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jc w:val="center"/>
        <w:ind w:left="760"/>
        <w:spacing w:after="0" w:line="24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Механические аспекты спецификации шин включают описание вариантов исполнения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чертежи разъемов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размеры и допуски печатных плат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описание направляющих и ключей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описание способов испытаний и т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>д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155575</wp:posOffset>
            </wp:positionH>
            <wp:positionV relativeFrom="paragraph">
              <wp:posOffset>323850</wp:posOffset>
            </wp:positionV>
            <wp:extent cx="6867525" cy="42386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23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40"/>
        </w:trPr>
        <w:tc>
          <w:tcPr>
            <w:tcW w:w="276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ПРИМЕР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183515</wp:posOffset>
                </wp:positionH>
                <wp:positionV relativeFrom="paragraph">
                  <wp:posOffset>292100</wp:posOffset>
                </wp:positionV>
                <wp:extent cx="0" cy="1647825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6478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8" o:spid="_x0000_s106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.45pt,23pt" to="14.45pt,152.75pt" o:allowincell="f" strokecolor="#000000" strokeweight="4.5pt"/>
            </w:pict>
          </mc:Fallback>
        </mc:AlternateContent>
      </w:r>
    </w:p>
    <w:p>
      <w:pPr>
        <w:sectPr>
          <w:pgSz w:w="14400" w:h="10800" w:orient="landscape"/>
          <w:cols w:equalWidth="0" w:num="1">
            <w:col w:w="13195"/>
          </w:cols>
          <w:pgMar w:left="445" w:top="605" w:right="7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ind w:left="415"/>
        <w:spacing w:after="0"/>
        <w:tabs>
          <w:tab w:leader="none" w:pos="4594" w:val="left"/>
          <w:tab w:leader="none" w:pos="10014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14</w:t>
      </w:r>
    </w:p>
    <w:p>
      <w:pPr>
        <w:sectPr>
          <w:pgSz w:w="14400" w:h="10800" w:orient="landscape"/>
          <w:cols w:equalWidth="0" w:num="1">
            <w:col w:w="13195"/>
          </w:cols>
          <w:pgMar w:left="445" w:top="605" w:right="760" w:bottom="0" w:gutter="0" w:footer="0" w:header="0"/>
          <w:type w:val="continuous"/>
        </w:sectPr>
      </w:pPr>
    </w:p>
    <w:bookmarkStart w:id="14" w:name="page15"/>
    <w:bookmarkEnd w:id="14"/>
    <w:p>
      <w:pPr>
        <w:ind w:left="1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Электрические аспекты спецификации шин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Спецификация динамических и статических характеристик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Спецификация синхронизации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Спецификация инициализации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Спецификация нагрузки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Спецификация питания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Назначения контактов разъема</w:t>
      </w: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Для каждого сигнала должны бать определены параметры</w:t>
      </w:r>
      <w:r>
        <w:rPr>
          <w:rFonts w:ascii="Arial" w:cs="Arial" w:eastAsia="Arial" w:hAnsi="Arial"/>
          <w:sz w:val="32"/>
          <w:szCs w:val="32"/>
          <w:color w:val="auto"/>
        </w:rPr>
        <w:t>: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Уровни сигналов логического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«0» </w:t>
      </w:r>
      <w:r>
        <w:rPr>
          <w:rFonts w:ascii="Arial" w:cs="Arial" w:eastAsia="Arial" w:hAnsi="Arial"/>
          <w:sz w:val="32"/>
          <w:szCs w:val="32"/>
          <w:color w:val="auto"/>
        </w:rPr>
        <w:t>и логической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«1» (</w:t>
      </w:r>
      <w:r>
        <w:rPr>
          <w:rFonts w:ascii="Arial" w:cs="Arial" w:eastAsia="Arial" w:hAnsi="Arial"/>
          <w:sz w:val="32"/>
          <w:szCs w:val="32"/>
          <w:color w:val="auto"/>
        </w:rPr>
        <w:t>ТТЛ</w:t>
      </w:r>
      <w:r>
        <w:rPr>
          <w:rFonts w:ascii="Arial" w:cs="Arial" w:eastAsia="Arial" w:hAnsi="Arial"/>
          <w:sz w:val="32"/>
          <w:szCs w:val="32"/>
          <w:color w:val="auto"/>
        </w:rPr>
        <w:t xml:space="preserve">, </w:t>
      </w:r>
      <w:r>
        <w:rPr>
          <w:rFonts w:ascii="Arial" w:cs="Arial" w:eastAsia="Arial" w:hAnsi="Arial"/>
          <w:sz w:val="32"/>
          <w:szCs w:val="32"/>
          <w:color w:val="auto"/>
        </w:rPr>
        <w:t>ЭСЛ</w:t>
      </w:r>
      <w:r>
        <w:rPr>
          <w:rFonts w:ascii="Arial" w:cs="Arial" w:eastAsia="Arial" w:hAnsi="Arial"/>
          <w:sz w:val="32"/>
          <w:szCs w:val="32"/>
          <w:color w:val="auto"/>
        </w:rPr>
        <w:t xml:space="preserve">, </w:t>
      </w:r>
      <w:r>
        <w:rPr>
          <w:rFonts w:ascii="Arial" w:cs="Arial" w:eastAsia="Arial" w:hAnsi="Arial"/>
          <w:sz w:val="32"/>
          <w:szCs w:val="32"/>
          <w:color w:val="auto"/>
        </w:rPr>
        <w:t>КМОП и др</w:t>
      </w:r>
      <w:r>
        <w:rPr>
          <w:rFonts w:ascii="Arial" w:cs="Arial" w:eastAsia="Arial" w:hAnsi="Arial"/>
          <w:sz w:val="32"/>
          <w:szCs w:val="32"/>
          <w:color w:val="auto"/>
        </w:rPr>
        <w:t>.).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Время переключения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Моменты фиксации состояния относительно сигнала синхронизации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Условия перевода в третье состояние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Способ согласования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При распространении сигналов по параллельным линиям необходимо учитывать</w:t>
      </w: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: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Скорость распространения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(</w:t>
      </w:r>
      <w:r>
        <w:rPr>
          <w:rFonts w:ascii="Arial" w:cs="Arial" w:eastAsia="Arial" w:hAnsi="Arial"/>
          <w:sz w:val="32"/>
          <w:szCs w:val="32"/>
          <w:color w:val="auto"/>
        </w:rPr>
        <w:t>обычно составляет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~70% </w:t>
      </w:r>
      <w:r>
        <w:rPr>
          <w:rFonts w:ascii="Arial" w:cs="Arial" w:eastAsia="Arial" w:hAnsi="Arial"/>
          <w:sz w:val="32"/>
          <w:szCs w:val="32"/>
          <w:color w:val="auto"/>
        </w:rPr>
        <w:t>скорости света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0.7*300 </w:t>
      </w:r>
      <w:r>
        <w:rPr>
          <w:rFonts w:ascii="Arial" w:cs="Arial" w:eastAsia="Arial" w:hAnsi="Arial"/>
          <w:sz w:val="32"/>
          <w:szCs w:val="32"/>
          <w:color w:val="auto"/>
        </w:rPr>
        <w:t>мм</w:t>
      </w:r>
      <w:r>
        <w:rPr>
          <w:rFonts w:ascii="Arial" w:cs="Arial" w:eastAsia="Arial" w:hAnsi="Arial"/>
          <w:sz w:val="32"/>
          <w:szCs w:val="32"/>
          <w:color w:val="auto"/>
        </w:rPr>
        <w:t>/</w:t>
      </w:r>
      <w:r>
        <w:rPr>
          <w:rFonts w:ascii="Arial" w:cs="Arial" w:eastAsia="Arial" w:hAnsi="Arial"/>
          <w:sz w:val="32"/>
          <w:szCs w:val="32"/>
          <w:color w:val="auto"/>
        </w:rPr>
        <w:t>нс</w:t>
      </w:r>
      <w:r>
        <w:rPr>
          <w:rFonts w:ascii="Arial" w:cs="Arial" w:eastAsia="Arial" w:hAnsi="Arial"/>
          <w:sz w:val="32"/>
          <w:szCs w:val="32"/>
          <w:color w:val="auto"/>
        </w:rPr>
        <w:t>).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Отражение сигнала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Перекос сигналов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380" w:val="left"/>
          <w:tab w:leader="none" w:pos="9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color w:val="auto"/>
        </w:rPr>
        <w:t>•</w:t>
      </w:r>
      <w:r>
        <w:rPr>
          <w:rFonts w:ascii="Arial" w:cs="Arial" w:eastAsia="Arial" w:hAnsi="Arial"/>
          <w:sz w:val="25"/>
          <w:szCs w:val="25"/>
          <w:color w:val="auto"/>
        </w:rPr>
        <w:t>Перекрестные</w:t>
      </w:r>
      <w:r>
        <w:rPr>
          <w:rFonts w:ascii="Arial" w:cs="Arial" w:eastAsia="Arial" w:hAnsi="Arial"/>
          <w:sz w:val="28"/>
          <w:szCs w:val="28"/>
          <w:color w:val="auto"/>
        </w:rPr>
        <w:t>Архитектура</w:t>
      </w:r>
      <w:r>
        <w:rPr>
          <w:rFonts w:ascii="Arial" w:cs="Arial" w:eastAsia="Arial" w:hAnsi="Arial"/>
          <w:sz w:val="25"/>
          <w:szCs w:val="25"/>
          <w:color w:val="auto"/>
        </w:rPr>
        <w:t xml:space="preserve"> </w:t>
      </w:r>
      <w:r>
        <w:rPr>
          <w:rFonts w:ascii="Arial" w:cs="Arial" w:eastAsia="Arial" w:hAnsi="Arial"/>
          <w:sz w:val="25"/>
          <w:szCs w:val="25"/>
          <w:color w:val="auto"/>
        </w:rPr>
        <w:t>помехи</w:t>
      </w:r>
      <w:r>
        <w:rPr>
          <w:rFonts w:ascii="Arial" w:cs="Arial" w:eastAsia="Arial" w:hAnsi="Arial"/>
          <w:sz w:val="28"/>
          <w:szCs w:val="28"/>
          <w:color w:val="auto"/>
        </w:rPr>
        <w:t>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15</w:t>
      </w:r>
    </w:p>
    <w:p>
      <w:pPr>
        <w:sectPr>
          <w:pgSz w:w="14400" w:h="10800" w:orient="landscape"/>
          <w:cols w:equalWidth="0" w:num="1">
            <w:col w:w="12860"/>
          </w:cols>
          <w:pgMar w:left="660" w:top="87" w:right="880" w:bottom="0" w:gutter="0" w:footer="0" w:header="0"/>
        </w:sectPr>
      </w:pPr>
    </w:p>
    <w:bookmarkStart w:id="15" w:name="page16"/>
    <w:bookmarkEnd w:id="15"/>
    <w:p>
      <w:pPr>
        <w:jc w:val="center"/>
        <w:ind w:right="-3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Типы сигнальных линий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Линии адреса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Линии данных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</w:t>
      </w:r>
      <w:r>
        <w:rPr>
          <w:rFonts w:ascii="Arial" w:cs="Arial" w:eastAsia="Arial" w:hAnsi="Arial"/>
          <w:sz w:val="36"/>
          <w:szCs w:val="36"/>
          <w:color w:val="auto"/>
        </w:rPr>
        <w:t>линии адреса и данных могут объединяться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ind w:left="120" w:right="110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Линии управления для передачи типа танзакции</w:t>
      </w:r>
      <w:r>
        <w:rPr>
          <w:rFonts w:ascii="Arial" w:cs="Arial" w:eastAsia="Arial" w:hAnsi="Arial"/>
          <w:sz w:val="36"/>
          <w:szCs w:val="36"/>
          <w:color w:val="auto"/>
        </w:rPr>
        <w:t xml:space="preserve">, </w:t>
      </w:r>
      <w:r>
        <w:rPr>
          <w:rFonts w:ascii="Arial" w:cs="Arial" w:eastAsia="Arial" w:hAnsi="Arial"/>
          <w:sz w:val="36"/>
          <w:szCs w:val="36"/>
          <w:color w:val="auto"/>
        </w:rPr>
        <w:t>статуса устройства</w:t>
      </w:r>
      <w:r>
        <w:rPr>
          <w:rFonts w:ascii="Arial" w:cs="Arial" w:eastAsia="Arial" w:hAnsi="Arial"/>
          <w:sz w:val="36"/>
          <w:szCs w:val="36"/>
          <w:color w:val="auto"/>
        </w:rPr>
        <w:t xml:space="preserve">, </w:t>
      </w:r>
      <w:r>
        <w:rPr>
          <w:rFonts w:ascii="Arial" w:cs="Arial" w:eastAsia="Arial" w:hAnsi="Arial"/>
          <w:sz w:val="36"/>
          <w:szCs w:val="36"/>
          <w:color w:val="auto"/>
        </w:rPr>
        <w:t>сигналов арбитража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запросов прерываний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резервных линий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линий константных зачений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5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Арбитраж шин</w:t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spacing w:after="0" w:line="24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Ведущие устройства используют шину в разное время и должны отдавать и захватывать ее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Для определения очередности подключения ведущих устройств и учета их приоритетности используются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статические приоритеты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динамические приоритеты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tbl>
      <w:tblPr>
        <w:tblLayout w:type="fixed"/>
        <w:tblInd w:w="29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09"/>
        </w:trPr>
        <w:tc>
          <w:tcPr>
            <w:tcW w:w="136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  <w:shd w:val="clear" w:color="auto" w:fill="DDE2CD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Ведущий</w:t>
            </w: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DDE2CD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Ведущий</w:t>
            </w: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57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...</w:t>
            </w:r>
          </w:p>
        </w:tc>
        <w:tc>
          <w:tcPr>
            <w:tcW w:w="134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DDE2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Ведущий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5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5"/>
        </w:trPr>
        <w:tc>
          <w:tcPr>
            <w:tcW w:w="1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1847215</wp:posOffset>
            </wp:positionH>
            <wp:positionV relativeFrom="paragraph">
              <wp:posOffset>-44450</wp:posOffset>
            </wp:positionV>
            <wp:extent cx="4114165" cy="152781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65" cy="1527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tbl>
      <w:tblPr>
        <w:tblLayout w:type="fixed"/>
        <w:tblInd w:w="3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09"/>
        </w:trPr>
        <w:tc>
          <w:tcPr>
            <w:tcW w:w="2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top w:val="single" w:sz="8" w:color="auto"/>
            </w:tcBorders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Ведомый</w:t>
            </w:r>
          </w:p>
        </w:tc>
        <w:tc>
          <w:tcPr>
            <w:tcW w:w="2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10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Ведомый</w:t>
            </w:r>
          </w:p>
        </w:tc>
        <w:tc>
          <w:tcPr>
            <w:tcW w:w="4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  <w:shd w:val="clear" w:color="auto" w:fill="DDE2CD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Ведомый</w:t>
            </w: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0"/>
        </w:trPr>
        <w:tc>
          <w:tcPr>
            <w:tcW w:w="398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vMerge w:val="restart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86"/>
              </w:rPr>
              <w:t>ИУ</w:t>
            </w: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  <w:vMerge w:val="restart"/>
          </w:tcPr>
          <w:p>
            <w:pPr>
              <w:jc w:val="right"/>
              <w:ind w:right="96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89"/>
              </w:rPr>
              <w:t>7</w:t>
            </w: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39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0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4400" w:h="10800" w:orient="landscape"/>
          <w:cols w:equalWidth="0" w:num="1">
            <w:col w:w="13000"/>
          </w:cols>
          <w:pgMar w:left="540" w:top="490" w:right="860" w:bottom="0" w:gutter="0" w:footer="0" w:header="0"/>
        </w:sectPr>
      </w:pPr>
    </w:p>
    <w:bookmarkStart w:id="16" w:name="page17"/>
    <w:bookmarkEnd w:id="16"/>
    <w:p>
      <w:pPr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По способу арбитража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централизованный арбитраж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децентрализованный арбитраж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right="30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Схемы арбитража</w:t>
      </w:r>
      <w:r>
        <w:rPr>
          <w:rFonts w:ascii="Arial" w:cs="Arial" w:eastAsia="Arial" w:hAnsi="Arial"/>
          <w:sz w:val="35"/>
          <w:szCs w:val="35"/>
          <w:color w:val="auto"/>
        </w:rPr>
        <w:t>: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циклическая схема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циклическая с учетом последнего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рандомизированный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схема с равными приоритетами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схема </w:t>
      </w:r>
      <w:r>
        <w:rPr>
          <w:rFonts w:ascii="Arial" w:cs="Arial" w:eastAsia="Arial" w:hAnsi="Arial"/>
          <w:sz w:val="35"/>
          <w:szCs w:val="35"/>
          <w:color w:val="auto"/>
        </w:rPr>
        <w:t>LRU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jc w:val="center"/>
        <w:ind w:right="-6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Централизованный арбитраж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1520"/>
        <w:spacing w:after="0"/>
        <w:tabs>
          <w:tab w:leader="none" w:pos="77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Параллельный арбитраж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Централизованный опрос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3102610</wp:posOffset>
            </wp:positionH>
            <wp:positionV relativeFrom="paragraph">
              <wp:posOffset>414020</wp:posOffset>
            </wp:positionV>
            <wp:extent cx="5153660" cy="243967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439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680"/>
          </w:cols>
          <w:pgMar w:left="540" w:top="505" w:right="1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tbl>
      <w:tblPr>
        <w:tblLayout w:type="fixed"/>
        <w:tblInd w:w="13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7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ЗШ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1</w:t>
            </w:r>
          </w:p>
        </w:tc>
        <w:tc>
          <w:tcPr>
            <w:tcW w:w="1540" w:type="dxa"/>
            <w:vAlign w:val="bottom"/>
            <w:tcBorders>
              <w:top w:val="single" w:sz="8" w:color="auto"/>
              <w:lef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7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7"/>
              </w:rPr>
              <w:t>ПШ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  <w:w w:val="97"/>
              </w:rPr>
              <w:t>1</w:t>
            </w:r>
          </w:p>
        </w:tc>
        <w:tc>
          <w:tcPr>
            <w:tcW w:w="162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Ведущий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4"/>
        </w:trPr>
        <w:tc>
          <w:tcPr>
            <w:tcW w:w="18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6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380" w:type="dxa"/>
            <w:vAlign w:val="bottom"/>
            <w:gridSpan w:val="3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Центральный</w:t>
            </w: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jc w:val="right"/>
              <w:ind w:right="32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Разр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.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 xml:space="preserve"> ПШ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7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7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арбитр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6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...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2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1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4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6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7"/>
              </w:rPr>
              <w:t>ПШ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  <w:w w:val="97"/>
              </w:rPr>
              <w:t>2</w:t>
            </w:r>
          </w:p>
        </w:tc>
        <w:tc>
          <w:tcPr>
            <w:tcW w:w="1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0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0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ЗШ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2</w:t>
            </w:r>
          </w:p>
        </w:tc>
        <w:tc>
          <w:tcPr>
            <w:tcW w:w="162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Ведущий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1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1181100</wp:posOffset>
            </wp:positionH>
            <wp:positionV relativeFrom="paragraph">
              <wp:posOffset>-2094230</wp:posOffset>
            </wp:positionV>
            <wp:extent cx="1095375" cy="187515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87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2900680</wp:posOffset>
            </wp:positionH>
            <wp:positionV relativeFrom="paragraph">
              <wp:posOffset>-1522095</wp:posOffset>
            </wp:positionV>
            <wp:extent cx="179705" cy="79883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3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5"/>
              </w:rPr>
              <w:t>ЗШ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1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5"/>
              </w:rPr>
              <w:t>ШЗ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Ведущий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2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92"/>
        </w:trPr>
        <w:tc>
          <w:tcPr>
            <w:tcW w:w="1920" w:type="dxa"/>
            <w:vAlign w:val="bottom"/>
          </w:tcPr>
          <w:p>
            <w:pPr>
              <w:jc w:val="center"/>
              <w:ind w:right="5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Устройство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ОВ</w:t>
            </w:r>
          </w:p>
        </w:tc>
        <w:tc>
          <w:tcPr>
            <w:tcW w:w="1020" w:type="dxa"/>
            <w:vAlign w:val="bottom"/>
            <w:vMerge w:val="restart"/>
          </w:tcPr>
          <w:p>
            <w:pPr>
              <w:jc w:val="right"/>
              <w:ind w:right="44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...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8"/>
        </w:trPr>
        <w:tc>
          <w:tcPr>
            <w:tcW w:w="1920" w:type="dxa"/>
            <w:vAlign w:val="bottom"/>
            <w:vMerge w:val="restart"/>
          </w:tcPr>
          <w:p>
            <w:pPr>
              <w:jc w:val="center"/>
              <w:ind w:right="5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опроса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"/>
        </w:trPr>
        <w:tc>
          <w:tcPr>
            <w:tcW w:w="19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3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5"/>
              </w:rPr>
              <w:t>ШЗ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vMerge w:val="restart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5"/>
              </w:rPr>
              <w:t>ЗШ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Ведущий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5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2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547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6300" w:space="720"/>
            <w:col w:w="5660"/>
          </w:cols>
          <w:pgMar w:left="540" w:top="505" w:right="118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320"/>
        <w:spacing w:after="0"/>
        <w:tabs>
          <w:tab w:leader="none" w:pos="4500" w:val="left"/>
          <w:tab w:leader="none" w:pos="99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17</w:t>
      </w:r>
    </w:p>
    <w:p>
      <w:pPr>
        <w:sectPr>
          <w:pgSz w:w="14400" w:h="10800" w:orient="landscape"/>
          <w:cols w:equalWidth="0" w:num="1">
            <w:col w:w="12680"/>
          </w:cols>
          <w:pgMar w:left="540" w:top="505" w:right="1180" w:bottom="0" w:gutter="0" w:footer="0" w:header="0"/>
          <w:type w:val="continuous"/>
        </w:sectPr>
      </w:pPr>
    </w:p>
    <w:bookmarkStart w:id="17" w:name="page18"/>
    <w:bookmarkEnd w:id="17"/>
    <w:p>
      <w:pPr>
        <w:jc w:val="center"/>
        <w:ind w:right="-17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Децентрализованный арбитраж</w:t>
      </w:r>
    </w:p>
    <w:p>
      <w:pPr>
        <w:sectPr>
          <w:pgSz w:w="14400" w:h="10800" w:orient="landscape"/>
          <w:cols w:equalWidth="0" w:num="1">
            <w:col w:w="12680"/>
          </w:cols>
          <w:pgMar w:left="860" w:top="616" w:right="8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jc w:val="center"/>
        <w:ind w:righ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Цепочечная схема без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jc w:val="center"/>
        <w:ind w:righ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централизованного арбитража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346075</wp:posOffset>
            </wp:positionH>
            <wp:positionV relativeFrom="paragraph">
              <wp:posOffset>405765</wp:posOffset>
            </wp:positionV>
            <wp:extent cx="2402205" cy="334518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334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ind w:left="1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Разр</w:t>
      </w:r>
      <w:r>
        <w:rPr>
          <w:rFonts w:ascii="Arial" w:cs="Arial" w:eastAsia="Arial" w:hAnsi="Arial"/>
          <w:sz w:val="30"/>
          <w:szCs w:val="30"/>
          <w:color w:val="auto"/>
        </w:rPr>
        <w:t>.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ПШ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Ведущий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2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...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Ведущий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Распределенный арбитраж</w:t>
      </w: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jc w:val="center"/>
        <w:ind w:left="-33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Шина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jc w:val="center"/>
        <w:ind w:left="-33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приоритета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110490</wp:posOffset>
            </wp:positionH>
            <wp:positionV relativeFrom="paragraph">
              <wp:posOffset>13335</wp:posOffset>
            </wp:positionV>
            <wp:extent cx="811530" cy="28479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" w:lineRule="exact"/>
        <w:rPr>
          <w:sz w:val="20"/>
          <w:szCs w:val="20"/>
          <w:color w:val="auto"/>
        </w:rPr>
      </w:pPr>
    </w:p>
    <w:tbl>
      <w:tblPr>
        <w:tblLayout w:type="fixed"/>
        <w:tblInd w:w="13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9"/>
        </w:trPr>
        <w:tc>
          <w:tcPr>
            <w:tcW w:w="178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9"/>
              </w:rPr>
              <w:t>Состояние</w:t>
            </w:r>
          </w:p>
        </w:tc>
      </w:tr>
      <w:tr>
        <w:trPr>
          <w:trHeight w:val="434"/>
        </w:trPr>
        <w:tc>
          <w:tcPr>
            <w:tcW w:w="178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Ведущий</w:t>
            </w:r>
          </w:p>
        </w:tc>
        <w:tc>
          <w:tcPr>
            <w:tcW w:w="146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Приоритет</w:t>
            </w:r>
          </w:p>
        </w:tc>
      </w:tr>
      <w:tr>
        <w:trPr>
          <w:trHeight w:val="526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1932940</wp:posOffset>
            </wp:positionH>
            <wp:positionV relativeFrom="paragraph">
              <wp:posOffset>-829310</wp:posOffset>
            </wp:positionV>
            <wp:extent cx="1308735" cy="279336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279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6" w:lineRule="exact"/>
        <w:rPr>
          <w:sz w:val="20"/>
          <w:szCs w:val="20"/>
          <w:color w:val="auto"/>
        </w:rPr>
      </w:pPr>
    </w:p>
    <w:tbl>
      <w:tblPr>
        <w:tblLayout w:type="fixed"/>
        <w:tblInd w:w="13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5"/>
        </w:trPr>
        <w:tc>
          <w:tcPr>
            <w:tcW w:w="3200" w:type="dxa"/>
            <w:vAlign w:val="bottom"/>
            <w:gridSpan w:val="2"/>
          </w:tcPr>
          <w:p>
            <w:pPr>
              <w:ind w:lef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7"/>
                <w:szCs w:val="37"/>
                <w:color w:val="auto"/>
              </w:rPr>
              <w:t xml:space="preserve">... 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Монтажное ИЛИ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0"/>
        </w:trPr>
        <w:tc>
          <w:tcPr>
            <w:tcW w:w="17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  <w:vMerge w:val="restart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9"/>
              </w:rPr>
              <w:t>Состояние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178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4"/>
        </w:trPr>
        <w:tc>
          <w:tcPr>
            <w:tcW w:w="178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Ведущий</w:t>
            </w:r>
          </w:p>
        </w:tc>
        <w:tc>
          <w:tcPr>
            <w:tcW w:w="142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Приоритет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6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8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00" w:type="dxa"/>
            <w:vAlign w:val="bottom"/>
            <w:vMerge w:val="restart"/>
          </w:tcPr>
          <w:p>
            <w:pPr>
              <w:jc w:val="right"/>
              <w:ind w:right="24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920" w:type="dxa"/>
            <w:vAlign w:val="bottom"/>
            <w:vMerge w:val="restart"/>
          </w:tcPr>
          <w:p>
            <w:pPr>
              <w:jc w:val="right"/>
              <w:ind w:right="32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00" w:type="dxa"/>
            <w:vAlign w:val="bottom"/>
            <w:vMerge w:val="restart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4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24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900" w:type="dxa"/>
            <w:vAlign w:val="bottom"/>
            <w:vMerge w:val="restart"/>
          </w:tcPr>
          <w:p>
            <w:pPr>
              <w:jc w:val="right"/>
              <w:ind w:right="28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7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2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00" w:type="dxa"/>
            <w:vAlign w:val="bottom"/>
            <w:vMerge w:val="restart"/>
          </w:tcPr>
          <w:p>
            <w:pPr>
              <w:jc w:val="right"/>
              <w:ind w:right="24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920" w:type="dxa"/>
            <w:vAlign w:val="bottom"/>
            <w:vMerge w:val="restart"/>
          </w:tcPr>
          <w:p>
            <w:pPr>
              <w:jc w:val="right"/>
              <w:ind w:right="32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00" w:type="dxa"/>
            <w:vAlign w:val="bottom"/>
            <w:vMerge w:val="restart"/>
          </w:tcPr>
          <w:p>
            <w:pPr>
              <w:ind w:left="500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2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244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900" w:type="dxa"/>
            <w:vAlign w:val="bottom"/>
            <w:vMerge w:val="restart"/>
          </w:tcPr>
          <w:p>
            <w:pPr>
              <w:jc w:val="right"/>
              <w:ind w:right="284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DDE2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DDE2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420" w:type="dxa"/>
            <w:vAlign w:val="bottom"/>
          </w:tcPr>
          <w:p>
            <w:pPr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ШУ</w:t>
            </w: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jc w:val="right"/>
              <w:ind w:right="242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920" w:type="dxa"/>
            <w:vAlign w:val="bottom"/>
          </w:tcPr>
          <w:p>
            <w:pPr>
              <w:jc w:val="right"/>
              <w:ind w:right="322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ind w:left="500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ШУ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jc w:val="right"/>
              <w:ind w:right="244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1</w:t>
            </w:r>
          </w:p>
        </w:tc>
        <w:tc>
          <w:tcPr>
            <w:tcW w:w="900" w:type="dxa"/>
            <w:vAlign w:val="bottom"/>
          </w:tcPr>
          <w:p>
            <w:pPr>
              <w:jc w:val="right"/>
              <w:ind w:right="284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6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9"/>
              </w:rPr>
              <w:t>Захват шины В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-514985</wp:posOffset>
            </wp:positionV>
            <wp:extent cx="3145790" cy="32575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32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6100" w:space="720"/>
            <w:col w:w="5860"/>
          </w:cols>
          <w:pgMar w:left="860" w:top="616" w:right="860" w:bottom="0" w:gutter="0" w:footer="0" w:header="0"/>
          <w:type w:val="continuous"/>
        </w:sect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18</w:t>
      </w:r>
    </w:p>
    <w:p>
      <w:pPr>
        <w:sectPr>
          <w:pgSz w:w="14400" w:h="10800" w:orient="landscape"/>
          <w:cols w:equalWidth="0" w:num="1">
            <w:col w:w="12680"/>
          </w:cols>
          <w:pgMar w:left="860" w:top="616" w:right="860" w:bottom="0" w:gutter="0" w:footer="0" w:header="0"/>
          <w:type w:val="continuous"/>
        </w:sectPr>
      </w:pPr>
    </w:p>
    <w:bookmarkStart w:id="18" w:name="page19"/>
    <w:bookmarkEnd w:id="18"/>
    <w:p>
      <w:pPr>
        <w:ind w:left="3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Системная шина процессоров </w:t>
      </w:r>
      <w:r>
        <w:rPr>
          <w:rFonts w:ascii="Arial" w:cs="Arial" w:eastAsia="Arial" w:hAnsi="Arial"/>
          <w:sz w:val="36"/>
          <w:szCs w:val="36"/>
          <w:color w:val="auto"/>
        </w:rPr>
        <w:t>P6</w:t>
      </w:r>
    </w:p>
    <w:p>
      <w:pPr>
        <w:spacing w:after="0" w:line="23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Частота</w:t>
      </w:r>
      <w:r>
        <w:rPr>
          <w:rFonts w:ascii="Arial" w:cs="Arial" w:eastAsia="Arial" w:hAnsi="Arial"/>
          <w:sz w:val="36"/>
          <w:szCs w:val="36"/>
          <w:color w:val="auto"/>
        </w:rPr>
        <w:t>:66,100,133.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Количество абонентов</w:t>
      </w:r>
      <w:r>
        <w:rPr>
          <w:rFonts w:ascii="Arial" w:cs="Arial" w:eastAsia="Arial" w:hAnsi="Arial"/>
          <w:sz w:val="36"/>
          <w:szCs w:val="36"/>
          <w:color w:val="auto"/>
        </w:rPr>
        <w:t>: 16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3724275</wp:posOffset>
            </wp:positionH>
            <wp:positionV relativeFrom="paragraph">
              <wp:posOffset>-194310</wp:posOffset>
            </wp:positionV>
            <wp:extent cx="4676775" cy="19526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Разрядность адреса</w:t>
      </w:r>
      <w:r>
        <w:rPr>
          <w:rFonts w:ascii="Arial" w:cs="Arial" w:eastAsia="Arial" w:hAnsi="Arial"/>
          <w:sz w:val="36"/>
          <w:szCs w:val="36"/>
          <w:color w:val="auto"/>
        </w:rPr>
        <w:t>: 32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Разрядность данных</w:t>
      </w:r>
      <w:r>
        <w:rPr>
          <w:rFonts w:ascii="Arial" w:cs="Arial" w:eastAsia="Arial" w:hAnsi="Arial"/>
          <w:sz w:val="36"/>
          <w:szCs w:val="36"/>
          <w:color w:val="auto"/>
        </w:rPr>
        <w:t>: 64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Контроль информации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PE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 </w:t>
      </w:r>
      <w:r>
        <w:rPr>
          <w:rFonts w:ascii="Arial" w:cs="Arial" w:eastAsia="Arial" w:hAnsi="Arial"/>
          <w:sz w:val="36"/>
          <w:szCs w:val="36"/>
          <w:color w:val="auto"/>
        </w:rPr>
        <w:t>ECC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Поддержка операций с кэш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Пакетная и транзакционная передача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 w:line="24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Каждое устройство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агент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подключенное к этой шине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например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любой из процессоров</w:t>
      </w:r>
      <w:r>
        <w:rPr>
          <w:rFonts w:ascii="Arial" w:cs="Arial" w:eastAsia="Arial" w:hAnsi="Arial"/>
          <w:sz w:val="36"/>
          <w:szCs w:val="36"/>
          <w:color w:val="auto"/>
        </w:rPr>
        <w:t>),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до инициализации запроса должно получить через механизм арбитража право на использование шины запроса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Запрос выходит за два смежных такта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в первом такте передается адрес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тип обращения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чтение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запись памяти или ввода</w:t>
      </w:r>
      <w:r>
        <w:rPr>
          <w:rFonts w:ascii="Arial" w:cs="Arial" w:eastAsia="Arial" w:hAnsi="Arial"/>
          <w:sz w:val="36"/>
          <w:szCs w:val="36"/>
          <w:color w:val="auto"/>
        </w:rPr>
        <w:t>/</w:t>
      </w:r>
      <w:r>
        <w:rPr>
          <w:rFonts w:ascii="Arial" w:cs="Arial" w:eastAsia="Arial" w:hAnsi="Arial"/>
          <w:sz w:val="36"/>
          <w:szCs w:val="36"/>
          <w:color w:val="auto"/>
        </w:rPr>
        <w:t>вывода</w:t>
      </w:r>
      <w:r>
        <w:rPr>
          <w:rFonts w:ascii="Arial" w:cs="Arial" w:eastAsia="Arial" w:hAnsi="Arial"/>
          <w:sz w:val="36"/>
          <w:szCs w:val="36"/>
          <w:color w:val="auto"/>
        </w:rPr>
        <w:t>)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 тому подобная информация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Во втором такте передается уникальный идентификатор транзакции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длина запроса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разрешенные байты шины и т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Через три такта после запроса проверяется состояние ошибки </w:t>
      </w:r>
      <w:r>
        <w:rPr>
          <w:rFonts w:ascii="Arial" w:cs="Arial" w:eastAsia="Arial" w:hAnsi="Arial"/>
          <w:sz w:val="36"/>
          <w:szCs w:val="36"/>
          <w:color w:val="auto"/>
        </w:rPr>
        <w:t>(error status)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для защиты от ошибок передачи или нарушений протокола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Любая обнаруженная ошибка вызывает повтор запроса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а вторая ошибка для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тогоАрхитектуражезапросаЭВМвызывает исключениеИУ</w:t>
      </w:r>
      <w:r>
        <w:rPr>
          <w:rFonts w:ascii="Arial" w:cs="Arial" w:eastAsia="Arial" w:hAnsi="Arial"/>
          <w:sz w:val="30"/>
          <w:szCs w:val="30"/>
          <w:color w:val="auto"/>
        </w:rPr>
        <w:t>7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контроля </w:t>
      </w:r>
      <w:r>
        <w:rPr>
          <w:rFonts w:ascii="Arial" w:cs="Arial" w:eastAsia="Arial" w:hAnsi="Arial"/>
          <w:sz w:val="30"/>
          <w:szCs w:val="30"/>
          <w:color w:val="auto"/>
        </w:rPr>
        <w:t>(machine check19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</w:t>
      </w:r>
      <w:r>
        <w:rPr>
          <w:rFonts w:ascii="Arial" w:cs="Arial" w:eastAsia="Arial" w:hAnsi="Arial"/>
          <w:sz w:val="30"/>
          <w:szCs w:val="30"/>
          <w:color w:val="auto"/>
        </w:rPr>
        <w:t>exception).</w:t>
      </w:r>
    </w:p>
    <w:p>
      <w:pPr>
        <w:sectPr>
          <w:pgSz w:w="14400" w:h="10800" w:orient="landscape"/>
          <w:cols w:equalWidth="0" w:num="1">
            <w:col w:w="13660"/>
          </w:cols>
          <w:pgMar w:left="540" w:top="377" w:right="200" w:bottom="0" w:gutter="0" w:footer="0" w:header="0"/>
        </w:sectPr>
      </w:pPr>
    </w:p>
    <w:bookmarkStart w:id="19" w:name="page20"/>
    <w:bookmarkEnd w:id="19"/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831"/>
        </w:trPr>
        <w:tc>
          <w:tcPr>
            <w:tcW w:w="4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Частота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:33,66.</w:t>
            </w:r>
          </w:p>
        </w:tc>
        <w:tc>
          <w:tcPr>
            <w:tcW w:w="308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5"/>
                <w:szCs w:val="65"/>
                <w:color w:val="auto"/>
                <w:w w:val="98"/>
              </w:rPr>
              <w:t xml:space="preserve">Шина </w:t>
            </w:r>
            <w:r>
              <w:rPr>
                <w:rFonts w:ascii="Arial" w:cs="Arial" w:eastAsia="Arial" w:hAnsi="Arial"/>
                <w:sz w:val="65"/>
                <w:szCs w:val="65"/>
                <w:color w:val="auto"/>
                <w:w w:val="98"/>
              </w:rPr>
              <w:t>PCI</w:t>
            </w:r>
          </w:p>
        </w:tc>
      </w:tr>
      <w:tr>
        <w:trPr>
          <w:trHeight w:val="435"/>
        </w:trPr>
        <w:tc>
          <w:tcPr>
            <w:tcW w:w="4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Количество абонентов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: 21</w:t>
            </w:r>
          </w:p>
        </w:tc>
        <w:tc>
          <w:tcPr>
            <w:tcW w:w="3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Разрядность адреса</w:t>
      </w:r>
      <w:r>
        <w:rPr>
          <w:rFonts w:ascii="Arial" w:cs="Arial" w:eastAsia="Arial" w:hAnsi="Arial"/>
          <w:sz w:val="36"/>
          <w:szCs w:val="36"/>
          <w:color w:val="auto"/>
        </w:rPr>
        <w:t>/</w:t>
      </w:r>
      <w:r>
        <w:rPr>
          <w:rFonts w:ascii="Arial" w:cs="Arial" w:eastAsia="Arial" w:hAnsi="Arial"/>
          <w:sz w:val="36"/>
          <w:szCs w:val="36"/>
          <w:color w:val="auto"/>
        </w:rPr>
        <w:t>данных</w:t>
      </w:r>
      <w:r>
        <w:rPr>
          <w:rFonts w:ascii="Arial" w:cs="Arial" w:eastAsia="Arial" w:hAnsi="Arial"/>
          <w:sz w:val="36"/>
          <w:szCs w:val="36"/>
          <w:color w:val="auto"/>
        </w:rPr>
        <w:t>: 32,64 (132...528 M</w:t>
      </w:r>
      <w:r>
        <w:rPr>
          <w:rFonts w:ascii="Arial" w:cs="Arial" w:eastAsia="Arial" w:hAnsi="Arial"/>
          <w:sz w:val="36"/>
          <w:szCs w:val="36"/>
          <w:color w:val="auto"/>
        </w:rPr>
        <w:t>Б</w:t>
      </w:r>
      <w:r>
        <w:rPr>
          <w:rFonts w:ascii="Arial" w:cs="Arial" w:eastAsia="Arial" w:hAnsi="Arial"/>
          <w:sz w:val="36"/>
          <w:szCs w:val="36"/>
          <w:color w:val="auto"/>
        </w:rPr>
        <w:t>/</w:t>
      </w:r>
      <w:r>
        <w:rPr>
          <w:rFonts w:ascii="Arial" w:cs="Arial" w:eastAsia="Arial" w:hAnsi="Arial"/>
          <w:sz w:val="36"/>
          <w:szCs w:val="36"/>
          <w:color w:val="auto"/>
        </w:rPr>
        <w:t>сек</w:t>
      </w:r>
      <w:r>
        <w:rPr>
          <w:rFonts w:ascii="Arial" w:cs="Arial" w:eastAsia="Arial" w:hAnsi="Arial"/>
          <w:sz w:val="36"/>
          <w:szCs w:val="36"/>
          <w:color w:val="auto"/>
        </w:rPr>
        <w:t>)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Контроль информации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по четности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Поддержка операций с кэш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Пакетная передача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Поддержка иерархии шин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 xml:space="preserve">до </w:t>
      </w:r>
      <w:r>
        <w:rPr>
          <w:rFonts w:ascii="Arial" w:cs="Arial" w:eastAsia="Arial" w:hAnsi="Arial"/>
          <w:sz w:val="36"/>
          <w:szCs w:val="36"/>
          <w:color w:val="auto"/>
        </w:rPr>
        <w:t>256)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Plug and Play </w:t>
      </w:r>
      <w:r>
        <w:rPr>
          <w:rFonts w:ascii="Arial" w:cs="Arial" w:eastAsia="Arial" w:hAnsi="Arial"/>
          <w:sz w:val="36"/>
          <w:szCs w:val="36"/>
          <w:color w:val="auto"/>
        </w:rPr>
        <w:t>технология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ind w:left="20" w:right="72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Поддержка многих управителей шины </w:t>
      </w:r>
      <w:r>
        <w:rPr>
          <w:rFonts w:ascii="Arial" w:cs="Arial" w:eastAsia="Arial" w:hAnsi="Arial"/>
          <w:sz w:val="36"/>
          <w:szCs w:val="36"/>
          <w:color w:val="auto"/>
        </w:rPr>
        <w:t>(Masters)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 ведомых </w:t>
      </w:r>
      <w:r>
        <w:rPr>
          <w:rFonts w:ascii="Arial" w:cs="Arial" w:eastAsia="Arial" w:hAnsi="Arial"/>
          <w:sz w:val="36"/>
          <w:szCs w:val="36"/>
          <w:color w:val="auto"/>
        </w:rPr>
        <w:t>(Targets)/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Спецификации</w:t>
      </w:r>
      <w:r>
        <w:rPr>
          <w:rFonts w:ascii="Arial" w:cs="Arial" w:eastAsia="Arial" w:hAnsi="Arial"/>
          <w:sz w:val="36"/>
          <w:szCs w:val="36"/>
          <w:color w:val="auto"/>
        </w:rPr>
        <w:t>: 1.0 (1992),2.0(1993),2.1(1995), 2.2(1999)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20"/>
        <w:spacing w:after="0" w:line="24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Локальная шина </w:t>
      </w:r>
      <w:r>
        <w:rPr>
          <w:rFonts w:ascii="Arial" w:cs="Arial" w:eastAsia="Arial" w:hAnsi="Arial"/>
          <w:sz w:val="36"/>
          <w:szCs w:val="36"/>
          <w:color w:val="auto"/>
        </w:rPr>
        <w:t>PCI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это высокопроизводительная </w:t>
      </w:r>
      <w:r>
        <w:rPr>
          <w:rFonts w:ascii="Arial" w:cs="Arial" w:eastAsia="Arial" w:hAnsi="Arial"/>
          <w:sz w:val="36"/>
          <w:szCs w:val="36"/>
          <w:color w:val="auto"/>
        </w:rPr>
        <w:t>32-</w:t>
      </w:r>
      <w:r>
        <w:rPr>
          <w:rFonts w:ascii="Arial" w:cs="Arial" w:eastAsia="Arial" w:hAnsi="Arial"/>
          <w:sz w:val="36"/>
          <w:szCs w:val="36"/>
          <w:color w:val="auto"/>
        </w:rPr>
        <w:t xml:space="preserve">битная или </w:t>
      </w:r>
      <w:r>
        <w:rPr>
          <w:rFonts w:ascii="Arial" w:cs="Arial" w:eastAsia="Arial" w:hAnsi="Arial"/>
          <w:sz w:val="36"/>
          <w:szCs w:val="36"/>
          <w:color w:val="auto"/>
        </w:rPr>
        <w:t>64-</w:t>
      </w:r>
      <w:r>
        <w:rPr>
          <w:rFonts w:ascii="Arial" w:cs="Arial" w:eastAsia="Arial" w:hAnsi="Arial"/>
          <w:sz w:val="36"/>
          <w:szCs w:val="36"/>
          <w:color w:val="auto"/>
        </w:rPr>
        <w:t>битная шина с мультиплексированными линиями адреса и данных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Она предназначена для использования в качестве связующего механизма между высокоинтегрированными периферийными контроллерами ввода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вывода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периферийными встраиваемыми платами и системами процессор</w:t>
      </w:r>
      <w:r>
        <w:rPr>
          <w:rFonts w:ascii="Arial" w:cs="Arial" w:eastAsia="Arial" w:hAnsi="Arial"/>
          <w:sz w:val="36"/>
          <w:szCs w:val="36"/>
          <w:color w:val="auto"/>
        </w:rPr>
        <w:t>/</w:t>
      </w:r>
      <w:r>
        <w:rPr>
          <w:rFonts w:ascii="Arial" w:cs="Arial" w:eastAsia="Arial" w:hAnsi="Arial"/>
          <w:sz w:val="36"/>
          <w:szCs w:val="36"/>
          <w:color w:val="auto"/>
        </w:rPr>
        <w:t>память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jc w:val="both"/>
        <w:ind w:left="140" w:right="160"/>
        <w:spacing w:after="0" w:line="24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i w:val="1"/>
          <w:iCs w:val="1"/>
          <w:color w:val="auto"/>
        </w:rPr>
        <w:t xml:space="preserve">Спецификация локальной шины </w:t>
      </w:r>
      <w:r>
        <w:rPr>
          <w:rFonts w:ascii="Arial" w:cs="Arial" w:eastAsia="Arial" w:hAnsi="Arial"/>
          <w:sz w:val="36"/>
          <w:szCs w:val="36"/>
          <w:i w:val="1"/>
          <w:iCs w:val="1"/>
          <w:color w:val="auto"/>
        </w:rPr>
        <w:t>PCI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реализация</w:t>
      </w:r>
      <w:r>
        <w:rPr>
          <w:rFonts w:ascii="Arial" w:cs="Arial" w:eastAsia="Arial" w:hAnsi="Arial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2.0,</w:t>
      </w:r>
      <w:r>
        <w:rPr>
          <w:rFonts w:ascii="Arial" w:cs="Arial" w:eastAsia="Arial" w:hAnsi="Arial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включает</w:t>
      </w:r>
      <w:r>
        <w:rPr>
          <w:rFonts w:ascii="Arial" w:cs="Arial" w:eastAsia="Arial" w:hAnsi="Arial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протокол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электрическую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механическую и конфигурационную спецификации для локальной шины </w:t>
      </w:r>
      <w:r>
        <w:rPr>
          <w:rFonts w:ascii="Arial" w:cs="Arial" w:eastAsia="Arial" w:hAnsi="Arial"/>
          <w:sz w:val="36"/>
          <w:szCs w:val="36"/>
          <w:color w:val="auto"/>
        </w:rPr>
        <w:t>PCI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 плат расширения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Описания электрических сигналов приводятся для напряжений питания </w:t>
      </w:r>
      <w:r>
        <w:rPr>
          <w:rFonts w:ascii="Arial" w:cs="Arial" w:eastAsia="Arial" w:hAnsi="Arial"/>
          <w:sz w:val="36"/>
          <w:szCs w:val="36"/>
          <w:color w:val="auto"/>
        </w:rPr>
        <w:t>3.3</w:t>
      </w:r>
      <w:r>
        <w:rPr>
          <w:rFonts w:ascii="Arial" w:cs="Arial" w:eastAsia="Arial" w:hAnsi="Arial"/>
          <w:sz w:val="36"/>
          <w:szCs w:val="36"/>
          <w:color w:val="auto"/>
        </w:rPr>
        <w:t>В и</w: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9"/>
        </w:trPr>
        <w:tc>
          <w:tcPr>
            <w:tcW w:w="3600" w:type="dxa"/>
            <w:vAlign w:val="bottom"/>
          </w:tcPr>
          <w:p>
            <w:pPr>
              <w:ind w:left="140"/>
              <w:spacing w:after="0" w:line="3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5.0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.</w:t>
            </w:r>
          </w:p>
        </w:tc>
        <w:tc>
          <w:tcPr>
            <w:tcW w:w="3640" w:type="dxa"/>
            <w:vAlign w:val="bottom"/>
            <w:vMerge w:val="restart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ИУ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7</w:t>
            </w:r>
          </w:p>
        </w:tc>
        <w:tc>
          <w:tcPr>
            <w:tcW w:w="27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8"/>
        </w:trPr>
        <w:tc>
          <w:tcPr>
            <w:tcW w:w="3600" w:type="dxa"/>
            <w:vAlign w:val="bottom"/>
          </w:tcPr>
          <w:p>
            <w:pPr>
              <w:spacing w:after="0" w:line="39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36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4400" w:h="10800" w:orient="landscape"/>
          <w:cols w:equalWidth="0" w:num="1">
            <w:col w:w="12380"/>
          </w:cols>
          <w:pgMar w:left="860" w:top="76" w:right="1160" w:bottom="0" w:gutter="0" w:footer="0" w:header="0"/>
        </w:sectPr>
      </w:pPr>
    </w:p>
    <w:bookmarkStart w:id="20" w:name="page21"/>
    <w:bookmarkEnd w:id="20"/>
    <w:p>
      <w:pPr>
        <w:ind w:left="2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Пример построения систем на основе шины </w:t>
      </w:r>
      <w:r>
        <w:rPr>
          <w:rFonts w:ascii="Arial" w:cs="Arial" w:eastAsia="Arial" w:hAnsi="Arial"/>
          <w:sz w:val="35"/>
          <w:szCs w:val="35"/>
          <w:color w:val="auto"/>
        </w:rPr>
        <w:t>PCI*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1857375</wp:posOffset>
            </wp:positionH>
            <wp:positionV relativeFrom="paragraph">
              <wp:posOffset>50165</wp:posOffset>
            </wp:positionV>
            <wp:extent cx="4517390" cy="567690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567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420"/>
          </w:cols>
          <w:pgMar w:left="540" w:top="388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14"/>
        </w:trPr>
        <w:tc>
          <w:tcPr>
            <w:tcW w:w="392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444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ИУ</w:t>
            </w: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7</w:t>
            </w:r>
          </w:p>
        </w:tc>
        <w:tc>
          <w:tcPr>
            <w:tcW w:w="19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21</w:t>
            </w:r>
          </w:p>
        </w:tc>
      </w:tr>
      <w:tr>
        <w:trPr>
          <w:trHeight w:val="182"/>
        </w:trPr>
        <w:tc>
          <w:tcPr>
            <w:tcW w:w="8360" w:type="dxa"/>
            <w:vAlign w:val="bottom"/>
            <w:gridSpan w:val="2"/>
          </w:tcPr>
          <w:p>
            <w:pPr>
              <w:spacing w:after="0" w:line="18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 xml:space="preserve">* - </w:t>
            </w: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Из книги</w:t>
            </w: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 xml:space="preserve">: Tom Shanley, Don Anderson. </w:t>
            </w:r>
            <w:r>
              <w:rPr>
                <w:rFonts w:ascii="Arial" w:cs="Arial" w:eastAsia="Arial" w:hAnsi="Arial"/>
                <w:sz w:val="17"/>
                <w:szCs w:val="17"/>
                <w:b w:val="1"/>
                <w:bCs w:val="1"/>
                <w:color w:val="auto"/>
              </w:rPr>
              <w:t>PCI System Architecture. Addison-Wesley, 1999</w:t>
            </w: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</w:tbl>
    <w:p>
      <w:pPr>
        <w:sectPr>
          <w:pgSz w:w="14400" w:h="10800" w:orient="landscape"/>
          <w:cols w:equalWidth="0" w:num="1">
            <w:col w:w="12420"/>
          </w:cols>
          <w:pgMar w:left="540" w:top="388" w:right="1440" w:bottom="0" w:gutter="0" w:footer="0" w:header="0"/>
          <w:type w:val="continuous"/>
        </w:sectPr>
      </w:pPr>
    </w:p>
    <w:bookmarkStart w:id="21" w:name="page22"/>
    <w:bookmarkEnd w:id="21"/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 xml:space="preserve">Сигналы шины </w:t>
      </w: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>PCI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-2540</wp:posOffset>
            </wp:positionH>
            <wp:positionV relativeFrom="paragraph">
              <wp:posOffset>166370</wp:posOffset>
            </wp:positionV>
            <wp:extent cx="8058150" cy="504825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504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622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22</w:t>
      </w:r>
    </w:p>
    <w:p>
      <w:pPr>
        <w:sectPr>
          <w:pgSz w:w="14400" w:h="10800" w:orient="landscape"/>
          <w:cols w:equalWidth="0" w:num="1">
            <w:col w:w="12100"/>
          </w:cols>
          <w:pgMar w:left="860" w:top="622" w:right="1440" w:bottom="0" w:gutter="0" w:footer="0" w:header="0"/>
          <w:type w:val="continuous"/>
        </w:sectPr>
      </w:pPr>
    </w:p>
    <w:bookmarkStart w:id="22" w:name="page23"/>
    <w:bookmarkEnd w:id="22"/>
    <w:p>
      <w:pPr>
        <w:ind w:left="38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Арбитраж 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PCI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 шины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206375</wp:posOffset>
            </wp:positionH>
            <wp:positionV relativeFrom="paragraph">
              <wp:posOffset>22860</wp:posOffset>
            </wp:positionV>
            <wp:extent cx="7522845" cy="563880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45" cy="563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611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23</w:t>
      </w:r>
    </w:p>
    <w:p>
      <w:pPr>
        <w:sectPr>
          <w:pgSz w:w="14400" w:h="10800" w:orient="landscape"/>
          <w:cols w:equalWidth="0" w:num="1">
            <w:col w:w="12100"/>
          </w:cols>
          <w:pgMar w:left="860" w:top="611" w:right="1440" w:bottom="0" w:gutter="0" w:footer="0" w:header="0"/>
          <w:type w:val="continuous"/>
        </w:sectPr>
      </w:pPr>
    </w:p>
    <w:bookmarkStart w:id="23" w:name="page24"/>
    <w:bookmarkEnd w:id="23"/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52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20" w:type="dxa"/>
            <w:vAlign w:val="bottom"/>
          </w:tcPr>
          <w:p>
            <w:pPr>
              <w:ind w:left="1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 xml:space="preserve">Операции на шине </w:t>
            </w: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PCI</w:t>
            </w:r>
          </w:p>
        </w:tc>
      </w:tr>
      <w:tr>
        <w:trPr>
          <w:trHeight w:val="435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b w:val="1"/>
                <w:bCs w:val="1"/>
                <w:color w:val="auto"/>
              </w:rPr>
              <w:t>C/BE[3::0]#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b w:val="1"/>
                <w:bCs w:val="1"/>
                <w:color w:val="auto"/>
              </w:rPr>
              <w:t>Тип операции</w:t>
            </w:r>
          </w:p>
        </w:tc>
      </w:tr>
      <w:tr>
        <w:trPr>
          <w:trHeight w:val="346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0000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Interrupt Acknowledge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подтверждение прерывания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)</w:t>
            </w:r>
          </w:p>
        </w:tc>
      </w:tr>
      <w:tr>
        <w:trPr>
          <w:trHeight w:val="331"/>
        </w:trPr>
        <w:tc>
          <w:tcPr>
            <w:tcW w:w="2240" w:type="dxa"/>
            <w:vAlign w:val="bottom"/>
          </w:tcPr>
          <w:p>
            <w:pPr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0001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Special Cycle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специальный цикл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)</w:t>
            </w:r>
          </w:p>
        </w:tc>
      </w:tr>
      <w:tr>
        <w:trPr>
          <w:trHeight w:val="330"/>
        </w:trPr>
        <w:tc>
          <w:tcPr>
            <w:tcW w:w="2240" w:type="dxa"/>
            <w:vAlign w:val="bottom"/>
          </w:tcPr>
          <w:p>
            <w:pPr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0010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I/O Read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чтение при вводе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 xml:space="preserve"> - 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выводе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)</w:t>
            </w:r>
          </w:p>
        </w:tc>
      </w:tr>
      <w:tr>
        <w:trPr>
          <w:trHeight w:val="345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0011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I/O Write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запись при вводе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 xml:space="preserve"> - 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выводе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)</w:t>
            </w:r>
          </w:p>
        </w:tc>
      </w:tr>
      <w:tr>
        <w:trPr>
          <w:trHeight w:val="331"/>
        </w:trPr>
        <w:tc>
          <w:tcPr>
            <w:tcW w:w="2240" w:type="dxa"/>
            <w:vAlign w:val="bottom"/>
          </w:tcPr>
          <w:p>
            <w:pPr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0100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Зарезервировано</w:t>
            </w:r>
          </w:p>
        </w:tc>
      </w:tr>
      <w:tr>
        <w:trPr>
          <w:trHeight w:val="345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0101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Зарезервировано</w:t>
            </w:r>
          </w:p>
        </w:tc>
      </w:tr>
      <w:tr>
        <w:trPr>
          <w:trHeight w:val="330"/>
        </w:trPr>
        <w:tc>
          <w:tcPr>
            <w:tcW w:w="2240" w:type="dxa"/>
            <w:vAlign w:val="bottom"/>
          </w:tcPr>
          <w:p>
            <w:pPr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0110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Memory Read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чтение памяти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)</w:t>
            </w:r>
          </w:p>
        </w:tc>
      </w:tr>
      <w:tr>
        <w:trPr>
          <w:trHeight w:val="331"/>
        </w:trPr>
        <w:tc>
          <w:tcPr>
            <w:tcW w:w="2240" w:type="dxa"/>
            <w:vAlign w:val="bottom"/>
          </w:tcPr>
          <w:p>
            <w:pPr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0111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Memory Write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запись в память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)</w:t>
            </w:r>
          </w:p>
        </w:tc>
      </w:tr>
      <w:tr>
        <w:trPr>
          <w:trHeight w:val="345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1000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Зарезервировано</w:t>
            </w:r>
          </w:p>
        </w:tc>
      </w:tr>
      <w:tr>
        <w:trPr>
          <w:trHeight w:val="331"/>
        </w:trPr>
        <w:tc>
          <w:tcPr>
            <w:tcW w:w="2240" w:type="dxa"/>
            <w:vAlign w:val="bottom"/>
          </w:tcPr>
          <w:p>
            <w:pPr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1001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Зарезервировано</w:t>
            </w:r>
          </w:p>
        </w:tc>
      </w:tr>
      <w:tr>
        <w:trPr>
          <w:trHeight w:val="345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1010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Configuration Read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чтение конфигурации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)</w:t>
            </w:r>
          </w:p>
        </w:tc>
      </w:tr>
      <w:tr>
        <w:trPr>
          <w:trHeight w:val="331"/>
        </w:trPr>
        <w:tc>
          <w:tcPr>
            <w:tcW w:w="2240" w:type="dxa"/>
            <w:vAlign w:val="bottom"/>
          </w:tcPr>
          <w:p>
            <w:pPr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1011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Configuration Write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запись конфигурации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)</w:t>
            </w:r>
          </w:p>
        </w:tc>
      </w:tr>
      <w:tr>
        <w:trPr>
          <w:trHeight w:val="331"/>
        </w:trPr>
        <w:tc>
          <w:tcPr>
            <w:tcW w:w="2240" w:type="dxa"/>
            <w:vAlign w:val="bottom"/>
          </w:tcPr>
          <w:p>
            <w:pPr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1100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6"/>
              </w:rPr>
              <w:t>Memory Read Multiple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  <w:w w:val="96"/>
              </w:rPr>
              <w:t>множественное чтение памяти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  <w:w w:val="96"/>
              </w:rPr>
              <w:t>)</w:t>
            </w:r>
          </w:p>
        </w:tc>
      </w:tr>
      <w:tr>
        <w:trPr>
          <w:trHeight w:val="345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1101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Dual Address Cycle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двойной цикл адреса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)</w:t>
            </w:r>
          </w:p>
        </w:tc>
      </w:tr>
      <w:tr>
        <w:trPr>
          <w:trHeight w:val="330"/>
        </w:trPr>
        <w:tc>
          <w:tcPr>
            <w:tcW w:w="2240" w:type="dxa"/>
            <w:vAlign w:val="bottom"/>
          </w:tcPr>
          <w:p>
            <w:pPr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1110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Memory read Line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линия чтения памяти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)</w:t>
            </w:r>
          </w:p>
        </w:tc>
      </w:tr>
      <w:tr>
        <w:trPr>
          <w:trHeight w:val="346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1111</w:t>
            </w:r>
          </w:p>
        </w:tc>
        <w:tc>
          <w:tcPr>
            <w:tcW w:w="78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Memory Write and Invalidate (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запись в память и</w:t>
            </w:r>
          </w:p>
        </w:tc>
      </w:tr>
      <w:tr>
        <w:trPr>
          <w:trHeight w:val="331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20" w:type="dxa"/>
            <w:vAlign w:val="bottom"/>
          </w:tcPr>
          <w:p>
            <w:pPr>
              <w:ind w:left="216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недействительные данные</w:t>
            </w: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)</w:t>
            </w:r>
          </w:p>
        </w:tc>
      </w:tr>
    </w:tbl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140"/>
        <w:spacing w:after="0" w:line="23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FRAME# - </w:t>
      </w:r>
      <w:r>
        <w:rPr>
          <w:rFonts w:ascii="Arial" w:cs="Arial" w:eastAsia="Arial" w:hAnsi="Arial"/>
          <w:sz w:val="32"/>
          <w:szCs w:val="32"/>
          <w:color w:val="auto"/>
        </w:rPr>
        <w:t>Управляется мастером для того</w:t>
      </w:r>
      <w:r>
        <w:rPr>
          <w:rFonts w:ascii="Arial" w:cs="Arial" w:eastAsia="Arial" w:hAnsi="Arial"/>
          <w:sz w:val="32"/>
          <w:szCs w:val="32"/>
          <w:color w:val="auto"/>
        </w:rPr>
        <w:t xml:space="preserve">, </w:t>
      </w:r>
      <w:r>
        <w:rPr>
          <w:rFonts w:ascii="Arial" w:cs="Arial" w:eastAsia="Arial" w:hAnsi="Arial"/>
          <w:sz w:val="32"/>
          <w:szCs w:val="32"/>
          <w:color w:val="auto"/>
        </w:rPr>
        <w:t>чтобы он мог указать начало и конец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</w:t>
      </w:r>
      <w:r>
        <w:rPr>
          <w:rFonts w:ascii="Arial" w:cs="Arial" w:eastAsia="Arial" w:hAnsi="Arial"/>
          <w:sz w:val="32"/>
          <w:szCs w:val="32"/>
          <w:color w:val="auto"/>
        </w:rPr>
        <w:t>транзакции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140" w:right="140"/>
        <w:spacing w:after="0" w:line="22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IRDY# - </w:t>
      </w:r>
      <w:r>
        <w:rPr>
          <w:rFonts w:ascii="Arial" w:cs="Arial" w:eastAsia="Arial" w:hAnsi="Arial"/>
          <w:sz w:val="32"/>
          <w:szCs w:val="32"/>
          <w:color w:val="auto"/>
        </w:rPr>
        <w:t>Управляется мастером</w:t>
      </w:r>
      <w:r>
        <w:rPr>
          <w:rFonts w:ascii="Arial" w:cs="Arial" w:eastAsia="Arial" w:hAnsi="Arial"/>
          <w:sz w:val="32"/>
          <w:szCs w:val="32"/>
          <w:color w:val="auto"/>
        </w:rPr>
        <w:t xml:space="preserve">, </w:t>
      </w:r>
      <w:r>
        <w:rPr>
          <w:rFonts w:ascii="Arial" w:cs="Arial" w:eastAsia="Arial" w:hAnsi="Arial"/>
          <w:sz w:val="32"/>
          <w:szCs w:val="32"/>
          <w:color w:val="auto"/>
        </w:rPr>
        <w:t>чтобы он мог инициировать циклы ожидания</w:t>
      </w:r>
      <w:r>
        <w:rPr>
          <w:rFonts w:ascii="Arial" w:cs="Arial" w:eastAsia="Arial" w:hAnsi="Arial"/>
          <w:sz w:val="32"/>
          <w:szCs w:val="32"/>
          <w:color w:val="auto"/>
        </w:rPr>
        <w:t xml:space="preserve">. TRDY# - </w:t>
      </w:r>
      <w:r>
        <w:rPr>
          <w:rFonts w:ascii="Arial" w:cs="Arial" w:eastAsia="Arial" w:hAnsi="Arial"/>
          <w:sz w:val="32"/>
          <w:szCs w:val="32"/>
          <w:color w:val="auto"/>
        </w:rPr>
        <w:t>Управляется целевым устройством</w:t>
      </w:r>
      <w:r>
        <w:rPr>
          <w:rFonts w:ascii="Arial" w:cs="Arial" w:eastAsia="Arial" w:hAnsi="Arial"/>
          <w:sz w:val="32"/>
          <w:szCs w:val="32"/>
          <w:color w:val="auto"/>
        </w:rPr>
        <w:t xml:space="preserve">, </w:t>
      </w:r>
      <w:r>
        <w:rPr>
          <w:rFonts w:ascii="Arial" w:cs="Arial" w:eastAsia="Arial" w:hAnsi="Arial"/>
          <w:sz w:val="32"/>
          <w:szCs w:val="32"/>
          <w:color w:val="auto"/>
        </w:rPr>
        <w:t>чтобы оно могло инициировать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</w:t>
      </w:r>
      <w:r>
        <w:rPr>
          <w:rFonts w:ascii="Arial" w:cs="Arial" w:eastAsia="Arial" w:hAnsi="Arial"/>
          <w:sz w:val="32"/>
          <w:szCs w:val="32"/>
          <w:color w:val="auto"/>
        </w:rPr>
        <w:t>циклы ожидания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ectPr>
          <w:pgSz w:w="14400" w:h="10800" w:orient="landscape"/>
          <w:cols w:equalWidth="0" w:num="1">
            <w:col w:w="12240"/>
          </w:cols>
          <w:pgMar w:left="860" w:top="496" w:right="13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24</w:t>
      </w:r>
    </w:p>
    <w:p>
      <w:pPr>
        <w:sectPr>
          <w:pgSz w:w="14400" w:h="10800" w:orient="landscape"/>
          <w:cols w:equalWidth="0" w:num="1">
            <w:col w:w="12240"/>
          </w:cols>
          <w:pgMar w:left="860" w:top="496" w:right="1300" w:bottom="0" w:gutter="0" w:footer="0" w:header="0"/>
          <w:type w:val="continuous"/>
        </w:sectPr>
      </w:pPr>
    </w:p>
    <w:bookmarkStart w:id="24" w:name="page25"/>
    <w:bookmarkEnd w:id="24"/>
    <w:p>
      <w:pPr>
        <w:ind w:left="4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Адресация на 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PCI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 шине</w:t>
      </w:r>
    </w:p>
    <w:p>
      <w:pPr>
        <w:spacing w:after="0" w:line="139" w:lineRule="exact"/>
        <w:rPr>
          <w:sz w:val="20"/>
          <w:szCs w:val="20"/>
          <w:color w:val="auto"/>
        </w:rPr>
      </w:pPr>
    </w:p>
    <w:p>
      <w:pPr>
        <w:ind w:left="100" w:right="180"/>
        <w:spacing w:after="0" w:line="25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Все определено три физических адресных пространства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Пространства адресов памяти и ввода</w:t>
      </w:r>
      <w:r>
        <w:rPr>
          <w:rFonts w:ascii="Arial" w:cs="Arial" w:eastAsia="Arial" w:hAnsi="Arial"/>
          <w:sz w:val="35"/>
          <w:szCs w:val="35"/>
          <w:color w:val="auto"/>
        </w:rPr>
        <w:t>-</w:t>
      </w:r>
      <w:r>
        <w:rPr>
          <w:rFonts w:ascii="Arial" w:cs="Arial" w:eastAsia="Arial" w:hAnsi="Arial"/>
          <w:sz w:val="35"/>
          <w:szCs w:val="35"/>
          <w:color w:val="auto"/>
        </w:rPr>
        <w:t>вывода объединены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Адресное пространство конфигураций было введено для обеспечения аппаратной конфигурации </w:t>
      </w:r>
      <w:r>
        <w:rPr>
          <w:rFonts w:ascii="Arial" w:cs="Arial" w:eastAsia="Arial" w:hAnsi="Arial"/>
          <w:sz w:val="35"/>
          <w:szCs w:val="35"/>
          <w:color w:val="auto"/>
        </w:rPr>
        <w:t>PCI.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spacing w:after="0" w:line="25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Дешифрирование адреса на шине </w:t>
      </w:r>
      <w:r>
        <w:rPr>
          <w:rFonts w:ascii="Arial" w:cs="Arial" w:eastAsia="Arial" w:hAnsi="Arial"/>
          <w:sz w:val="36"/>
          <w:szCs w:val="36"/>
          <w:color w:val="auto"/>
        </w:rPr>
        <w:t>PCI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распределено</w:t>
      </w:r>
      <w:r>
        <w:rPr>
          <w:rFonts w:ascii="Arial" w:cs="Arial" w:eastAsia="Arial" w:hAnsi="Arial"/>
          <w:sz w:val="36"/>
          <w:szCs w:val="36"/>
          <w:color w:val="auto"/>
        </w:rPr>
        <w:t>;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это означает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что оно выполняется на каждом устройстве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Это устраняет проблемы для центральной дешифрирующей логики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а также для сигналов выбора устройства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независимо от их использования для конфигурации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Каждый агент отвечает только на свой дешифрированный адрес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PCI  </w:t>
      </w:r>
      <w:r>
        <w:rPr>
          <w:rFonts w:ascii="Arial" w:cs="Arial" w:eastAsia="Arial" w:hAnsi="Arial"/>
          <w:sz w:val="36"/>
          <w:szCs w:val="36"/>
          <w:color w:val="auto"/>
        </w:rPr>
        <w:t>обеспечивает полную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3429000</wp:posOffset>
            </wp:positionH>
            <wp:positionV relativeFrom="paragraph">
              <wp:posOffset>-174625</wp:posOffset>
            </wp:positionV>
            <wp:extent cx="4966335" cy="220980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программно управляемую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инициализацию и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конфигурацию через отдельное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адресное пространство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конфигурации</w:t>
      </w:r>
      <w:r>
        <w:rPr>
          <w:rFonts w:ascii="Arial" w:cs="Arial" w:eastAsia="Arial" w:hAnsi="Arial"/>
          <w:sz w:val="36"/>
          <w:szCs w:val="36"/>
          <w:color w:val="auto"/>
        </w:rPr>
        <w:t>. PCI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устройства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должны обеспечить </w:t>
      </w:r>
      <w:r>
        <w:rPr>
          <w:rFonts w:ascii="Arial" w:cs="Arial" w:eastAsia="Arial" w:hAnsi="Arial"/>
          <w:sz w:val="36"/>
          <w:szCs w:val="36"/>
          <w:color w:val="auto"/>
        </w:rPr>
        <w:t>256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байтов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регистров конфигурации для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этой цели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200"/>
        <w:spacing w:after="0"/>
        <w:tabs>
          <w:tab w:leader="none" w:pos="4380" w:val="left"/>
          <w:tab w:leader="none" w:pos="9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25</w:t>
      </w:r>
    </w:p>
    <w:p>
      <w:pPr>
        <w:sectPr>
          <w:pgSz w:w="14400" w:h="10800" w:orient="landscape"/>
          <w:cols w:equalWidth="0" w:num="1">
            <w:col w:w="13380"/>
          </w:cols>
          <w:pgMar w:left="660" w:top="611" w:right="360" w:bottom="0" w:gutter="0" w:footer="0" w:header="0"/>
        </w:sectPr>
      </w:pPr>
    </w:p>
    <w:bookmarkStart w:id="25" w:name="page26"/>
    <w:bookmarkEnd w:id="25"/>
    <w:p>
      <w:pPr>
        <w:ind w:left="4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Чтение конфигурации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360"/>
        <w:spacing w:after="0" w:line="24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Для поддержки иерархии </w:t>
      </w:r>
      <w:r>
        <w:rPr>
          <w:rFonts w:ascii="Arial" w:cs="Arial" w:eastAsia="Arial" w:hAnsi="Arial"/>
          <w:sz w:val="36"/>
          <w:szCs w:val="36"/>
          <w:color w:val="auto"/>
        </w:rPr>
        <w:t>PCI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шины используются два типа доступа конфигурации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Тип </w:t>
      </w:r>
      <w:r>
        <w:rPr>
          <w:rFonts w:ascii="Arial" w:cs="Arial" w:eastAsia="Arial" w:hAnsi="Arial"/>
          <w:sz w:val="36"/>
          <w:szCs w:val="36"/>
          <w:color w:val="auto"/>
        </w:rPr>
        <w:t>1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 тип </w:t>
      </w:r>
      <w:r>
        <w:rPr>
          <w:rFonts w:ascii="Arial" w:cs="Arial" w:eastAsia="Arial" w:hAnsi="Arial"/>
          <w:sz w:val="36"/>
          <w:szCs w:val="36"/>
          <w:color w:val="auto"/>
        </w:rPr>
        <w:t>0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доступа конфигурации различаются значениями на </w:t>
      </w:r>
      <w:r>
        <w:rPr>
          <w:rFonts w:ascii="Arial" w:cs="Arial" w:eastAsia="Arial" w:hAnsi="Arial"/>
          <w:sz w:val="36"/>
          <w:szCs w:val="36"/>
          <w:color w:val="auto"/>
        </w:rPr>
        <w:t>AD[1::0].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Тип </w:t>
      </w:r>
      <w:r>
        <w:rPr>
          <w:rFonts w:ascii="Arial" w:cs="Arial" w:eastAsia="Arial" w:hAnsi="Arial"/>
          <w:sz w:val="36"/>
          <w:szCs w:val="36"/>
          <w:color w:val="auto"/>
        </w:rPr>
        <w:t>0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цикла конфигурации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 xml:space="preserve">когда </w:t>
      </w:r>
      <w:r>
        <w:rPr>
          <w:rFonts w:ascii="Arial" w:cs="Arial" w:eastAsia="Arial" w:hAnsi="Arial"/>
          <w:sz w:val="36"/>
          <w:szCs w:val="36"/>
          <w:color w:val="auto"/>
        </w:rPr>
        <w:t>AD[1::0] = "00")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используется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чтобы выбрать устройство на </w:t>
      </w:r>
      <w:r>
        <w:rPr>
          <w:rFonts w:ascii="Arial" w:cs="Arial" w:eastAsia="Arial" w:hAnsi="Arial"/>
          <w:sz w:val="36"/>
          <w:szCs w:val="36"/>
          <w:color w:val="auto"/>
        </w:rPr>
        <w:t>PCI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шине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где цикл выполняется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Тип </w:t>
      </w:r>
      <w:r>
        <w:rPr>
          <w:rFonts w:ascii="Arial" w:cs="Arial" w:eastAsia="Arial" w:hAnsi="Arial"/>
          <w:sz w:val="36"/>
          <w:szCs w:val="36"/>
          <w:color w:val="auto"/>
        </w:rPr>
        <w:t>1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цикла конфигурации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 xml:space="preserve">когда </w:t>
      </w:r>
      <w:r>
        <w:rPr>
          <w:rFonts w:ascii="Arial" w:cs="Arial" w:eastAsia="Arial" w:hAnsi="Arial"/>
          <w:sz w:val="36"/>
          <w:szCs w:val="36"/>
          <w:color w:val="auto"/>
        </w:rPr>
        <w:t>AD[1::0] = "01")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используется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чтобы передать запрос конфигурации на другую </w:t>
      </w:r>
      <w:r>
        <w:rPr>
          <w:rFonts w:ascii="Arial" w:cs="Arial" w:eastAsia="Arial" w:hAnsi="Arial"/>
          <w:sz w:val="36"/>
          <w:szCs w:val="36"/>
          <w:color w:val="auto"/>
        </w:rPr>
        <w:t>PCI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шину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-297815</wp:posOffset>
            </wp:positionH>
            <wp:positionV relativeFrom="paragraph">
              <wp:posOffset>-24130</wp:posOffset>
            </wp:positionV>
            <wp:extent cx="8210550" cy="39719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397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560"/>
          </w:cols>
          <w:pgMar w:left="860" w:top="487" w:right="9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26</w:t>
      </w:r>
    </w:p>
    <w:p>
      <w:pPr>
        <w:sectPr>
          <w:pgSz w:w="14400" w:h="10800" w:orient="landscape"/>
          <w:cols w:equalWidth="0" w:num="1">
            <w:col w:w="12560"/>
          </w:cols>
          <w:pgMar w:left="860" w:top="487" w:right="980" w:bottom="0" w:gutter="0" w:footer="0" w:header="0"/>
          <w:type w:val="continuous"/>
        </w:sectPr>
      </w:pPr>
    </w:p>
    <w:bookmarkStart w:id="26" w:name="page27"/>
    <w:bookmarkEnd w:id="26"/>
    <w:p>
      <w:pPr>
        <w:jc w:val="center"/>
        <w:ind w:right="-7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auto"/>
        </w:rPr>
        <w:t xml:space="preserve">Пространство конфигурации Тип </w:t>
      </w:r>
      <w:r>
        <w:rPr>
          <w:rFonts w:ascii="Arial" w:cs="Arial" w:eastAsia="Arial" w:hAnsi="Arial"/>
          <w:sz w:val="39"/>
          <w:szCs w:val="39"/>
          <w:color w:val="auto"/>
        </w:rPr>
        <w:t>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568325</wp:posOffset>
            </wp:positionH>
            <wp:positionV relativeFrom="paragraph">
              <wp:posOffset>86995</wp:posOffset>
            </wp:positionV>
            <wp:extent cx="6588125" cy="593344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125" cy="593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509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27</w:t>
      </w:r>
    </w:p>
    <w:p>
      <w:pPr>
        <w:sectPr>
          <w:pgSz w:w="14400" w:h="10800" w:orient="landscape"/>
          <w:cols w:equalWidth="0" w:num="1">
            <w:col w:w="12100"/>
          </w:cols>
          <w:pgMar w:left="860" w:top="509" w:right="1440" w:bottom="0" w:gutter="0" w:footer="0" w:header="0"/>
          <w:type w:val="continuous"/>
        </w:sectPr>
      </w:pPr>
    </w:p>
    <w:bookmarkStart w:id="27" w:name="page28"/>
    <w:bookmarkEnd w:id="27"/>
    <w:p>
      <w:pPr>
        <w:ind w:left="4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Базовая операция чтения</w:t>
      </w: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jc w:val="both"/>
        <w:ind w:left="20"/>
        <w:spacing w:after="0" w:line="24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Транзакция чтения начинается фазой адреса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которая происходит во </w:t>
      </w:r>
      <w:r>
        <w:rPr>
          <w:rFonts w:ascii="Arial" w:cs="Arial" w:eastAsia="Arial" w:hAnsi="Arial"/>
          <w:sz w:val="36"/>
          <w:szCs w:val="36"/>
          <w:color w:val="auto"/>
        </w:rPr>
        <w:t>2-</w:t>
      </w:r>
      <w:r>
        <w:rPr>
          <w:rFonts w:ascii="Arial" w:cs="Arial" w:eastAsia="Arial" w:hAnsi="Arial"/>
          <w:sz w:val="36"/>
          <w:szCs w:val="36"/>
          <w:color w:val="auto"/>
        </w:rPr>
        <w:t>ом такте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когда впервые устанавливается сигнал </w:t>
      </w:r>
      <w:r>
        <w:rPr>
          <w:rFonts w:ascii="Arial" w:cs="Arial" w:eastAsia="Arial" w:hAnsi="Arial"/>
          <w:sz w:val="36"/>
          <w:szCs w:val="36"/>
          <w:color w:val="auto"/>
        </w:rPr>
        <w:t>FRAME#.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В течение фазы адреса </w:t>
      </w:r>
      <w:r>
        <w:rPr>
          <w:rFonts w:ascii="Arial" w:cs="Arial" w:eastAsia="Arial" w:hAnsi="Arial"/>
          <w:sz w:val="36"/>
          <w:szCs w:val="36"/>
          <w:color w:val="auto"/>
        </w:rPr>
        <w:t>AD[31::00]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содержит допустимый адрес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а </w:t>
      </w:r>
      <w:r>
        <w:rPr>
          <w:rFonts w:ascii="Arial" w:cs="Arial" w:eastAsia="Arial" w:hAnsi="Arial"/>
          <w:sz w:val="36"/>
          <w:szCs w:val="36"/>
          <w:color w:val="auto"/>
        </w:rPr>
        <w:t>C/BE[3::0]# -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допустимую команду шины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-78740</wp:posOffset>
            </wp:positionH>
            <wp:positionV relativeFrom="paragraph">
              <wp:posOffset>-1905</wp:posOffset>
            </wp:positionV>
            <wp:extent cx="8353425" cy="470535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470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780"/>
          </w:cols>
          <w:pgMar w:left="860" w:top="487" w:right="7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28</w:t>
      </w:r>
    </w:p>
    <w:p>
      <w:pPr>
        <w:sectPr>
          <w:pgSz w:w="14400" w:h="10800" w:orient="landscape"/>
          <w:cols w:equalWidth="0" w:num="1">
            <w:col w:w="12780"/>
          </w:cols>
          <w:pgMar w:left="860" w:top="487" w:right="760" w:bottom="0" w:gutter="0" w:footer="0" w:header="0"/>
          <w:type w:val="continuous"/>
        </w:sectPr>
      </w:pPr>
    </w:p>
    <w:bookmarkStart w:id="28" w:name="page29"/>
    <w:bookmarkEnd w:id="28"/>
    <w:p>
      <w:pPr>
        <w:ind w:left="4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Базовая операция записи</w:t>
      </w: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jc w:val="both"/>
        <w:spacing w:after="0" w:line="25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Транзакция записи начинается в такте </w:t>
      </w:r>
      <w:r>
        <w:rPr>
          <w:rFonts w:ascii="Arial" w:cs="Arial" w:eastAsia="Arial" w:hAnsi="Arial"/>
          <w:sz w:val="36"/>
          <w:szCs w:val="36"/>
          <w:color w:val="auto"/>
        </w:rPr>
        <w:t>2,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когда впервые устанавливается в активное состояние сигнал </w:t>
      </w:r>
      <w:r>
        <w:rPr>
          <w:rFonts w:ascii="Arial" w:cs="Arial" w:eastAsia="Arial" w:hAnsi="Arial"/>
          <w:sz w:val="36"/>
          <w:szCs w:val="36"/>
          <w:color w:val="auto"/>
        </w:rPr>
        <w:t>FRAME#.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Транзакция записи подобна транзакции чтения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за исключением того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что после фазы адреса не требуется оборотный цикл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так мастер обеспечивает и адрес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 данные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Фазы данных для транзакции записи такие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как и для транзакции чтения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-15240</wp:posOffset>
            </wp:positionH>
            <wp:positionV relativeFrom="paragraph">
              <wp:posOffset>442595</wp:posOffset>
            </wp:positionV>
            <wp:extent cx="7705725" cy="38576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880"/>
          </w:cols>
          <w:pgMar w:left="760" w:top="487" w:right="7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4280" w:val="left"/>
          <w:tab w:leader="none" w:pos="97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29</w:t>
      </w:r>
    </w:p>
    <w:p>
      <w:pPr>
        <w:sectPr>
          <w:pgSz w:w="14400" w:h="10800" w:orient="landscape"/>
          <w:cols w:equalWidth="0" w:num="1">
            <w:col w:w="12880"/>
          </w:cols>
          <w:pgMar w:left="760" w:top="487" w:right="760" w:bottom="0" w:gutter="0" w:footer="0" w:header="0"/>
          <w:type w:val="continuous"/>
        </w:sectPr>
      </w:pPr>
    </w:p>
    <w:bookmarkStart w:id="29" w:name="page30"/>
    <w:bookmarkEnd w:id="29"/>
    <w:p>
      <w:pPr>
        <w:jc w:val="center"/>
        <w:ind w:righ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Контроль ошибок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Выводы для сообщения об ошибках требуются всем устройствам</w:t>
      </w:r>
      <w:r>
        <w:rPr>
          <w:rFonts w:ascii="Arial" w:cs="Arial" w:eastAsia="Arial" w:hAnsi="Arial"/>
          <w:sz w:val="32"/>
          <w:szCs w:val="32"/>
          <w:color w:val="auto"/>
        </w:rPr>
        <w:t>: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13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PERR#</w:t>
        <w:tab/>
        <w:t>s/t/s</w: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spacing w:after="0" w:line="25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Вывод </w:t>
      </w:r>
      <w:r>
        <w:rPr>
          <w:rFonts w:ascii="Arial" w:cs="Arial" w:eastAsia="Arial" w:hAnsi="Arial"/>
          <w:sz w:val="32"/>
          <w:szCs w:val="32"/>
          <w:color w:val="auto"/>
        </w:rPr>
        <w:t>Parity Error (</w:t>
      </w:r>
      <w:r>
        <w:rPr>
          <w:rFonts w:ascii="Arial" w:cs="Arial" w:eastAsia="Arial" w:hAnsi="Arial"/>
          <w:sz w:val="32"/>
          <w:szCs w:val="32"/>
          <w:color w:val="auto"/>
        </w:rPr>
        <w:t>ошибка контроля по четности</w:t>
      </w:r>
      <w:r>
        <w:rPr>
          <w:rFonts w:ascii="Arial" w:cs="Arial" w:eastAsia="Arial" w:hAnsi="Arial"/>
          <w:sz w:val="32"/>
          <w:szCs w:val="32"/>
          <w:color w:val="auto"/>
        </w:rPr>
        <w:t>)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предназначен только для сообщения об ошибках контроля по четности во время всех транзакций </w:t>
      </w:r>
      <w:r>
        <w:rPr>
          <w:rFonts w:ascii="Arial" w:cs="Arial" w:eastAsia="Arial" w:hAnsi="Arial"/>
          <w:sz w:val="32"/>
          <w:szCs w:val="32"/>
          <w:color w:val="auto"/>
        </w:rPr>
        <w:t>PCI,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за исключением специального цикла </w:t>
      </w:r>
      <w:r>
        <w:rPr>
          <w:rFonts w:ascii="Arial" w:cs="Arial" w:eastAsia="Arial" w:hAnsi="Arial"/>
          <w:sz w:val="32"/>
          <w:szCs w:val="32"/>
          <w:color w:val="auto"/>
        </w:rPr>
        <w:t>(Special Cycle).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Вывод </w:t>
      </w:r>
      <w:r>
        <w:rPr>
          <w:rFonts w:ascii="Arial" w:cs="Arial" w:eastAsia="Arial" w:hAnsi="Arial"/>
          <w:sz w:val="32"/>
          <w:szCs w:val="32"/>
          <w:color w:val="auto"/>
        </w:rPr>
        <w:t>PERR#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</w:t>
      </w:r>
      <w:r>
        <w:rPr>
          <w:rFonts w:ascii="Arial" w:cs="Arial" w:eastAsia="Arial" w:hAnsi="Arial"/>
          <w:sz w:val="32"/>
          <w:szCs w:val="32"/>
          <w:color w:val="auto"/>
        </w:rPr>
        <w:t>-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три</w:t>
      </w:r>
      <w:r>
        <w:rPr>
          <w:rFonts w:ascii="Arial" w:cs="Arial" w:eastAsia="Arial" w:hAnsi="Arial"/>
          <w:sz w:val="32"/>
          <w:szCs w:val="32"/>
          <w:color w:val="auto"/>
        </w:rPr>
        <w:t>-</w:t>
      </w:r>
      <w:r>
        <w:rPr>
          <w:rFonts w:ascii="Arial" w:cs="Arial" w:eastAsia="Arial" w:hAnsi="Arial"/>
          <w:sz w:val="32"/>
          <w:szCs w:val="32"/>
          <w:color w:val="auto"/>
        </w:rPr>
        <w:t>стабильный и должен активно управляться агентом</w:t>
      </w:r>
      <w:r>
        <w:rPr>
          <w:rFonts w:ascii="Arial" w:cs="Arial" w:eastAsia="Arial" w:hAnsi="Arial"/>
          <w:sz w:val="32"/>
          <w:szCs w:val="32"/>
          <w:color w:val="auto"/>
        </w:rPr>
        <w:t>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получающим данные в течение двух тактов</w:t>
      </w:r>
      <w:r>
        <w:rPr>
          <w:rFonts w:ascii="Arial" w:cs="Arial" w:eastAsia="Arial" w:hAnsi="Arial"/>
          <w:sz w:val="32"/>
          <w:szCs w:val="32"/>
          <w:color w:val="auto"/>
        </w:rPr>
        <w:t>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после того</w:t>
      </w:r>
      <w:r>
        <w:rPr>
          <w:rFonts w:ascii="Arial" w:cs="Arial" w:eastAsia="Arial" w:hAnsi="Arial"/>
          <w:sz w:val="32"/>
          <w:szCs w:val="32"/>
          <w:color w:val="auto"/>
        </w:rPr>
        <w:t>,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как </w:t>
      </w:r>
      <w:r>
        <w:rPr>
          <w:rFonts w:ascii="Arial" w:cs="Arial" w:eastAsia="Arial" w:hAnsi="Arial"/>
          <w:sz w:val="31"/>
          <w:szCs w:val="31"/>
          <w:color w:val="auto"/>
        </w:rPr>
        <w:t>обнаружена ошибка контроля данных по четности</w:t>
      </w:r>
      <w:r>
        <w:rPr>
          <w:rFonts w:ascii="Arial" w:cs="Arial" w:eastAsia="Arial" w:hAnsi="Arial"/>
          <w:sz w:val="31"/>
          <w:szCs w:val="31"/>
          <w:color w:val="auto"/>
        </w:rPr>
        <w:t>.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Минимальная продолжительность </w:t>
      </w:r>
      <w:r>
        <w:rPr>
          <w:rFonts w:ascii="Arial" w:cs="Arial" w:eastAsia="Arial" w:hAnsi="Arial"/>
          <w:sz w:val="31"/>
          <w:szCs w:val="31"/>
          <w:color w:val="auto"/>
        </w:rPr>
        <w:t xml:space="preserve">PERR# - </w:t>
      </w:r>
      <w:r>
        <w:rPr>
          <w:rFonts w:ascii="Arial" w:cs="Arial" w:eastAsia="Arial" w:hAnsi="Arial"/>
          <w:sz w:val="31"/>
          <w:szCs w:val="31"/>
          <w:color w:val="auto"/>
        </w:rPr>
        <w:t>один такт для любой фазы данных</w:t>
      </w:r>
      <w:r>
        <w:rPr>
          <w:rFonts w:ascii="Arial" w:cs="Arial" w:eastAsia="Arial" w:hAnsi="Arial"/>
          <w:sz w:val="31"/>
          <w:szCs w:val="31"/>
          <w:color w:val="auto"/>
        </w:rPr>
        <w:t xml:space="preserve">, </w:t>
      </w:r>
      <w:r>
        <w:rPr>
          <w:rFonts w:ascii="Arial" w:cs="Arial" w:eastAsia="Arial" w:hAnsi="Arial"/>
          <w:sz w:val="31"/>
          <w:szCs w:val="31"/>
          <w:color w:val="auto"/>
        </w:rPr>
        <w:t>у которой обнаружена ошибка контроля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</w:t>
      </w:r>
      <w:r>
        <w:rPr>
          <w:rFonts w:ascii="Arial" w:cs="Arial" w:eastAsia="Arial" w:hAnsi="Arial"/>
          <w:sz w:val="31"/>
          <w:szCs w:val="31"/>
          <w:color w:val="auto"/>
        </w:rPr>
        <w:t xml:space="preserve">данных по четности </w:t>
      </w:r>
      <w:r>
        <w:rPr>
          <w:rFonts w:ascii="Arial" w:cs="Arial" w:eastAsia="Arial" w:hAnsi="Arial"/>
          <w:sz w:val="31"/>
          <w:szCs w:val="31"/>
          <w:color w:val="auto"/>
        </w:rPr>
        <w:t>(</w:t>
      </w:r>
      <w:r>
        <w:rPr>
          <w:rFonts w:ascii="Arial" w:cs="Arial" w:eastAsia="Arial" w:hAnsi="Arial"/>
          <w:sz w:val="31"/>
          <w:szCs w:val="31"/>
          <w:color w:val="auto"/>
        </w:rPr>
        <w:t>если идут последовательно несколько фаз данных</w:t>
      </w:r>
      <w:r>
        <w:rPr>
          <w:rFonts w:ascii="Arial" w:cs="Arial" w:eastAsia="Arial" w:hAnsi="Arial"/>
          <w:sz w:val="31"/>
          <w:szCs w:val="31"/>
          <w:color w:val="auto"/>
        </w:rPr>
        <w:t>,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каждая из которых имеет ошибку контроля данных по четности</w:t>
      </w:r>
      <w:r>
        <w:rPr>
          <w:rFonts w:ascii="Arial" w:cs="Arial" w:eastAsia="Arial" w:hAnsi="Arial"/>
          <w:sz w:val="31"/>
          <w:szCs w:val="31"/>
          <w:color w:val="auto"/>
        </w:rPr>
        <w:t>,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то сигнал </w:t>
      </w:r>
      <w:r>
        <w:rPr>
          <w:rFonts w:ascii="Arial" w:cs="Arial" w:eastAsia="Arial" w:hAnsi="Arial"/>
          <w:sz w:val="31"/>
          <w:szCs w:val="31"/>
          <w:color w:val="auto"/>
        </w:rPr>
        <w:t>PERR#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будет установлен за более</w:t>
      </w:r>
      <w:r>
        <w:rPr>
          <w:rFonts w:ascii="Arial" w:cs="Arial" w:eastAsia="Arial" w:hAnsi="Arial"/>
          <w:sz w:val="31"/>
          <w:szCs w:val="31"/>
          <w:color w:val="auto"/>
        </w:rPr>
        <w:t>,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чем один такт</w:t>
      </w:r>
      <w:r>
        <w:rPr>
          <w:rFonts w:ascii="Arial" w:cs="Arial" w:eastAsia="Arial" w:hAnsi="Arial"/>
          <w:sz w:val="31"/>
          <w:szCs w:val="31"/>
          <w:color w:val="auto"/>
        </w:rPr>
        <w:t>). PERR#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должен быть установлен в высокое состояние за один такт прежде</w:t>
      </w:r>
      <w:r>
        <w:rPr>
          <w:rFonts w:ascii="Arial" w:cs="Arial" w:eastAsia="Arial" w:hAnsi="Arial"/>
          <w:sz w:val="31"/>
          <w:szCs w:val="31"/>
          <w:color w:val="auto"/>
        </w:rPr>
        <w:t>,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перед тем</w:t>
      </w:r>
      <w:r>
        <w:rPr>
          <w:rFonts w:ascii="Arial" w:cs="Arial" w:eastAsia="Arial" w:hAnsi="Arial"/>
          <w:sz w:val="31"/>
          <w:szCs w:val="31"/>
          <w:color w:val="auto"/>
        </w:rPr>
        <w:t>,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как он перейдет в третье состояние со всеми соответствующими тристабильными сигналами</w:t>
      </w:r>
      <w:r>
        <w:rPr>
          <w:rFonts w:ascii="Arial" w:cs="Arial" w:eastAsia="Arial" w:hAnsi="Arial"/>
          <w:sz w:val="31"/>
          <w:szCs w:val="31"/>
          <w:color w:val="auto"/>
        </w:rPr>
        <w:t>.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Не существует никаких специальных условий для случая</w:t>
      </w:r>
      <w:r>
        <w:rPr>
          <w:rFonts w:ascii="Arial" w:cs="Arial" w:eastAsia="Arial" w:hAnsi="Arial"/>
          <w:sz w:val="31"/>
          <w:szCs w:val="31"/>
          <w:color w:val="auto"/>
        </w:rPr>
        <w:t>,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когда теряется ошибка контроля данных по четности или сообщается об отсроченной ошибке</w:t>
      </w:r>
      <w:r>
        <w:rPr>
          <w:rFonts w:ascii="Arial" w:cs="Arial" w:eastAsia="Arial" w:hAnsi="Arial"/>
          <w:sz w:val="31"/>
          <w:szCs w:val="31"/>
          <w:color w:val="auto"/>
        </w:rPr>
        <w:t>.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Агент не может установить </w:t>
      </w:r>
      <w:r>
        <w:rPr>
          <w:rFonts w:ascii="Arial" w:cs="Arial" w:eastAsia="Arial" w:hAnsi="Arial"/>
          <w:sz w:val="31"/>
          <w:szCs w:val="31"/>
          <w:color w:val="auto"/>
        </w:rPr>
        <w:t>PERR#,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пока он не разрешил доступ</w:t>
      </w:r>
      <w:r>
        <w:rPr>
          <w:rFonts w:ascii="Arial" w:cs="Arial" w:eastAsia="Arial" w:hAnsi="Arial"/>
          <w:sz w:val="31"/>
          <w:szCs w:val="31"/>
          <w:color w:val="auto"/>
        </w:rPr>
        <w:t>,</w:t>
      </w:r>
      <w:r>
        <w:rPr>
          <w:rFonts w:ascii="Arial" w:cs="Arial" w:eastAsia="Arial" w:hAnsi="Arial"/>
          <w:sz w:val="31"/>
          <w:szCs w:val="31"/>
          <w:color w:val="auto"/>
        </w:rPr>
        <w:t xml:space="preserve"> установив </w:t>
      </w:r>
      <w:r>
        <w:rPr>
          <w:rFonts w:ascii="Arial" w:cs="Arial" w:eastAsia="Arial" w:hAnsi="Arial"/>
          <w:sz w:val="31"/>
          <w:szCs w:val="31"/>
          <w:color w:val="auto"/>
        </w:rPr>
        <w:t xml:space="preserve">DEVSEL# </w:t>
      </w:r>
      <w:r>
        <w:rPr>
          <w:rFonts w:ascii="Arial" w:cs="Arial" w:eastAsia="Arial" w:hAnsi="Arial"/>
          <w:sz w:val="31"/>
          <w:szCs w:val="31"/>
          <w:color w:val="auto"/>
        </w:rPr>
        <w:t>и завершив фазу данных</w:t>
      </w:r>
      <w:r>
        <w:rPr>
          <w:rFonts w:ascii="Arial" w:cs="Arial" w:eastAsia="Arial" w:hAnsi="Arial"/>
          <w:sz w:val="31"/>
          <w:szCs w:val="3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1704975</wp:posOffset>
            </wp:positionH>
            <wp:positionV relativeFrom="paragraph">
              <wp:posOffset>-635</wp:posOffset>
            </wp:positionV>
            <wp:extent cx="5267325" cy="215265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3480"/>
          </w:cols>
          <w:pgMar w:left="540" w:top="87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320"/>
        <w:spacing w:after="0"/>
        <w:tabs>
          <w:tab w:leader="none" w:pos="4500" w:val="left"/>
          <w:tab w:leader="none" w:pos="99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30</w:t>
      </w:r>
    </w:p>
    <w:p>
      <w:pPr>
        <w:sectPr>
          <w:pgSz w:w="14400" w:h="10800" w:orient="landscape"/>
          <w:cols w:equalWidth="0" w:num="1">
            <w:col w:w="13480"/>
          </w:cols>
          <w:pgMar w:left="540" w:top="87" w:right="380" w:bottom="0" w:gutter="0" w:footer="0" w:header="0"/>
          <w:type w:val="continuous"/>
        </w:sectPr>
      </w:pPr>
    </w:p>
    <w:bookmarkStart w:id="30" w:name="page31"/>
    <w:bookmarkEnd w:id="30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Типы шин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14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Шины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«</w:t>
      </w:r>
      <w:r>
        <w:rPr>
          <w:rFonts w:ascii="Arial" w:cs="Arial" w:eastAsia="Arial" w:hAnsi="Arial"/>
          <w:sz w:val="36"/>
          <w:szCs w:val="36"/>
          <w:color w:val="auto"/>
        </w:rPr>
        <w:t>процессор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память</w:t>
      </w:r>
      <w:r>
        <w:rPr>
          <w:rFonts w:ascii="Arial" w:cs="Arial" w:eastAsia="Arial" w:hAnsi="Arial"/>
          <w:sz w:val="36"/>
          <w:szCs w:val="36"/>
          <w:color w:val="auto"/>
        </w:rPr>
        <w:t>», «</w:t>
      </w:r>
      <w:r>
        <w:rPr>
          <w:rFonts w:ascii="Arial" w:cs="Arial" w:eastAsia="Arial" w:hAnsi="Arial"/>
          <w:sz w:val="36"/>
          <w:szCs w:val="36"/>
          <w:color w:val="auto"/>
        </w:rPr>
        <w:t>процессор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кэш</w:t>
      </w:r>
      <w:r>
        <w:rPr>
          <w:rFonts w:ascii="Arial" w:cs="Arial" w:eastAsia="Arial" w:hAnsi="Arial"/>
          <w:sz w:val="36"/>
          <w:szCs w:val="36"/>
          <w:color w:val="auto"/>
        </w:rPr>
        <w:t>», «</w:t>
      </w:r>
      <w:r>
        <w:rPr>
          <w:rFonts w:ascii="Arial" w:cs="Arial" w:eastAsia="Arial" w:hAnsi="Arial"/>
          <w:sz w:val="36"/>
          <w:szCs w:val="36"/>
          <w:color w:val="auto"/>
        </w:rPr>
        <w:t>процессор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процессор</w:t>
      </w:r>
      <w:r>
        <w:rPr>
          <w:rFonts w:ascii="Arial" w:cs="Arial" w:eastAsia="Arial" w:hAnsi="Arial"/>
          <w:sz w:val="36"/>
          <w:szCs w:val="36"/>
          <w:color w:val="auto"/>
        </w:rPr>
        <w:t>» (HyperTrensport, P6 Back-Side Bus, …)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Шины ввода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вывода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(PCI, SCSI, PCI-X, IDE, GX, …)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Системные шины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(EISA, Pentium 4 FSB, Multibus II, NuBus, …)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697865</wp:posOffset>
            </wp:positionH>
            <wp:positionV relativeFrom="paragraph">
              <wp:posOffset>260985</wp:posOffset>
            </wp:positionV>
            <wp:extent cx="4951095" cy="127000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127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200"/>
          </w:cols>
          <w:pgMar w:left="860" w:top="377" w:right="13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tbl>
      <w:tblPr>
        <w:tblLayout w:type="fixed"/>
        <w:tblInd w:w="5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07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Процессор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2"/>
        </w:trPr>
        <w:tc>
          <w:tcPr>
            <w:tcW w:w="1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</w:tcPr>
          <w:p>
            <w:pPr>
              <w:jc w:val="center"/>
              <w:ind w:righ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Шина</w:t>
            </w: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3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</w:tcPr>
          <w:p>
            <w:pPr>
              <w:jc w:val="center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памяти</w:t>
            </w:r>
          </w:p>
        </w:tc>
        <w:tc>
          <w:tcPr>
            <w:tcW w:w="15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Память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2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Процессор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  <w:vMerge w:val="restart"/>
          </w:tcPr>
          <w:p>
            <w:pPr>
              <w:jc w:val="center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Шина ввода</w:t>
            </w: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/</w:t>
            </w:r>
          </w:p>
        </w:tc>
        <w:tc>
          <w:tcPr>
            <w:tcW w:w="15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7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3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60" w:type="dxa"/>
            <w:vAlign w:val="bottom"/>
            <w:gridSpan w:val="3"/>
          </w:tcPr>
          <w:p>
            <w:pPr>
              <w:jc w:val="center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вывода</w:t>
            </w: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"/>
        </w:trPr>
        <w:tc>
          <w:tcPr>
            <w:tcW w:w="12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6"/>
        </w:trPr>
        <w:tc>
          <w:tcPr>
            <w:tcW w:w="12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8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1129030</wp:posOffset>
            </wp:positionH>
            <wp:positionV relativeFrom="paragraph">
              <wp:posOffset>-1206500</wp:posOffset>
            </wp:positionV>
            <wp:extent cx="1027430" cy="14033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430" cy="14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1161415</wp:posOffset>
            </wp:positionH>
            <wp:positionV relativeFrom="paragraph">
              <wp:posOffset>-60960</wp:posOffset>
            </wp:positionV>
            <wp:extent cx="962660" cy="28194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" cy="28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1129030</wp:posOffset>
            </wp:positionH>
            <wp:positionV relativeFrom="paragraph">
              <wp:posOffset>-720090</wp:posOffset>
            </wp:positionV>
            <wp:extent cx="1027430" cy="14033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430" cy="14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Процессор</w:t>
      </w: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jc w:val="center"/>
        <w:ind w:right="-5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Системная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2360930</wp:posOffset>
            </wp:positionH>
            <wp:positionV relativeFrom="paragraph">
              <wp:posOffset>2540</wp:posOffset>
            </wp:positionV>
            <wp:extent cx="1736725" cy="5175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25" cy="51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шина</w: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54"/>
        </w:trPr>
        <w:tc>
          <w:tcPr>
            <w:tcW w:w="2020" w:type="dxa"/>
            <w:vAlign w:val="bottom"/>
            <w:gridSpan w:val="2"/>
            <w:vMerge w:val="restart"/>
          </w:tcPr>
          <w:p>
            <w:pPr>
              <w:spacing w:after="0" w:line="30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Процессор</w:t>
            </w: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0" w:type="dxa"/>
            <w:vAlign w:val="bottom"/>
            <w:vMerge w:val="restart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560" w:type="dxa"/>
            <w:vAlign w:val="bottom"/>
            <w:vMerge w:val="restart"/>
          </w:tcPr>
          <w:p>
            <w:pPr>
              <w:ind w:left="600"/>
              <w:spacing w:after="0" w:line="30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6"/>
              </w:rPr>
              <w:t>Память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0"/>
        </w:trPr>
        <w:tc>
          <w:tcPr>
            <w:tcW w:w="20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5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23"/>
        </w:trPr>
        <w:tc>
          <w:tcPr>
            <w:tcW w:w="1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156210</wp:posOffset>
            </wp:positionH>
            <wp:positionV relativeFrom="paragraph">
              <wp:posOffset>-20320</wp:posOffset>
            </wp:positionV>
            <wp:extent cx="3246755" cy="61722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6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5580" w:space="720"/>
            <w:col w:w="5900"/>
          </w:cols>
          <w:pgMar w:left="860" w:top="377" w:right="1340" w:bottom="0" w:gutter="0" w:footer="0" w:header="0"/>
          <w:type w:val="continuous"/>
        </w:sectPr>
      </w:pP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1900"/>
        <w:spacing w:after="0"/>
        <w:tabs>
          <w:tab w:leader="none" w:pos="2400" w:val="left"/>
          <w:tab w:leader="none" w:pos="2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УВВ</w:t>
        <w:tab/>
        <w:t>УВВ</w:t>
        <w:tab/>
        <w:t>УВВ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371475</wp:posOffset>
            </wp:positionH>
            <wp:positionV relativeFrom="paragraph">
              <wp:posOffset>132080</wp:posOffset>
            </wp:positionV>
            <wp:extent cx="1241425" cy="73025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425" cy="73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Процессор</w:t>
      </w:r>
    </w:p>
    <w:p>
      <w:pPr>
        <w:spacing w:after="0" w:line="280" w:lineRule="exact"/>
        <w:rPr>
          <w:sz w:val="20"/>
          <w:szCs w:val="20"/>
          <w:color w:val="auto"/>
        </w:rPr>
      </w:pPr>
    </w:p>
    <w:tbl>
      <w:tblPr>
        <w:tblLayout w:type="fixed"/>
        <w:tblInd w:w="5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77"/>
        </w:trPr>
        <w:tc>
          <w:tcPr>
            <w:tcW w:w="1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80" w:type="dxa"/>
            <w:vAlign w:val="bottom"/>
            <w:gridSpan w:val="4"/>
          </w:tcPr>
          <w:p>
            <w:pPr>
              <w:jc w:val="center"/>
              <w:ind w:left="4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5"/>
                <w:szCs w:val="15"/>
                <w:color w:val="auto"/>
                <w:w w:val="98"/>
              </w:rPr>
              <w:t>Системная</w:t>
            </w:r>
          </w:p>
        </w:tc>
        <w:tc>
          <w:tcPr>
            <w:tcW w:w="1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4"/>
        </w:trPr>
        <w:tc>
          <w:tcPr>
            <w:tcW w:w="1420" w:type="dxa"/>
            <w:vAlign w:val="bottom"/>
            <w:tcBorders>
              <w:top w:val="single" w:sz="8" w:color="EAEAEA"/>
              <w:left w:val="single" w:sz="8" w:color="auto"/>
              <w:right w:val="single" w:sz="8" w:color="auto"/>
            </w:tcBorders>
            <w:vMerge w:val="restart"/>
            <w:shd w:val="clear" w:color="auto" w:fill="EAEAEA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Процессор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60" w:type="dxa"/>
            <w:vAlign w:val="bottom"/>
            <w:tcBorders>
              <w:right w:val="single" w:sz="8" w:color="auto"/>
            </w:tcBorders>
            <w:gridSpan w:val="3"/>
          </w:tcPr>
          <w:p>
            <w:pPr>
              <w:jc w:val="center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5"/>
                <w:szCs w:val="15"/>
                <w:color w:val="auto"/>
                <w:w w:val="97"/>
              </w:rPr>
              <w:t>шина</w:t>
            </w:r>
          </w:p>
        </w:tc>
        <w:tc>
          <w:tcPr>
            <w:tcW w:w="1540" w:type="dxa"/>
            <w:vAlign w:val="bottom"/>
            <w:tcBorders>
              <w:top w:val="single" w:sz="8" w:color="EAEAEA"/>
              <w:right w:val="single" w:sz="8" w:color="auto"/>
            </w:tcBorders>
            <w:vMerge w:val="restart"/>
            <w:shd w:val="clear" w:color="auto" w:fill="EAEAEA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Память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"/>
        </w:trPr>
        <w:tc>
          <w:tcPr>
            <w:tcW w:w="1420" w:type="dxa"/>
            <w:vAlign w:val="bottom"/>
            <w:tcBorders>
              <w:left w:val="single" w:sz="8" w:color="auto"/>
              <w:bottom w:val="single" w:sz="8" w:color="EAEAEA"/>
              <w:right w:val="single" w:sz="8" w:color="auto"/>
            </w:tcBorders>
            <w:vMerge w:val="continue"/>
            <w:shd w:val="clear" w:color="auto" w:fill="EAEAEA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bottom w:val="single" w:sz="8" w:color="EAEAEA"/>
              <w:right w:val="single" w:sz="8" w:color="auto"/>
            </w:tcBorders>
            <w:vMerge w:val="continue"/>
            <w:shd w:val="clear" w:color="auto" w:fill="EAEAEA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2"/>
        </w:trPr>
        <w:tc>
          <w:tcPr>
            <w:tcW w:w="142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  <w:shd w:val="clear" w:color="auto" w:fill="EAEAEA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right w:val="single" w:sz="8" w:color="auto"/>
            </w:tcBorders>
            <w:vMerge w:val="continue"/>
            <w:shd w:val="clear" w:color="auto" w:fill="EAEAEA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14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EAEAEA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EAEAEA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3"/>
        </w:trPr>
        <w:tc>
          <w:tcPr>
            <w:tcW w:w="1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2081530</wp:posOffset>
            </wp:positionH>
            <wp:positionV relativeFrom="paragraph">
              <wp:posOffset>-724535</wp:posOffset>
            </wp:positionV>
            <wp:extent cx="183515" cy="14097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" cy="14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1264285</wp:posOffset>
            </wp:positionH>
            <wp:positionV relativeFrom="paragraph">
              <wp:posOffset>-60960</wp:posOffset>
            </wp:positionV>
            <wp:extent cx="968375" cy="28384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75" cy="283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27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Мост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color w:val="auto"/>
        </w:rPr>
        <w:t>Мост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-535940</wp:posOffset>
            </wp:positionH>
            <wp:positionV relativeFrom="paragraph">
              <wp:posOffset>60960</wp:posOffset>
            </wp:positionV>
            <wp:extent cx="3328035" cy="161480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1614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ind w:left="1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Шины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1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ввода</w:t>
      </w:r>
      <w:r>
        <w:rPr>
          <w:rFonts w:ascii="Arial" w:cs="Arial" w:eastAsia="Arial" w:hAnsi="Arial"/>
          <w:sz w:val="22"/>
          <w:szCs w:val="22"/>
          <w:color w:val="auto"/>
        </w:rPr>
        <w:t>/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1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вывода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3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Мост</w:t>
      </w: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6700" w:space="720"/>
            <w:col w:w="4780"/>
          </w:cols>
          <w:pgMar w:left="860" w:top="377" w:right="1340" w:bottom="0" w:gutter="0" w:footer="0" w:header="0"/>
          <w:type w:val="continuous"/>
        </w:sectPr>
      </w:pPr>
    </w:p>
    <w:p>
      <w:pPr>
        <w:spacing w:after="0" w:line="7" w:lineRule="exact"/>
        <w:rPr>
          <w:sz w:val="20"/>
          <w:szCs w:val="20"/>
          <w:color w:val="auto"/>
        </w:rPr>
      </w:pPr>
    </w:p>
    <w:tbl>
      <w:tblPr>
        <w:tblLayout w:type="fixed"/>
        <w:tblInd w:w="20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2"/>
        </w:trPr>
        <w:tc>
          <w:tcPr>
            <w:tcW w:w="30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УВВ  УВВ  УВВ</w:t>
            </w:r>
          </w:p>
        </w:tc>
        <w:tc>
          <w:tcPr>
            <w:tcW w:w="4040" w:type="dxa"/>
            <w:vAlign w:val="bottom"/>
          </w:tcPr>
          <w:p>
            <w:pPr>
              <w:ind w:left="1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УВВ  УВВ  УВВ</w:t>
            </w:r>
          </w:p>
        </w:tc>
        <w:tc>
          <w:tcPr>
            <w:tcW w:w="16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УВВ  УВВ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300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8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1">
            <w:col w:w="12200"/>
          </w:cols>
          <w:pgMar w:left="860" w:top="377" w:right="1340" w:bottom="0" w:gutter="0" w:footer="0" w:header="0"/>
          <w:type w:val="continuous"/>
        </w:sect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31</w:t>
      </w:r>
    </w:p>
    <w:p>
      <w:pPr>
        <w:sectPr>
          <w:pgSz w:w="14400" w:h="10800" w:orient="landscape"/>
          <w:cols w:equalWidth="0" w:num="1">
            <w:col w:w="12200"/>
          </w:cols>
          <w:pgMar w:left="860" w:top="377" w:right="1340" w:bottom="0" w:gutter="0" w:footer="0" w:header="0"/>
          <w:type w:val="continuous"/>
        </w:sectPr>
      </w:pPr>
    </w:p>
    <w:bookmarkStart w:id="31" w:name="page32"/>
    <w:bookmarkEnd w:id="31"/>
    <w:p>
      <w:pPr>
        <w:jc w:val="center"/>
        <w:ind w:right="-33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Механические аспекты спецификации шин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jc w:val="center"/>
        <w:ind w:left="760"/>
        <w:spacing w:after="0" w:line="24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Механические аспекты спецификации шин включают описание вариантов исполнения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чертежи разъемов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размеры и допуски печатных плат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описание направляющих и ключей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описание способов испытаний и т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>д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155575</wp:posOffset>
            </wp:positionH>
            <wp:positionV relativeFrom="paragraph">
              <wp:posOffset>323850</wp:posOffset>
            </wp:positionV>
            <wp:extent cx="6867525" cy="423862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423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40"/>
        </w:trPr>
        <w:tc>
          <w:tcPr>
            <w:tcW w:w="276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ПРИМЕР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183515</wp:posOffset>
                </wp:positionH>
                <wp:positionV relativeFrom="paragraph">
                  <wp:posOffset>292100</wp:posOffset>
                </wp:positionV>
                <wp:extent cx="0" cy="1647825"/>
                <wp:wrapNone/>
                <wp:docPr id="68" name="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6478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8" o:spid="_x0000_s109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.45pt,23pt" to="14.45pt,152.75pt" o:allowincell="f" strokecolor="#000000" strokeweight="4.5pt"/>
            </w:pict>
          </mc:Fallback>
        </mc:AlternateContent>
      </w:r>
    </w:p>
    <w:p>
      <w:pPr>
        <w:sectPr>
          <w:pgSz w:w="14400" w:h="10800" w:orient="landscape"/>
          <w:cols w:equalWidth="0" w:num="1">
            <w:col w:w="13195"/>
          </w:cols>
          <w:pgMar w:left="445" w:top="605" w:right="7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ind w:left="415"/>
        <w:spacing w:after="0"/>
        <w:tabs>
          <w:tab w:leader="none" w:pos="4594" w:val="left"/>
          <w:tab w:leader="none" w:pos="10014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32</w:t>
      </w:r>
    </w:p>
    <w:p>
      <w:pPr>
        <w:sectPr>
          <w:pgSz w:w="14400" w:h="10800" w:orient="landscape"/>
          <w:cols w:equalWidth="0" w:num="1">
            <w:col w:w="13195"/>
          </w:cols>
          <w:pgMar w:left="445" w:top="605" w:right="760" w:bottom="0" w:gutter="0" w:footer="0" w:header="0"/>
          <w:type w:val="continuous"/>
        </w:sectPr>
      </w:pPr>
    </w:p>
    <w:bookmarkStart w:id="32" w:name="page33"/>
    <w:bookmarkEnd w:id="32"/>
    <w:p>
      <w:pPr>
        <w:ind w:left="1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Электрические аспекты спецификации шин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Спецификация динамических и статических характеристик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Спецификация синхронизации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Спецификация инициализации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Спецификация нагрузки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Спецификация питания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Назначения контактов разъема</w:t>
      </w: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Для каждого сигнала должны бать определены параметры</w:t>
      </w:r>
      <w:r>
        <w:rPr>
          <w:rFonts w:ascii="Arial" w:cs="Arial" w:eastAsia="Arial" w:hAnsi="Arial"/>
          <w:sz w:val="32"/>
          <w:szCs w:val="32"/>
          <w:color w:val="auto"/>
        </w:rPr>
        <w:t>: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Уровни сигналов логического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«0» </w:t>
      </w:r>
      <w:r>
        <w:rPr>
          <w:rFonts w:ascii="Arial" w:cs="Arial" w:eastAsia="Arial" w:hAnsi="Arial"/>
          <w:sz w:val="32"/>
          <w:szCs w:val="32"/>
          <w:color w:val="auto"/>
        </w:rPr>
        <w:t>и логической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«1» (</w:t>
      </w:r>
      <w:r>
        <w:rPr>
          <w:rFonts w:ascii="Arial" w:cs="Arial" w:eastAsia="Arial" w:hAnsi="Arial"/>
          <w:sz w:val="32"/>
          <w:szCs w:val="32"/>
          <w:color w:val="auto"/>
        </w:rPr>
        <w:t>ТТЛ</w:t>
      </w:r>
      <w:r>
        <w:rPr>
          <w:rFonts w:ascii="Arial" w:cs="Arial" w:eastAsia="Arial" w:hAnsi="Arial"/>
          <w:sz w:val="32"/>
          <w:szCs w:val="32"/>
          <w:color w:val="auto"/>
        </w:rPr>
        <w:t xml:space="preserve">, </w:t>
      </w:r>
      <w:r>
        <w:rPr>
          <w:rFonts w:ascii="Arial" w:cs="Arial" w:eastAsia="Arial" w:hAnsi="Arial"/>
          <w:sz w:val="32"/>
          <w:szCs w:val="32"/>
          <w:color w:val="auto"/>
        </w:rPr>
        <w:t>ЭСЛ</w:t>
      </w:r>
      <w:r>
        <w:rPr>
          <w:rFonts w:ascii="Arial" w:cs="Arial" w:eastAsia="Arial" w:hAnsi="Arial"/>
          <w:sz w:val="32"/>
          <w:szCs w:val="32"/>
          <w:color w:val="auto"/>
        </w:rPr>
        <w:t xml:space="preserve">, </w:t>
      </w:r>
      <w:r>
        <w:rPr>
          <w:rFonts w:ascii="Arial" w:cs="Arial" w:eastAsia="Arial" w:hAnsi="Arial"/>
          <w:sz w:val="32"/>
          <w:szCs w:val="32"/>
          <w:color w:val="auto"/>
        </w:rPr>
        <w:t>КМОП и др</w:t>
      </w:r>
      <w:r>
        <w:rPr>
          <w:rFonts w:ascii="Arial" w:cs="Arial" w:eastAsia="Arial" w:hAnsi="Arial"/>
          <w:sz w:val="32"/>
          <w:szCs w:val="32"/>
          <w:color w:val="auto"/>
        </w:rPr>
        <w:t>.).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Время переключения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Моменты фиксации состояния относительно сигнала синхронизации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Условия перевода в третье состояние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Способ согласования</w:t>
      </w:r>
      <w:r>
        <w:rPr>
          <w:rFonts w:ascii="Arial" w:cs="Arial" w:eastAsia="Arial" w:hAnsi="Arial"/>
          <w:sz w:val="32"/>
          <w:szCs w:val="32"/>
          <w:color w:val="auto"/>
        </w:rPr>
        <w:t>.</w:t>
      </w: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При распространении сигналов по параллельным линиям необходимо учитывать</w:t>
      </w:r>
      <w:r>
        <w:rPr>
          <w:rFonts w:ascii="Arial" w:cs="Arial" w:eastAsia="Arial" w:hAnsi="Arial"/>
          <w:sz w:val="32"/>
          <w:szCs w:val="32"/>
          <w:u w:val="single" w:color="auto"/>
          <w:color w:val="auto"/>
        </w:rPr>
        <w:t>: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Скорость распространения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(</w:t>
      </w:r>
      <w:r>
        <w:rPr>
          <w:rFonts w:ascii="Arial" w:cs="Arial" w:eastAsia="Arial" w:hAnsi="Arial"/>
          <w:sz w:val="32"/>
          <w:szCs w:val="32"/>
          <w:color w:val="auto"/>
        </w:rPr>
        <w:t>обычно составляет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~70% </w:t>
      </w:r>
      <w:r>
        <w:rPr>
          <w:rFonts w:ascii="Arial" w:cs="Arial" w:eastAsia="Arial" w:hAnsi="Arial"/>
          <w:sz w:val="32"/>
          <w:szCs w:val="32"/>
          <w:color w:val="auto"/>
        </w:rPr>
        <w:t>скорости света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0.7*300 </w:t>
      </w:r>
      <w:r>
        <w:rPr>
          <w:rFonts w:ascii="Arial" w:cs="Arial" w:eastAsia="Arial" w:hAnsi="Arial"/>
          <w:sz w:val="32"/>
          <w:szCs w:val="32"/>
          <w:color w:val="auto"/>
        </w:rPr>
        <w:t>мм</w:t>
      </w:r>
      <w:r>
        <w:rPr>
          <w:rFonts w:ascii="Arial" w:cs="Arial" w:eastAsia="Arial" w:hAnsi="Arial"/>
          <w:sz w:val="32"/>
          <w:szCs w:val="32"/>
          <w:color w:val="auto"/>
        </w:rPr>
        <w:t>/</w:t>
      </w:r>
      <w:r>
        <w:rPr>
          <w:rFonts w:ascii="Arial" w:cs="Arial" w:eastAsia="Arial" w:hAnsi="Arial"/>
          <w:sz w:val="32"/>
          <w:szCs w:val="32"/>
          <w:color w:val="auto"/>
        </w:rPr>
        <w:t>нс</w:t>
      </w:r>
      <w:r>
        <w:rPr>
          <w:rFonts w:ascii="Arial" w:cs="Arial" w:eastAsia="Arial" w:hAnsi="Arial"/>
          <w:sz w:val="32"/>
          <w:szCs w:val="32"/>
          <w:color w:val="auto"/>
        </w:rPr>
        <w:t>).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Отражение сигнала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</w:t>
      </w:r>
      <w:r>
        <w:rPr>
          <w:rFonts w:ascii="Arial" w:cs="Arial" w:eastAsia="Arial" w:hAnsi="Arial"/>
          <w:sz w:val="32"/>
          <w:szCs w:val="32"/>
          <w:color w:val="auto"/>
        </w:rPr>
        <w:t>Перекос сигналов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380" w:val="left"/>
          <w:tab w:leader="none" w:pos="9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color w:val="auto"/>
        </w:rPr>
        <w:t>•</w:t>
      </w:r>
      <w:r>
        <w:rPr>
          <w:rFonts w:ascii="Arial" w:cs="Arial" w:eastAsia="Arial" w:hAnsi="Arial"/>
          <w:sz w:val="25"/>
          <w:szCs w:val="25"/>
          <w:color w:val="auto"/>
        </w:rPr>
        <w:t>Перекрестные</w:t>
      </w:r>
      <w:r>
        <w:rPr>
          <w:rFonts w:ascii="Arial" w:cs="Arial" w:eastAsia="Arial" w:hAnsi="Arial"/>
          <w:sz w:val="28"/>
          <w:szCs w:val="28"/>
          <w:color w:val="auto"/>
        </w:rPr>
        <w:t>Архитектура</w:t>
      </w:r>
      <w:r>
        <w:rPr>
          <w:rFonts w:ascii="Arial" w:cs="Arial" w:eastAsia="Arial" w:hAnsi="Arial"/>
          <w:sz w:val="25"/>
          <w:szCs w:val="25"/>
          <w:color w:val="auto"/>
        </w:rPr>
        <w:t xml:space="preserve"> </w:t>
      </w:r>
      <w:r>
        <w:rPr>
          <w:rFonts w:ascii="Arial" w:cs="Arial" w:eastAsia="Arial" w:hAnsi="Arial"/>
          <w:sz w:val="25"/>
          <w:szCs w:val="25"/>
          <w:color w:val="auto"/>
        </w:rPr>
        <w:t>помехи</w:t>
      </w:r>
      <w:r>
        <w:rPr>
          <w:rFonts w:ascii="Arial" w:cs="Arial" w:eastAsia="Arial" w:hAnsi="Arial"/>
          <w:sz w:val="28"/>
          <w:szCs w:val="28"/>
          <w:color w:val="auto"/>
        </w:rPr>
        <w:t>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33</w:t>
      </w:r>
    </w:p>
    <w:p>
      <w:pPr>
        <w:sectPr>
          <w:pgSz w:w="14400" w:h="10800" w:orient="landscape"/>
          <w:cols w:equalWidth="0" w:num="1">
            <w:col w:w="12860"/>
          </w:cols>
          <w:pgMar w:left="660" w:top="87" w:right="880" w:bottom="0" w:gutter="0" w:footer="0" w:header="0"/>
        </w:sectPr>
      </w:pPr>
    </w:p>
    <w:bookmarkStart w:id="33" w:name="page34"/>
    <w:bookmarkEnd w:id="33"/>
    <w:p>
      <w:pPr>
        <w:jc w:val="center"/>
        <w:ind w:right="-3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Типы сигнальных линий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Линии адреса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Линии данных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(</w:t>
      </w:r>
      <w:r>
        <w:rPr>
          <w:rFonts w:ascii="Arial" w:cs="Arial" w:eastAsia="Arial" w:hAnsi="Arial"/>
          <w:sz w:val="36"/>
          <w:szCs w:val="36"/>
          <w:color w:val="auto"/>
        </w:rPr>
        <w:t>линии адреса и данных могут объединяться</w:t>
      </w:r>
      <w:r>
        <w:rPr>
          <w:rFonts w:ascii="Arial" w:cs="Arial" w:eastAsia="Arial" w:hAnsi="Arial"/>
          <w:sz w:val="36"/>
          <w:szCs w:val="36"/>
          <w:color w:val="auto"/>
        </w:rPr>
        <w:t>).</w:t>
      </w: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ind w:left="120" w:right="110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Линии управления для передачи типа танзакции</w:t>
      </w:r>
      <w:r>
        <w:rPr>
          <w:rFonts w:ascii="Arial" w:cs="Arial" w:eastAsia="Arial" w:hAnsi="Arial"/>
          <w:sz w:val="36"/>
          <w:szCs w:val="36"/>
          <w:color w:val="auto"/>
        </w:rPr>
        <w:t xml:space="preserve">, </w:t>
      </w:r>
      <w:r>
        <w:rPr>
          <w:rFonts w:ascii="Arial" w:cs="Arial" w:eastAsia="Arial" w:hAnsi="Arial"/>
          <w:sz w:val="36"/>
          <w:szCs w:val="36"/>
          <w:color w:val="auto"/>
        </w:rPr>
        <w:t>статуса устройства</w:t>
      </w:r>
      <w:r>
        <w:rPr>
          <w:rFonts w:ascii="Arial" w:cs="Arial" w:eastAsia="Arial" w:hAnsi="Arial"/>
          <w:sz w:val="36"/>
          <w:szCs w:val="36"/>
          <w:color w:val="auto"/>
        </w:rPr>
        <w:t xml:space="preserve">, </w:t>
      </w:r>
      <w:r>
        <w:rPr>
          <w:rFonts w:ascii="Arial" w:cs="Arial" w:eastAsia="Arial" w:hAnsi="Arial"/>
          <w:sz w:val="36"/>
          <w:szCs w:val="36"/>
          <w:color w:val="auto"/>
        </w:rPr>
        <w:t>сигналов арбитража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запросов прерываний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резервных линий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линий константных зачений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5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Арбитраж шин</w:t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spacing w:after="0" w:line="24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Ведущие устройства используют шину в разное время и должны отдавать и захватывать ее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Для определения очередности подключения ведущих устройств и учета их приоритетности используются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статические приоритеты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динамические приоритеты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tbl>
      <w:tblPr>
        <w:tblLayout w:type="fixed"/>
        <w:tblInd w:w="29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09"/>
        </w:trPr>
        <w:tc>
          <w:tcPr>
            <w:tcW w:w="136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  <w:shd w:val="clear" w:color="auto" w:fill="DDE2CD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Ведущий</w:t>
            </w: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DDE2CD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Ведущий</w:t>
            </w: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57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...</w:t>
            </w:r>
          </w:p>
        </w:tc>
        <w:tc>
          <w:tcPr>
            <w:tcW w:w="134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DDE2CD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Ведущий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5"/>
        </w:trPr>
        <w:tc>
          <w:tcPr>
            <w:tcW w:w="1360" w:type="dxa"/>
            <w:vAlign w:val="bottom"/>
            <w:tcBorders>
              <w:left w:val="single" w:sz="8" w:color="auto"/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5"/>
        </w:trPr>
        <w:tc>
          <w:tcPr>
            <w:tcW w:w="1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1847215</wp:posOffset>
            </wp:positionH>
            <wp:positionV relativeFrom="paragraph">
              <wp:posOffset>-44450</wp:posOffset>
            </wp:positionV>
            <wp:extent cx="4114165" cy="152781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65" cy="1527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tbl>
      <w:tblPr>
        <w:tblLayout w:type="fixed"/>
        <w:tblInd w:w="3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09"/>
        </w:trPr>
        <w:tc>
          <w:tcPr>
            <w:tcW w:w="2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top w:val="single" w:sz="8" w:color="auto"/>
            </w:tcBorders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Ведомый</w:t>
            </w:r>
          </w:p>
        </w:tc>
        <w:tc>
          <w:tcPr>
            <w:tcW w:w="2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ind w:right="10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Ведомый</w:t>
            </w:r>
          </w:p>
        </w:tc>
        <w:tc>
          <w:tcPr>
            <w:tcW w:w="4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  <w:shd w:val="clear" w:color="auto" w:fill="DDE2CD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Ведомый</w:t>
            </w: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0"/>
        </w:trPr>
        <w:tc>
          <w:tcPr>
            <w:tcW w:w="398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vMerge w:val="restart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86"/>
              </w:rPr>
              <w:t>ИУ</w:t>
            </w: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  <w:vMerge w:val="restart"/>
          </w:tcPr>
          <w:p>
            <w:pPr>
              <w:jc w:val="right"/>
              <w:ind w:right="96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89"/>
              </w:rPr>
              <w:t>7</w:t>
            </w: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DDE2CD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39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0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4400" w:h="10800" w:orient="landscape"/>
          <w:cols w:equalWidth="0" w:num="1">
            <w:col w:w="13000"/>
          </w:cols>
          <w:pgMar w:left="540" w:top="490" w:right="860" w:bottom="0" w:gutter="0" w:footer="0" w:header="0"/>
        </w:sectPr>
      </w:pPr>
    </w:p>
    <w:bookmarkStart w:id="34" w:name="page35"/>
    <w:bookmarkEnd w:id="34"/>
    <w:p>
      <w:pPr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По способу арбитража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централизованный арбитраж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децентрализованный арбитраж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right="30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Схемы арбитража</w:t>
      </w:r>
      <w:r>
        <w:rPr>
          <w:rFonts w:ascii="Arial" w:cs="Arial" w:eastAsia="Arial" w:hAnsi="Arial"/>
          <w:sz w:val="35"/>
          <w:szCs w:val="35"/>
          <w:color w:val="auto"/>
        </w:rPr>
        <w:t>: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циклическая схема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циклическая с учетом последнего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рандомизированный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схема с равными приоритетами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схема </w:t>
      </w:r>
      <w:r>
        <w:rPr>
          <w:rFonts w:ascii="Arial" w:cs="Arial" w:eastAsia="Arial" w:hAnsi="Arial"/>
          <w:sz w:val="35"/>
          <w:szCs w:val="35"/>
          <w:color w:val="auto"/>
        </w:rPr>
        <w:t>LRU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jc w:val="center"/>
        <w:ind w:right="-6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Централизованный арбитраж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1520"/>
        <w:spacing w:after="0"/>
        <w:tabs>
          <w:tab w:leader="none" w:pos="77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Параллельный арбитраж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Централизованный опрос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3102610</wp:posOffset>
            </wp:positionH>
            <wp:positionV relativeFrom="paragraph">
              <wp:posOffset>414020</wp:posOffset>
            </wp:positionV>
            <wp:extent cx="5153660" cy="243967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439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680"/>
          </w:cols>
          <w:pgMar w:left="540" w:top="505" w:right="11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tbl>
      <w:tblPr>
        <w:tblLayout w:type="fixed"/>
        <w:tblInd w:w="13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7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ЗШ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1</w:t>
            </w:r>
          </w:p>
        </w:tc>
        <w:tc>
          <w:tcPr>
            <w:tcW w:w="1540" w:type="dxa"/>
            <w:vAlign w:val="bottom"/>
            <w:tcBorders>
              <w:top w:val="single" w:sz="8" w:color="auto"/>
              <w:lef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7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7"/>
              </w:rPr>
              <w:t>ПШ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  <w:w w:val="97"/>
              </w:rPr>
              <w:t>1</w:t>
            </w:r>
          </w:p>
        </w:tc>
        <w:tc>
          <w:tcPr>
            <w:tcW w:w="162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Ведущий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4"/>
        </w:trPr>
        <w:tc>
          <w:tcPr>
            <w:tcW w:w="18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6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380" w:type="dxa"/>
            <w:vAlign w:val="bottom"/>
            <w:gridSpan w:val="3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Центральный</w:t>
            </w: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jc w:val="right"/>
              <w:ind w:right="32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Разр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.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 xml:space="preserve"> ПШ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7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7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арбитр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6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...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2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1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4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6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7"/>
              </w:rPr>
              <w:t>ПШ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  <w:w w:val="97"/>
              </w:rPr>
              <w:t>2</w:t>
            </w:r>
          </w:p>
        </w:tc>
        <w:tc>
          <w:tcPr>
            <w:tcW w:w="1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0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0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ЗШ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2</w:t>
            </w:r>
          </w:p>
        </w:tc>
        <w:tc>
          <w:tcPr>
            <w:tcW w:w="162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Ведущий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1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1181100</wp:posOffset>
            </wp:positionH>
            <wp:positionV relativeFrom="paragraph">
              <wp:posOffset>-2094230</wp:posOffset>
            </wp:positionV>
            <wp:extent cx="1095375" cy="187515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87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2900680</wp:posOffset>
            </wp:positionH>
            <wp:positionV relativeFrom="paragraph">
              <wp:posOffset>-1522095</wp:posOffset>
            </wp:positionV>
            <wp:extent cx="179705" cy="79883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3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5"/>
              </w:rPr>
              <w:t>ЗШ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1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5"/>
              </w:rPr>
              <w:t>ШЗ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Ведущий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2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92"/>
        </w:trPr>
        <w:tc>
          <w:tcPr>
            <w:tcW w:w="1920" w:type="dxa"/>
            <w:vAlign w:val="bottom"/>
          </w:tcPr>
          <w:p>
            <w:pPr>
              <w:jc w:val="center"/>
              <w:ind w:right="5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Устройство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ОВ</w:t>
            </w:r>
          </w:p>
        </w:tc>
        <w:tc>
          <w:tcPr>
            <w:tcW w:w="1020" w:type="dxa"/>
            <w:vAlign w:val="bottom"/>
            <w:vMerge w:val="restart"/>
          </w:tcPr>
          <w:p>
            <w:pPr>
              <w:jc w:val="right"/>
              <w:ind w:right="44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...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8"/>
        </w:trPr>
        <w:tc>
          <w:tcPr>
            <w:tcW w:w="1920" w:type="dxa"/>
            <w:vAlign w:val="bottom"/>
            <w:vMerge w:val="restart"/>
          </w:tcPr>
          <w:p>
            <w:pPr>
              <w:jc w:val="center"/>
              <w:ind w:right="5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опроса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"/>
        </w:trPr>
        <w:tc>
          <w:tcPr>
            <w:tcW w:w="19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3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5"/>
              </w:rPr>
              <w:t>ШЗ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vMerge w:val="restart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5"/>
              </w:rPr>
              <w:t>ЗШ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Ведущий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5"/>
        </w:trPr>
        <w:tc>
          <w:tcPr>
            <w:tcW w:w="19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2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547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6300" w:space="720"/>
            <w:col w:w="5660"/>
          </w:cols>
          <w:pgMar w:left="540" w:top="505" w:right="118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320"/>
        <w:spacing w:after="0"/>
        <w:tabs>
          <w:tab w:leader="none" w:pos="4500" w:val="left"/>
          <w:tab w:leader="none" w:pos="99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35</w:t>
      </w:r>
    </w:p>
    <w:p>
      <w:pPr>
        <w:sectPr>
          <w:pgSz w:w="14400" w:h="10800" w:orient="landscape"/>
          <w:cols w:equalWidth="0" w:num="1">
            <w:col w:w="12680"/>
          </w:cols>
          <w:pgMar w:left="540" w:top="505" w:right="1180" w:bottom="0" w:gutter="0" w:footer="0" w:header="0"/>
          <w:type w:val="continuous"/>
        </w:sectPr>
      </w:pPr>
    </w:p>
    <w:bookmarkStart w:id="35" w:name="page36"/>
    <w:bookmarkEnd w:id="35"/>
    <w:p>
      <w:pPr>
        <w:jc w:val="center"/>
        <w:ind w:right="-17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Децентрализованный арбитраж</w:t>
      </w:r>
    </w:p>
    <w:p>
      <w:pPr>
        <w:sectPr>
          <w:pgSz w:w="14400" w:h="10800" w:orient="landscape"/>
          <w:cols w:equalWidth="0" w:num="1">
            <w:col w:w="12680"/>
          </w:cols>
          <w:pgMar w:left="860" w:top="616" w:right="8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jc w:val="center"/>
        <w:ind w:righ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Цепочечная схема без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jc w:val="center"/>
        <w:ind w:righ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централизованного арбитража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346075</wp:posOffset>
            </wp:positionH>
            <wp:positionV relativeFrom="paragraph">
              <wp:posOffset>405765</wp:posOffset>
            </wp:positionV>
            <wp:extent cx="2402205" cy="334518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334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ind w:left="1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Разр</w:t>
      </w:r>
      <w:r>
        <w:rPr>
          <w:rFonts w:ascii="Arial" w:cs="Arial" w:eastAsia="Arial" w:hAnsi="Arial"/>
          <w:sz w:val="30"/>
          <w:szCs w:val="30"/>
          <w:color w:val="auto"/>
        </w:rPr>
        <w:t>.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ПШ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Ведущий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2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...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Ведущий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Распределенный арбитраж</w:t>
      </w: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jc w:val="center"/>
        <w:ind w:left="-33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Шина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jc w:val="center"/>
        <w:ind w:left="-33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приоритета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110490</wp:posOffset>
            </wp:positionH>
            <wp:positionV relativeFrom="paragraph">
              <wp:posOffset>13335</wp:posOffset>
            </wp:positionV>
            <wp:extent cx="811530" cy="28479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" w:lineRule="exact"/>
        <w:rPr>
          <w:sz w:val="20"/>
          <w:szCs w:val="20"/>
          <w:color w:val="auto"/>
        </w:rPr>
      </w:pPr>
    </w:p>
    <w:tbl>
      <w:tblPr>
        <w:tblLayout w:type="fixed"/>
        <w:tblInd w:w="13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9"/>
        </w:trPr>
        <w:tc>
          <w:tcPr>
            <w:tcW w:w="178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9"/>
              </w:rPr>
              <w:t>Состояние</w:t>
            </w:r>
          </w:p>
        </w:tc>
      </w:tr>
      <w:tr>
        <w:trPr>
          <w:trHeight w:val="434"/>
        </w:trPr>
        <w:tc>
          <w:tcPr>
            <w:tcW w:w="178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Ведущий</w:t>
            </w:r>
          </w:p>
        </w:tc>
        <w:tc>
          <w:tcPr>
            <w:tcW w:w="146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Приоритет</w:t>
            </w:r>
          </w:p>
        </w:tc>
      </w:tr>
      <w:tr>
        <w:trPr>
          <w:trHeight w:val="526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1932940</wp:posOffset>
            </wp:positionH>
            <wp:positionV relativeFrom="paragraph">
              <wp:posOffset>-829310</wp:posOffset>
            </wp:positionV>
            <wp:extent cx="1308735" cy="279336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279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6" w:lineRule="exact"/>
        <w:rPr>
          <w:sz w:val="20"/>
          <w:szCs w:val="20"/>
          <w:color w:val="auto"/>
        </w:rPr>
      </w:pPr>
    </w:p>
    <w:tbl>
      <w:tblPr>
        <w:tblLayout w:type="fixed"/>
        <w:tblInd w:w="13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5"/>
        </w:trPr>
        <w:tc>
          <w:tcPr>
            <w:tcW w:w="3200" w:type="dxa"/>
            <w:vAlign w:val="bottom"/>
            <w:gridSpan w:val="2"/>
          </w:tcPr>
          <w:p>
            <w:pPr>
              <w:ind w:lef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7"/>
                <w:szCs w:val="37"/>
                <w:color w:val="auto"/>
              </w:rPr>
              <w:t xml:space="preserve">... 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Монтажное ИЛИ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0"/>
        </w:trPr>
        <w:tc>
          <w:tcPr>
            <w:tcW w:w="17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  <w:vMerge w:val="restart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9"/>
              </w:rPr>
              <w:t>Состояние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178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4"/>
        </w:trPr>
        <w:tc>
          <w:tcPr>
            <w:tcW w:w="178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Ведущий</w:t>
            </w:r>
          </w:p>
        </w:tc>
        <w:tc>
          <w:tcPr>
            <w:tcW w:w="142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Приоритет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6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8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00" w:type="dxa"/>
            <w:vAlign w:val="bottom"/>
            <w:vMerge w:val="restart"/>
          </w:tcPr>
          <w:p>
            <w:pPr>
              <w:jc w:val="right"/>
              <w:ind w:right="24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920" w:type="dxa"/>
            <w:vAlign w:val="bottom"/>
            <w:vMerge w:val="restart"/>
          </w:tcPr>
          <w:p>
            <w:pPr>
              <w:jc w:val="right"/>
              <w:ind w:right="32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00" w:type="dxa"/>
            <w:vAlign w:val="bottom"/>
            <w:vMerge w:val="restart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4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24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900" w:type="dxa"/>
            <w:vAlign w:val="bottom"/>
            <w:vMerge w:val="restart"/>
          </w:tcPr>
          <w:p>
            <w:pPr>
              <w:jc w:val="right"/>
              <w:ind w:right="28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7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2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00" w:type="dxa"/>
            <w:vAlign w:val="bottom"/>
            <w:vMerge w:val="restart"/>
          </w:tcPr>
          <w:p>
            <w:pPr>
              <w:jc w:val="right"/>
              <w:ind w:right="24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920" w:type="dxa"/>
            <w:vAlign w:val="bottom"/>
            <w:vMerge w:val="restart"/>
          </w:tcPr>
          <w:p>
            <w:pPr>
              <w:jc w:val="right"/>
              <w:ind w:right="32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00" w:type="dxa"/>
            <w:vAlign w:val="bottom"/>
            <w:vMerge w:val="restart"/>
          </w:tcPr>
          <w:p>
            <w:pPr>
              <w:ind w:left="500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2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244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900" w:type="dxa"/>
            <w:vAlign w:val="bottom"/>
            <w:vMerge w:val="restart"/>
          </w:tcPr>
          <w:p>
            <w:pPr>
              <w:jc w:val="right"/>
              <w:ind w:right="284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DDE2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DDE2C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420" w:type="dxa"/>
            <w:vAlign w:val="bottom"/>
          </w:tcPr>
          <w:p>
            <w:pPr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ШУ</w:t>
            </w: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jc w:val="right"/>
              <w:ind w:right="242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920" w:type="dxa"/>
            <w:vAlign w:val="bottom"/>
          </w:tcPr>
          <w:p>
            <w:pPr>
              <w:jc w:val="right"/>
              <w:ind w:right="322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ind w:left="500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ШУ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jc w:val="right"/>
              <w:ind w:right="244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1</w:t>
            </w:r>
          </w:p>
        </w:tc>
        <w:tc>
          <w:tcPr>
            <w:tcW w:w="900" w:type="dxa"/>
            <w:vAlign w:val="bottom"/>
          </w:tcPr>
          <w:p>
            <w:pPr>
              <w:jc w:val="right"/>
              <w:ind w:right="284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6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9"/>
              </w:rPr>
              <w:t>Захват шины В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-514985</wp:posOffset>
            </wp:positionV>
            <wp:extent cx="3145790" cy="32575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32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6100" w:space="720"/>
            <w:col w:w="5860"/>
          </w:cols>
          <w:pgMar w:left="860" w:top="616" w:right="860" w:bottom="0" w:gutter="0" w:footer="0" w:header="0"/>
          <w:type w:val="continuous"/>
        </w:sect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36</w:t>
      </w:r>
    </w:p>
    <w:p>
      <w:pPr>
        <w:sectPr>
          <w:pgSz w:w="14400" w:h="10800" w:orient="landscape"/>
          <w:cols w:equalWidth="0" w:num="1">
            <w:col w:w="12680"/>
          </w:cols>
          <w:pgMar w:left="860" w:top="616" w:right="860" w:bottom="0" w:gutter="0" w:footer="0" w:header="0"/>
          <w:type w:val="continuous"/>
        </w:sectPr>
      </w:pPr>
    </w:p>
    <w:bookmarkStart w:id="36" w:name="page37"/>
    <w:bookmarkEnd w:id="36"/>
    <w:p>
      <w:pPr>
        <w:ind w:left="3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Системная шина процессоров </w:t>
      </w:r>
      <w:r>
        <w:rPr>
          <w:rFonts w:ascii="Arial" w:cs="Arial" w:eastAsia="Arial" w:hAnsi="Arial"/>
          <w:sz w:val="36"/>
          <w:szCs w:val="36"/>
          <w:color w:val="auto"/>
        </w:rPr>
        <w:t>P6</w:t>
      </w:r>
    </w:p>
    <w:p>
      <w:pPr>
        <w:spacing w:after="0" w:line="23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Частота</w:t>
      </w:r>
      <w:r>
        <w:rPr>
          <w:rFonts w:ascii="Arial" w:cs="Arial" w:eastAsia="Arial" w:hAnsi="Arial"/>
          <w:sz w:val="36"/>
          <w:szCs w:val="36"/>
          <w:color w:val="auto"/>
        </w:rPr>
        <w:t>:66,100,133.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Количество абонентов</w:t>
      </w:r>
      <w:r>
        <w:rPr>
          <w:rFonts w:ascii="Arial" w:cs="Arial" w:eastAsia="Arial" w:hAnsi="Arial"/>
          <w:sz w:val="36"/>
          <w:szCs w:val="36"/>
          <w:color w:val="auto"/>
        </w:rPr>
        <w:t>: 16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3724275</wp:posOffset>
            </wp:positionH>
            <wp:positionV relativeFrom="paragraph">
              <wp:posOffset>-194310</wp:posOffset>
            </wp:positionV>
            <wp:extent cx="4676775" cy="195262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Разрядность адреса</w:t>
      </w:r>
      <w:r>
        <w:rPr>
          <w:rFonts w:ascii="Arial" w:cs="Arial" w:eastAsia="Arial" w:hAnsi="Arial"/>
          <w:sz w:val="36"/>
          <w:szCs w:val="36"/>
          <w:color w:val="auto"/>
        </w:rPr>
        <w:t>: 32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Разрядость данных</w:t>
      </w:r>
      <w:r>
        <w:rPr>
          <w:rFonts w:ascii="Arial" w:cs="Arial" w:eastAsia="Arial" w:hAnsi="Arial"/>
          <w:sz w:val="36"/>
          <w:szCs w:val="36"/>
          <w:color w:val="auto"/>
        </w:rPr>
        <w:t>: 64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Контроль информации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PE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 </w:t>
      </w:r>
      <w:r>
        <w:rPr>
          <w:rFonts w:ascii="Arial" w:cs="Arial" w:eastAsia="Arial" w:hAnsi="Arial"/>
          <w:sz w:val="36"/>
          <w:szCs w:val="36"/>
          <w:color w:val="auto"/>
        </w:rPr>
        <w:t>ECC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Поддержка операций с кэш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Пакетная и транзакционная передача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 w:line="24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Каждое устройство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агент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подключенное к этой шине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например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любой из процессоров</w:t>
      </w:r>
      <w:r>
        <w:rPr>
          <w:rFonts w:ascii="Arial" w:cs="Arial" w:eastAsia="Arial" w:hAnsi="Arial"/>
          <w:sz w:val="36"/>
          <w:szCs w:val="36"/>
          <w:color w:val="auto"/>
        </w:rPr>
        <w:t>),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до инициализации запроса должно получить через механизм арбитража право на использование шины запроса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Запрос выходит за два смежных такта</w:t>
      </w:r>
      <w:r>
        <w:rPr>
          <w:rFonts w:ascii="Arial" w:cs="Arial" w:eastAsia="Arial" w:hAnsi="Arial"/>
          <w:sz w:val="36"/>
          <w:szCs w:val="36"/>
          <w:color w:val="auto"/>
        </w:rPr>
        <w:t>: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в первом такте передается адрес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тип обращения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чтение</w:t>
      </w:r>
      <w:r>
        <w:rPr>
          <w:rFonts w:ascii="Arial" w:cs="Arial" w:eastAsia="Arial" w:hAnsi="Arial"/>
          <w:sz w:val="36"/>
          <w:szCs w:val="36"/>
          <w:color w:val="auto"/>
        </w:rPr>
        <w:t>-</w:t>
      </w:r>
      <w:r>
        <w:rPr>
          <w:rFonts w:ascii="Arial" w:cs="Arial" w:eastAsia="Arial" w:hAnsi="Arial"/>
          <w:sz w:val="36"/>
          <w:szCs w:val="36"/>
          <w:color w:val="auto"/>
        </w:rPr>
        <w:t>запись памяти или ввода</w:t>
      </w:r>
      <w:r>
        <w:rPr>
          <w:rFonts w:ascii="Arial" w:cs="Arial" w:eastAsia="Arial" w:hAnsi="Arial"/>
          <w:sz w:val="36"/>
          <w:szCs w:val="36"/>
          <w:color w:val="auto"/>
        </w:rPr>
        <w:t>/</w:t>
      </w:r>
      <w:r>
        <w:rPr>
          <w:rFonts w:ascii="Arial" w:cs="Arial" w:eastAsia="Arial" w:hAnsi="Arial"/>
          <w:sz w:val="36"/>
          <w:szCs w:val="36"/>
          <w:color w:val="auto"/>
        </w:rPr>
        <w:t>вывода</w:t>
      </w:r>
      <w:r>
        <w:rPr>
          <w:rFonts w:ascii="Arial" w:cs="Arial" w:eastAsia="Arial" w:hAnsi="Arial"/>
          <w:sz w:val="36"/>
          <w:szCs w:val="36"/>
          <w:color w:val="auto"/>
        </w:rPr>
        <w:t>)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и тому подобная информация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Во втором такте передается уникальный идентификатор транзакции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длина запроса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разрешенные байты шины и т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Через три такта после запроса проверяется состояние ошибки </w:t>
      </w:r>
      <w:r>
        <w:rPr>
          <w:rFonts w:ascii="Arial" w:cs="Arial" w:eastAsia="Arial" w:hAnsi="Arial"/>
          <w:sz w:val="36"/>
          <w:szCs w:val="36"/>
          <w:color w:val="auto"/>
        </w:rPr>
        <w:t>(error status)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для защиты от ошибок передачи или нарушений протокола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Любая обнаруженная ошибка вызывает повтор запроса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а вторая ошибка для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тогоАрхитектуражезапросаЭВМвызывает исключениеИУ</w:t>
      </w:r>
      <w:r>
        <w:rPr>
          <w:rFonts w:ascii="Arial" w:cs="Arial" w:eastAsia="Arial" w:hAnsi="Arial"/>
          <w:sz w:val="30"/>
          <w:szCs w:val="30"/>
          <w:color w:val="auto"/>
        </w:rPr>
        <w:t>7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контроля </w:t>
      </w:r>
      <w:r>
        <w:rPr>
          <w:rFonts w:ascii="Arial" w:cs="Arial" w:eastAsia="Arial" w:hAnsi="Arial"/>
          <w:sz w:val="30"/>
          <w:szCs w:val="30"/>
          <w:color w:val="auto"/>
        </w:rPr>
        <w:t>(machine check37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</w:t>
      </w:r>
      <w:r>
        <w:rPr>
          <w:rFonts w:ascii="Arial" w:cs="Arial" w:eastAsia="Arial" w:hAnsi="Arial"/>
          <w:sz w:val="30"/>
          <w:szCs w:val="30"/>
          <w:color w:val="auto"/>
        </w:rPr>
        <w:t>exception).</w:t>
      </w:r>
    </w:p>
    <w:p>
      <w:pPr>
        <w:sectPr>
          <w:pgSz w:w="14400" w:h="10800" w:orient="landscape"/>
          <w:cols w:equalWidth="0" w:num="1">
            <w:col w:w="13660"/>
          </w:cols>
          <w:pgMar w:left="540" w:top="377" w:right="200" w:bottom="0" w:gutter="0" w:footer="0" w:header="0"/>
        </w:sectPr>
      </w:pPr>
    </w:p>
    <w:bookmarkStart w:id="37" w:name="page38"/>
    <w:bookmarkEnd w:id="37"/>
    <w:p>
      <w:pPr>
        <w:jc w:val="center"/>
        <w:ind w:righ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5"/>
          <w:szCs w:val="65"/>
          <w:color w:val="auto"/>
        </w:rPr>
        <w:t xml:space="preserve">XIII. </w:t>
      </w:r>
      <w:r>
        <w:rPr>
          <w:rFonts w:ascii="Arial" w:cs="Arial" w:eastAsia="Arial" w:hAnsi="Arial"/>
          <w:sz w:val="65"/>
          <w:szCs w:val="65"/>
          <w:color w:val="auto"/>
        </w:rPr>
        <w:t>Вычислительные системы</w:t>
      </w:r>
    </w:p>
    <w:p>
      <w:pPr>
        <w:spacing w:after="0" w:line="99" w:lineRule="exact"/>
        <w:rPr>
          <w:sz w:val="20"/>
          <w:szCs w:val="20"/>
          <w:color w:val="auto"/>
        </w:rPr>
      </w:pPr>
    </w:p>
    <w:p>
      <w:pPr>
        <w:ind w:left="220" w:right="140"/>
        <w:spacing w:after="0" w:line="2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Вычислительная машина</w:t>
      </w:r>
      <w:r>
        <w:rPr>
          <w:rFonts w:ascii="Arial" w:cs="Arial" w:eastAsia="Arial" w:hAnsi="Arial"/>
          <w:sz w:val="41"/>
          <w:szCs w:val="41"/>
          <w:color w:val="auto"/>
        </w:rPr>
        <w:t>,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позволяющая выполнять параллельную обработку частей программы или различных программ на нескольких процессорных элементах называется вычислительной системой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Уровни параллелизма</w:t>
      </w:r>
      <w:r>
        <w:rPr>
          <w:rFonts w:ascii="Arial" w:cs="Arial" w:eastAsia="Arial" w:hAnsi="Arial"/>
          <w:sz w:val="41"/>
          <w:szCs w:val="41"/>
          <w:color w:val="auto"/>
        </w:rPr>
        <w:t>: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jc w:val="both"/>
        <w:ind w:left="1460" w:right="1020" w:hanging="6"/>
        <w:spacing w:after="0" w:line="257" w:lineRule="auto"/>
        <w:tabs>
          <w:tab w:leader="none" w:pos="1700" w:val="left"/>
        </w:tabs>
        <w:numPr>
          <w:ilvl w:val="0"/>
          <w:numId w:val="3"/>
        </w:numPr>
        <w:rPr>
          <w:rFonts w:ascii="Arial" w:cs="Arial" w:eastAsia="Arial" w:hAnsi="Arial"/>
          <w:sz w:val="39"/>
          <w:szCs w:val="39"/>
          <w:color w:val="auto"/>
        </w:rPr>
      </w:pPr>
      <w:r>
        <w:rPr>
          <w:rFonts w:ascii="Arial" w:cs="Arial" w:eastAsia="Arial" w:hAnsi="Arial"/>
          <w:sz w:val="39"/>
          <w:szCs w:val="39"/>
          <w:color w:val="auto"/>
        </w:rPr>
        <w:t>Уровень заданий</w:t>
      </w:r>
      <w:r>
        <w:rPr>
          <w:rFonts w:ascii="Arial" w:cs="Arial" w:eastAsia="Arial" w:hAnsi="Arial"/>
          <w:sz w:val="39"/>
          <w:szCs w:val="39"/>
          <w:color w:val="auto"/>
        </w:rPr>
        <w:t>.</w:t>
      </w:r>
      <w:r>
        <w:rPr>
          <w:rFonts w:ascii="Arial" w:cs="Arial" w:eastAsia="Arial" w:hAnsi="Arial"/>
          <w:sz w:val="39"/>
          <w:szCs w:val="39"/>
          <w:color w:val="auto"/>
        </w:rPr>
        <w:t xml:space="preserve"> ВС решает различные несвязанные задания на разных процессах </w:t>
      </w:r>
      <w:r>
        <w:rPr>
          <w:rFonts w:ascii="Arial" w:cs="Arial" w:eastAsia="Arial" w:hAnsi="Arial"/>
          <w:sz w:val="39"/>
          <w:szCs w:val="39"/>
          <w:color w:val="auto"/>
        </w:rPr>
        <w:t>(</w:t>
      </w:r>
      <w:r>
        <w:rPr>
          <w:rFonts w:ascii="Arial" w:cs="Arial" w:eastAsia="Arial" w:hAnsi="Arial"/>
          <w:sz w:val="39"/>
          <w:szCs w:val="39"/>
          <w:color w:val="auto"/>
        </w:rPr>
        <w:t>многозадачный режим</w:t>
      </w:r>
      <w:r>
        <w:rPr>
          <w:rFonts w:ascii="Arial" w:cs="Arial" w:eastAsia="Arial" w:hAnsi="Arial"/>
          <w:sz w:val="39"/>
          <w:szCs w:val="39"/>
          <w:color w:val="auto"/>
        </w:rPr>
        <w:t>).</w:t>
      </w:r>
    </w:p>
    <w:p>
      <w:pPr>
        <w:ind w:left="1460" w:right="1060" w:hanging="6"/>
        <w:spacing w:after="0" w:line="236" w:lineRule="auto"/>
        <w:tabs>
          <w:tab w:leader="none" w:pos="1700" w:val="left"/>
        </w:tabs>
        <w:numPr>
          <w:ilvl w:val="0"/>
          <w:numId w:val="3"/>
        </w:numPr>
        <w:rPr>
          <w:rFonts w:ascii="Arial" w:cs="Arial" w:eastAsia="Arial" w:hAnsi="Arial"/>
          <w:sz w:val="41"/>
          <w:szCs w:val="41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Уровень программ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ВС позволяет обрабатывать части одной программы на различных процессорах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</w:p>
    <w:p>
      <w:pPr>
        <w:spacing w:after="0" w:line="34" w:lineRule="exact"/>
        <w:rPr>
          <w:rFonts w:ascii="Arial" w:cs="Arial" w:eastAsia="Arial" w:hAnsi="Arial"/>
          <w:sz w:val="41"/>
          <w:szCs w:val="41"/>
          <w:color w:val="auto"/>
        </w:rPr>
      </w:pPr>
    </w:p>
    <w:p>
      <w:pPr>
        <w:ind w:left="1460" w:hanging="6"/>
        <w:spacing w:after="0" w:line="236" w:lineRule="auto"/>
        <w:tabs>
          <w:tab w:leader="none" w:pos="1700" w:val="left"/>
        </w:tabs>
        <w:numPr>
          <w:ilvl w:val="0"/>
          <w:numId w:val="3"/>
        </w:numPr>
        <w:rPr>
          <w:rFonts w:ascii="Arial" w:cs="Arial" w:eastAsia="Arial" w:hAnsi="Arial"/>
          <w:sz w:val="41"/>
          <w:szCs w:val="41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Уровень команд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Фазы команды выполняются параллельно при конвейерной обработке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</w:p>
    <w:p>
      <w:pPr>
        <w:spacing w:after="0" w:line="34" w:lineRule="exact"/>
        <w:rPr>
          <w:rFonts w:ascii="Arial" w:cs="Arial" w:eastAsia="Arial" w:hAnsi="Arial"/>
          <w:sz w:val="41"/>
          <w:szCs w:val="41"/>
          <w:color w:val="auto"/>
        </w:rPr>
      </w:pPr>
    </w:p>
    <w:p>
      <w:pPr>
        <w:ind w:left="1460" w:right="880" w:hanging="6"/>
        <w:spacing w:after="0" w:line="236" w:lineRule="auto"/>
        <w:tabs>
          <w:tab w:leader="none" w:pos="1700" w:val="left"/>
        </w:tabs>
        <w:numPr>
          <w:ilvl w:val="0"/>
          <w:numId w:val="3"/>
        </w:numPr>
        <w:rPr>
          <w:rFonts w:ascii="Arial" w:cs="Arial" w:eastAsia="Arial" w:hAnsi="Arial"/>
          <w:sz w:val="41"/>
          <w:szCs w:val="41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Уровень битов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Биты операндов могут обрабатываться параллельно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По связности параллельных частей программ различают</w:t>
      </w:r>
      <w:r>
        <w:rPr>
          <w:rFonts w:ascii="Arial" w:cs="Arial" w:eastAsia="Arial" w:hAnsi="Arial"/>
          <w:sz w:val="41"/>
          <w:szCs w:val="41"/>
          <w:color w:val="auto"/>
        </w:rPr>
        <w:t>: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1700" w:hanging="246"/>
        <w:spacing w:after="0"/>
        <w:tabs>
          <w:tab w:leader="none" w:pos="1700" w:val="left"/>
        </w:tabs>
        <w:numPr>
          <w:ilvl w:val="0"/>
          <w:numId w:val="4"/>
        </w:numPr>
        <w:rPr>
          <w:rFonts w:ascii="Arial" w:cs="Arial" w:eastAsia="Arial" w:hAnsi="Arial"/>
          <w:sz w:val="41"/>
          <w:szCs w:val="41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Крупнозернистый параллелизм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</w:p>
    <w:p>
      <w:pPr>
        <w:spacing w:after="0" w:line="9" w:lineRule="exact"/>
        <w:rPr>
          <w:rFonts w:ascii="Arial" w:cs="Arial" w:eastAsia="Arial" w:hAnsi="Arial"/>
          <w:sz w:val="41"/>
          <w:szCs w:val="41"/>
          <w:color w:val="auto"/>
        </w:rPr>
      </w:pPr>
    </w:p>
    <w:p>
      <w:pPr>
        <w:ind w:left="1700" w:hanging="246"/>
        <w:spacing w:after="0"/>
        <w:tabs>
          <w:tab w:leader="none" w:pos="1700" w:val="left"/>
        </w:tabs>
        <w:numPr>
          <w:ilvl w:val="0"/>
          <w:numId w:val="4"/>
        </w:numPr>
        <w:rPr>
          <w:rFonts w:ascii="Arial" w:cs="Arial" w:eastAsia="Arial" w:hAnsi="Arial"/>
          <w:sz w:val="41"/>
          <w:szCs w:val="41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Среднезернистый параллелизм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</w:p>
    <w:p>
      <w:pPr>
        <w:spacing w:after="0" w:line="9" w:lineRule="exact"/>
        <w:rPr>
          <w:rFonts w:ascii="Arial" w:cs="Arial" w:eastAsia="Arial" w:hAnsi="Arial"/>
          <w:sz w:val="41"/>
          <w:szCs w:val="41"/>
          <w:color w:val="auto"/>
        </w:rPr>
      </w:pPr>
    </w:p>
    <w:p>
      <w:pPr>
        <w:ind w:left="1700" w:hanging="246"/>
        <w:spacing w:after="0"/>
        <w:tabs>
          <w:tab w:leader="none" w:pos="1700" w:val="left"/>
        </w:tabs>
        <w:numPr>
          <w:ilvl w:val="0"/>
          <w:numId w:val="4"/>
        </w:numPr>
        <w:rPr>
          <w:rFonts w:ascii="Arial" w:cs="Arial" w:eastAsia="Arial" w:hAnsi="Arial"/>
          <w:sz w:val="41"/>
          <w:szCs w:val="41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Мелкозернистый параллелизм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</w:p>
    <w:p>
      <w:pPr>
        <w:sectPr>
          <w:pgSz w:w="14400" w:h="10800" w:orient="landscape"/>
          <w:cols w:equalWidth="0" w:num="1">
            <w:col w:w="12840"/>
          </w:cols>
          <w:pgMar w:left="860" w:top="550" w:right="700" w:bottom="0" w:gutter="0" w:footer="0" w:header="0"/>
        </w:sect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38</w:t>
      </w:r>
    </w:p>
    <w:p>
      <w:pPr>
        <w:sectPr>
          <w:pgSz w:w="14400" w:h="10800" w:orient="landscape"/>
          <w:cols w:equalWidth="0" w:num="1">
            <w:col w:w="12840"/>
          </w:cols>
          <w:pgMar w:left="860" w:top="550" w:right="700" w:bottom="0" w:gutter="0" w:footer="0" w:header="0"/>
          <w:type w:val="continuous"/>
        </w:sectPr>
      </w:pPr>
    </w:p>
    <w:bookmarkStart w:id="38" w:name="page39"/>
    <w:bookmarkEnd w:id="38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3600" w:type="dxa"/>
            <w:vAlign w:val="bottom"/>
            <w:gridSpan w:val="1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n</w:t>
            </w:r>
          </w:p>
        </w:tc>
        <w:tc>
          <w:tcPr>
            <w:tcW w:w="5780" w:type="dxa"/>
            <w:vAlign w:val="bottom"/>
            <w:gridSpan w:val="6"/>
            <w:vMerge w:val="restart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Средний параллелизм</w:t>
            </w: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4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FF000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78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3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40" w:type="dxa"/>
            <w:vAlign w:val="bottom"/>
            <w:gridSpan w:val="2"/>
            <w:vMerge w:val="restart"/>
          </w:tcPr>
          <w:p>
            <w:pPr>
              <w:jc w:val="center"/>
              <w:ind w:left="11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89"/>
              </w:rPr>
              <w:t>Σ</w:t>
            </w:r>
            <w:r>
              <w:rPr>
                <w:rFonts w:ascii="Arial" w:cs="Arial" w:eastAsia="Arial" w:hAnsi="Arial"/>
                <w:sz w:val="51"/>
                <w:szCs w:val="51"/>
                <w:color w:val="auto"/>
                <w:w w:val="89"/>
                <w:vertAlign w:val="subscript"/>
              </w:rPr>
              <w:t>i=1</w:t>
            </w:r>
            <w:r>
              <w:rPr>
                <w:rFonts w:ascii="Arial" w:cs="Arial" w:eastAsia="Arial" w:hAnsi="Arial"/>
                <w:sz w:val="51"/>
                <w:szCs w:val="51"/>
                <w:color w:val="auto"/>
                <w:w w:val="89"/>
                <w:vertAlign w:val="superscript"/>
              </w:rPr>
              <w:t>m</w:t>
            </w:r>
            <w:r>
              <w:rPr>
                <w:rFonts w:ascii="Arial" w:cs="Arial" w:eastAsia="Arial" w:hAnsi="Arial"/>
                <w:sz w:val="40"/>
                <w:szCs w:val="40"/>
                <w:color w:val="auto"/>
                <w:w w:val="89"/>
              </w:rPr>
              <w:t xml:space="preserve"> </w:t>
            </w:r>
            <w:r>
              <w:rPr>
                <w:rFonts w:ascii="Arial" w:cs="Arial" w:eastAsia="Arial" w:hAnsi="Arial"/>
                <w:sz w:val="40"/>
                <w:szCs w:val="40"/>
                <w:color w:val="auto"/>
                <w:w w:val="89"/>
              </w:rPr>
              <w:t>i</w:t>
            </w:r>
            <w:r>
              <w:rPr>
                <w:rFonts w:ascii="Arial" w:cs="Arial" w:eastAsia="Arial" w:hAnsi="Arial"/>
                <w:sz w:val="40"/>
                <w:szCs w:val="40"/>
                <w:color w:val="auto"/>
                <w:w w:val="89"/>
              </w:rPr>
              <w:t xml:space="preserve"> </w:t>
            </w:r>
            <w:r>
              <w:rPr>
                <w:rFonts w:ascii="Symbol" w:cs="Symbol" w:eastAsia="Symbol" w:hAnsi="Symbol"/>
                <w:sz w:val="40"/>
                <w:szCs w:val="40"/>
                <w:color w:val="auto"/>
                <w:w w:val="89"/>
              </w:rPr>
              <w:t>·</w:t>
            </w:r>
            <w:r>
              <w:rPr>
                <w:rFonts w:ascii="Arial" w:cs="Arial" w:eastAsia="Arial" w:hAnsi="Arial"/>
                <w:sz w:val="40"/>
                <w:szCs w:val="40"/>
                <w:color w:val="auto"/>
                <w:w w:val="89"/>
              </w:rPr>
              <w:t xml:space="preserve"> </w:t>
            </w:r>
            <w:r>
              <w:rPr>
                <w:rFonts w:ascii="Arial" w:cs="Arial" w:eastAsia="Arial" w:hAnsi="Arial"/>
                <w:sz w:val="40"/>
                <w:szCs w:val="40"/>
                <w:color w:val="auto"/>
                <w:w w:val="89"/>
              </w:rPr>
              <w:t>t</w:t>
            </w:r>
            <w:r>
              <w:rPr>
                <w:rFonts w:ascii="Arial" w:cs="Arial" w:eastAsia="Arial" w:hAnsi="Arial"/>
                <w:sz w:val="51"/>
                <w:szCs w:val="51"/>
                <w:color w:val="auto"/>
                <w:w w:val="89"/>
                <w:vertAlign w:val="subscript"/>
              </w:rPr>
              <w:t>i</w:t>
            </w:r>
          </w:p>
        </w:tc>
        <w:tc>
          <w:tcPr>
            <w:tcW w:w="1660" w:type="dxa"/>
            <w:vAlign w:val="bottom"/>
            <w:gridSpan w:val="2"/>
            <w:vMerge w:val="restart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21</w:t>
            </w: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3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3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3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FF0000"/>
              <w:right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1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80" w:type="dxa"/>
            <w:vAlign w:val="bottom"/>
            <w:vMerge w:val="restart"/>
          </w:tcPr>
          <w:p>
            <w:pPr>
              <w:ind w:left="820"/>
              <w:spacing w:after="0" w:line="42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A =</w:t>
            </w:r>
          </w:p>
        </w:tc>
        <w:tc>
          <w:tcPr>
            <w:tcW w:w="17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60" w:type="dxa"/>
            <w:vAlign w:val="bottom"/>
            <w:vMerge w:val="restart"/>
          </w:tcPr>
          <w:p>
            <w:pPr>
              <w:jc w:val="right"/>
              <w:spacing w:after="0" w:line="42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=</w:t>
            </w:r>
          </w:p>
        </w:tc>
        <w:tc>
          <w:tcPr>
            <w:tcW w:w="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340" w:type="dxa"/>
            <w:vAlign w:val="bottom"/>
            <w:vMerge w:val="restart"/>
          </w:tcPr>
          <w:p>
            <w:pPr>
              <w:jc w:val="right"/>
              <w:ind w:right="2382"/>
              <w:spacing w:after="0" w:line="42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= 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F0000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FF0000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FF0000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580" w:type="dxa"/>
            <w:vAlign w:val="bottom"/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60" w:type="dxa"/>
            <w:vAlign w:val="bottom"/>
            <w:vMerge w:val="restart"/>
          </w:tcPr>
          <w:p>
            <w:pPr>
              <w:jc w:val="center"/>
              <w:ind w:right="61"/>
              <w:spacing w:after="0" w:line="57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82"/>
              </w:rPr>
              <w:t>Σ</w:t>
            </w:r>
            <w:r>
              <w:rPr>
                <w:rFonts w:ascii="Arial" w:cs="Arial" w:eastAsia="Arial" w:hAnsi="Arial"/>
                <w:sz w:val="51"/>
                <w:szCs w:val="51"/>
                <w:color w:val="auto"/>
                <w:w w:val="82"/>
                <w:vertAlign w:val="subscript"/>
              </w:rPr>
              <w:t>i=1</w:t>
            </w:r>
            <w:r>
              <w:rPr>
                <w:rFonts w:ascii="Arial" w:cs="Arial" w:eastAsia="Arial" w:hAnsi="Arial"/>
                <w:sz w:val="51"/>
                <w:szCs w:val="51"/>
                <w:color w:val="auto"/>
                <w:w w:val="82"/>
                <w:vertAlign w:val="superscript"/>
              </w:rPr>
              <w:t>m</w:t>
            </w:r>
            <w:r>
              <w:rPr>
                <w:rFonts w:ascii="Arial" w:cs="Arial" w:eastAsia="Arial" w:hAnsi="Arial"/>
                <w:sz w:val="40"/>
                <w:szCs w:val="40"/>
                <w:color w:val="auto"/>
                <w:w w:val="82"/>
              </w:rPr>
              <w:t xml:space="preserve"> </w:t>
            </w:r>
            <w:r>
              <w:rPr>
                <w:rFonts w:ascii="Arial" w:cs="Arial" w:eastAsia="Arial" w:hAnsi="Arial"/>
                <w:sz w:val="40"/>
                <w:szCs w:val="40"/>
                <w:color w:val="auto"/>
                <w:w w:val="82"/>
              </w:rPr>
              <w:t>t</w:t>
            </w:r>
            <w:r>
              <w:rPr>
                <w:rFonts w:ascii="Arial" w:cs="Arial" w:eastAsia="Arial" w:hAnsi="Arial"/>
                <w:sz w:val="51"/>
                <w:szCs w:val="51"/>
                <w:color w:val="auto"/>
                <w:w w:val="82"/>
                <w:vertAlign w:val="subscript"/>
              </w:rPr>
              <w:t>i</w:t>
            </w:r>
          </w:p>
        </w:tc>
        <w:tc>
          <w:tcPr>
            <w:tcW w:w="960" w:type="dxa"/>
            <w:vAlign w:val="bottom"/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00" w:type="dxa"/>
            <w:vAlign w:val="bottom"/>
            <w:vMerge w:val="restart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340" w:type="dxa"/>
            <w:vAlign w:val="bottom"/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5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7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3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2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76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60" w:type="dxa"/>
            <w:vAlign w:val="bottom"/>
            <w:gridSpan w:val="2"/>
            <w:vMerge w:val="restart"/>
          </w:tcPr>
          <w:p>
            <w:pPr>
              <w:jc w:val="right"/>
              <w:ind w:right="260"/>
              <w:spacing w:after="0" w:line="4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7</w:t>
            </w: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3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FF0000"/>
              <w:right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FF0000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6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6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right w:val="single" w:sz="8" w:color="FF0000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7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  <w:right w:val="single" w:sz="8" w:color="FF0000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7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80" w:type="dxa"/>
            <w:vAlign w:val="bottom"/>
            <w:gridSpan w:val="2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t</w:t>
            </w:r>
          </w:p>
        </w:tc>
        <w:tc>
          <w:tcPr>
            <w:tcW w:w="3340" w:type="dxa"/>
            <w:vAlign w:val="bottom"/>
            <w:gridSpan w:val="2"/>
            <w:vMerge w:val="restart"/>
          </w:tcPr>
          <w:p>
            <w:pPr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Ускорение</w:t>
            </w: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8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3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3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1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1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T(1)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340" w:type="dxa"/>
            <w:vAlign w:val="bottom"/>
            <w:gridSpan w:val="5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 xml:space="preserve">T(n) – </w:t>
            </w: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количество квантов времени для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2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40" w:type="dxa"/>
            <w:vAlign w:val="bottom"/>
            <w:gridSpan w:val="7"/>
          </w:tcPr>
          <w:p>
            <w:pPr>
              <w:ind w:left="140"/>
              <w:spacing w:after="0" w:line="41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S(n) =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340" w:type="dxa"/>
            <w:vAlign w:val="bottom"/>
            <w:gridSpan w:val="5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 xml:space="preserve">решения задачи на </w:t>
            </w: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n</w:t>
            </w: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 xml:space="preserve"> процессорах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40" w:type="dxa"/>
            <w:vAlign w:val="bottom"/>
            <w:vMerge w:val="restart"/>
          </w:tcPr>
          <w:p>
            <w:pPr>
              <w:spacing w:after="0" w:line="48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T(n)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34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340" w:type="dxa"/>
            <w:vAlign w:val="bottom"/>
            <w:gridSpan w:val="5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  <w:w w:val="97"/>
              </w:rPr>
              <w:t xml:space="preserve">!!! S(n) </w:t>
            </w:r>
            <w:r>
              <w:rPr>
                <w:rFonts w:ascii="Arial" w:cs="Arial" w:eastAsia="Arial" w:hAnsi="Arial"/>
                <w:sz w:val="41"/>
                <w:szCs w:val="41"/>
                <w:color w:val="auto"/>
                <w:w w:val="97"/>
              </w:rPr>
              <w:t>в некоторых случаях превосходит</w:t>
            </w:r>
            <w:r>
              <w:rPr>
                <w:rFonts w:ascii="Arial" w:cs="Arial" w:eastAsia="Arial" w:hAnsi="Arial"/>
                <w:sz w:val="41"/>
                <w:szCs w:val="41"/>
                <w:color w:val="auto"/>
                <w:w w:val="97"/>
              </w:rPr>
              <w:t xml:space="preserve"> n.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4"/>
        </w:trPr>
        <w:tc>
          <w:tcPr>
            <w:tcW w:w="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34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572770</wp:posOffset>
            </wp:positionH>
            <wp:positionV relativeFrom="page">
              <wp:posOffset>283210</wp:posOffset>
            </wp:positionV>
            <wp:extent cx="154940" cy="20256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20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2567305</wp:posOffset>
            </wp:positionH>
            <wp:positionV relativeFrom="paragraph">
              <wp:posOffset>-1563370</wp:posOffset>
            </wp:positionV>
            <wp:extent cx="201930" cy="15494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5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173990</wp:posOffset>
            </wp:positionH>
            <wp:positionV relativeFrom="paragraph">
              <wp:posOffset>-1543050</wp:posOffset>
            </wp:positionV>
            <wp:extent cx="114300" cy="11493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1427480</wp:posOffset>
            </wp:positionH>
            <wp:positionV relativeFrom="paragraph">
              <wp:posOffset>-1543050</wp:posOffset>
            </wp:positionV>
            <wp:extent cx="114300" cy="11493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1431925</wp:posOffset>
            </wp:positionH>
            <wp:positionV relativeFrom="paragraph">
              <wp:posOffset>-490220</wp:posOffset>
            </wp:positionV>
            <wp:extent cx="655955" cy="3302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" cy="3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Ускорение неизбежно уменьшается из</w:t>
      </w:r>
      <w:r>
        <w:rPr>
          <w:rFonts w:ascii="Arial" w:cs="Arial" w:eastAsia="Arial" w:hAnsi="Arial"/>
          <w:sz w:val="41"/>
          <w:szCs w:val="41"/>
          <w:color w:val="auto"/>
        </w:rPr>
        <w:t>-</w:t>
      </w:r>
      <w:r>
        <w:rPr>
          <w:rFonts w:ascii="Arial" w:cs="Arial" w:eastAsia="Arial" w:hAnsi="Arial"/>
          <w:sz w:val="41"/>
          <w:szCs w:val="41"/>
          <w:color w:val="auto"/>
        </w:rPr>
        <w:t>за</w:t>
      </w:r>
      <w:r>
        <w:rPr>
          <w:rFonts w:ascii="Arial" w:cs="Arial" w:eastAsia="Arial" w:hAnsi="Arial"/>
          <w:sz w:val="41"/>
          <w:szCs w:val="41"/>
          <w:color w:val="auto"/>
        </w:rPr>
        <w:t>: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100"/>
        <w:spacing w:after="0" w:line="24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 xml:space="preserve">- </w:t>
      </w:r>
      <w:r>
        <w:rPr>
          <w:rFonts w:ascii="Arial" w:cs="Arial" w:eastAsia="Arial" w:hAnsi="Arial"/>
          <w:sz w:val="41"/>
          <w:szCs w:val="41"/>
          <w:color w:val="auto"/>
        </w:rPr>
        <w:t>программных издержек на распределение заданий по процессорам</w:t>
      </w:r>
      <w:r>
        <w:rPr>
          <w:rFonts w:ascii="Arial" w:cs="Arial" w:eastAsia="Arial" w:hAnsi="Arial"/>
          <w:sz w:val="41"/>
          <w:szCs w:val="41"/>
          <w:color w:val="auto"/>
        </w:rPr>
        <w:t xml:space="preserve">; </w:t>
      </w:r>
      <w:r>
        <w:rPr>
          <w:rFonts w:ascii="Arial" w:cs="Arial" w:eastAsia="Arial" w:hAnsi="Arial"/>
          <w:sz w:val="40"/>
          <w:szCs w:val="40"/>
          <w:color w:val="auto"/>
        </w:rPr>
        <w:t xml:space="preserve">- </w:t>
      </w:r>
      <w:r>
        <w:rPr>
          <w:rFonts w:ascii="Arial" w:cs="Arial" w:eastAsia="Arial" w:hAnsi="Arial"/>
          <w:sz w:val="40"/>
          <w:szCs w:val="40"/>
          <w:color w:val="auto"/>
        </w:rPr>
        <w:t>дисбаланса загрузки процессоров</w:t>
      </w:r>
      <w:r>
        <w:rPr>
          <w:rFonts w:ascii="Arial" w:cs="Arial" w:eastAsia="Arial" w:hAnsi="Arial"/>
          <w:sz w:val="40"/>
          <w:szCs w:val="40"/>
          <w:color w:val="auto"/>
        </w:rPr>
        <w:t xml:space="preserve">; - </w:t>
      </w:r>
      <w:r>
        <w:rPr>
          <w:rFonts w:ascii="Arial" w:cs="Arial" w:eastAsia="Arial" w:hAnsi="Arial"/>
          <w:sz w:val="40"/>
          <w:szCs w:val="40"/>
          <w:color w:val="auto"/>
        </w:rPr>
        <w:t>издержек на коммуникации</w:t>
      </w:r>
      <w:r>
        <w:rPr>
          <w:rFonts w:ascii="Arial" w:cs="Arial" w:eastAsia="Arial" w:hAnsi="Arial"/>
          <w:sz w:val="40"/>
          <w:szCs w:val="40"/>
          <w:color w:val="auto"/>
        </w:rPr>
        <w:t>.</w:t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jc w:val="center"/>
        <w:ind w:righ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Эффективность</w:t>
      </w:r>
    </w:p>
    <w:p>
      <w:pPr>
        <w:sectPr>
          <w:pgSz w:w="14400" w:h="10800" w:orient="landscape"/>
          <w:cols w:equalWidth="0" w:num="1">
            <w:col w:w="13120"/>
          </w:cols>
          <w:pgMar w:left="660" w:top="422" w:right="620" w:bottom="0" w:gutter="0" w:footer="0" w:header="0"/>
        </w:sectPr>
      </w:pP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jc w:val="right"/>
        <w:ind w:righ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S(n)</w:t>
      </w:r>
    </w:p>
    <w:p>
      <w:pPr>
        <w:ind w:left="220"/>
        <w:spacing w:after="0" w:line="19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E(n) =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1157605</wp:posOffset>
            </wp:positionH>
            <wp:positionV relativeFrom="paragraph">
              <wp:posOffset>-129540</wp:posOffset>
            </wp:positionV>
            <wp:extent cx="716280" cy="3619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220"/>
        <w:spacing w:after="0" w:line="22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54" w:lineRule="exact"/>
        <w:rPr>
          <w:sz w:val="20"/>
          <w:szCs w:val="20"/>
          <w:color w:val="auto"/>
        </w:rPr>
      </w:pPr>
    </w:p>
    <w:p>
      <w:pPr>
        <w:ind w:right="68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Эффективность показывает ускорение в расчете на один процессор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1/n &lt;= E(n) &lt;= n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3480" w:space="720"/>
            <w:col w:w="8920"/>
          </w:cols>
          <w:pgMar w:left="660" w:top="422" w:right="620" w:bottom="0" w:gutter="0" w:footer="0" w:header="0"/>
          <w:type w:val="continuous"/>
        </w:sectPr>
      </w:pPr>
    </w:p>
    <w:p>
      <w:pPr>
        <w:ind w:left="200"/>
        <w:spacing w:after="0"/>
        <w:tabs>
          <w:tab w:leader="none" w:pos="4380" w:val="left"/>
          <w:tab w:leader="none" w:pos="98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39</w:t>
      </w:r>
    </w:p>
    <w:p>
      <w:pPr>
        <w:sectPr>
          <w:pgSz w:w="14400" w:h="10800" w:orient="landscape"/>
          <w:cols w:equalWidth="0" w:num="1">
            <w:col w:w="13120"/>
          </w:cols>
          <w:pgMar w:left="660" w:top="422" w:right="620" w:bottom="0" w:gutter="0" w:footer="0" w:header="0"/>
          <w:type w:val="continuous"/>
        </w:sectPr>
      </w:pPr>
    </w:p>
    <w:bookmarkStart w:id="39" w:name="page40"/>
    <w:bookmarkEnd w:id="39"/>
    <w:p>
      <w:pPr>
        <w:jc w:val="center"/>
        <w:ind w:right="-4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Закон Амдала</w:t>
      </w: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ind w:left="120"/>
        <w:spacing w:after="0" w:line="24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Каждая программа состоит из двух типов команд</w:t>
      </w:r>
      <w:r>
        <w:rPr>
          <w:rFonts w:ascii="Arial" w:cs="Arial" w:eastAsia="Arial" w:hAnsi="Arial"/>
          <w:sz w:val="40"/>
          <w:szCs w:val="40"/>
          <w:color w:val="auto"/>
        </w:rPr>
        <w:t>:</w:t>
      </w:r>
      <w:r>
        <w:rPr>
          <w:rFonts w:ascii="Arial" w:cs="Arial" w:eastAsia="Arial" w:hAnsi="Arial"/>
          <w:sz w:val="40"/>
          <w:szCs w:val="40"/>
          <w:color w:val="auto"/>
        </w:rPr>
        <w:t xml:space="preserve"> исполняющихся исключительно последовательно </w:t>
      </w:r>
      <w:r>
        <w:rPr>
          <w:rFonts w:ascii="Arial" w:cs="Arial" w:eastAsia="Arial" w:hAnsi="Arial"/>
          <w:sz w:val="40"/>
          <w:szCs w:val="40"/>
          <w:color w:val="auto"/>
        </w:rPr>
        <w:t>(</w:t>
      </w:r>
      <w:r>
        <w:rPr>
          <w:rFonts w:ascii="Arial" w:cs="Arial" w:eastAsia="Arial" w:hAnsi="Arial"/>
          <w:sz w:val="40"/>
          <w:szCs w:val="40"/>
          <w:color w:val="auto"/>
        </w:rPr>
        <w:t xml:space="preserve">доля таких команд </w:t>
      </w:r>
      <w:r>
        <w:rPr>
          <w:rFonts w:ascii="Arial" w:cs="Arial" w:eastAsia="Arial" w:hAnsi="Arial"/>
          <w:sz w:val="40"/>
          <w:szCs w:val="40"/>
          <w:color w:val="auto"/>
        </w:rPr>
        <w:t>- f)</w:t>
      </w:r>
      <w:r>
        <w:rPr>
          <w:rFonts w:ascii="Arial" w:cs="Arial" w:eastAsia="Arial" w:hAnsi="Arial"/>
          <w:sz w:val="40"/>
          <w:szCs w:val="40"/>
          <w:color w:val="auto"/>
        </w:rPr>
        <w:t xml:space="preserve"> </w:t>
      </w:r>
      <w:r>
        <w:rPr>
          <w:rFonts w:ascii="Arial" w:cs="Arial" w:eastAsia="Arial" w:hAnsi="Arial"/>
          <w:sz w:val="39"/>
          <w:szCs w:val="39"/>
          <w:color w:val="auto"/>
        </w:rPr>
        <w:t xml:space="preserve">допускающих параллельное исполнение </w:t>
      </w:r>
      <w:r>
        <w:rPr>
          <w:rFonts w:ascii="Arial" w:cs="Arial" w:eastAsia="Arial" w:hAnsi="Arial"/>
          <w:sz w:val="39"/>
          <w:szCs w:val="39"/>
          <w:color w:val="auto"/>
        </w:rPr>
        <w:t>(</w:t>
      </w:r>
      <w:r>
        <w:rPr>
          <w:rFonts w:ascii="Arial" w:cs="Arial" w:eastAsia="Arial" w:hAnsi="Arial"/>
          <w:sz w:val="39"/>
          <w:szCs w:val="39"/>
          <w:color w:val="auto"/>
        </w:rPr>
        <w:t xml:space="preserve">доля таких команд </w:t>
      </w:r>
      <w:r>
        <w:rPr>
          <w:rFonts w:ascii="Arial" w:cs="Arial" w:eastAsia="Arial" w:hAnsi="Arial"/>
          <w:sz w:val="39"/>
          <w:szCs w:val="39"/>
          <w:color w:val="auto"/>
        </w:rPr>
        <w:t>(1-f))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tbl>
      <w:tblPr>
        <w:tblLayout w:type="fixed"/>
        <w:tblInd w:w="27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7"/>
        </w:trPr>
        <w:tc>
          <w:tcPr>
            <w:tcW w:w="76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jc w:val="right"/>
              <w:ind w:right="9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b w:val="1"/>
                <w:bCs w:val="1"/>
                <w:color w:val="auto"/>
              </w:rPr>
              <w:t>-&gt;</w:t>
            </w:r>
          </w:p>
        </w:tc>
        <w:tc>
          <w:tcPr>
            <w:tcW w:w="7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11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b w:val="1"/>
                <w:bCs w:val="1"/>
                <w:color w:val="auto"/>
              </w:rPr>
              <w:t>-&gt;</w:t>
            </w:r>
          </w:p>
        </w:tc>
        <w:tc>
          <w:tcPr>
            <w:tcW w:w="7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9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b w:val="1"/>
                <w:bCs w:val="1"/>
                <w:color w:val="auto"/>
              </w:rPr>
              <w:t>-&gt;</w:t>
            </w:r>
          </w:p>
        </w:tc>
        <w:tc>
          <w:tcPr>
            <w:tcW w:w="7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1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b w:val="1"/>
                <w:bCs w:val="1"/>
                <w:color w:val="auto"/>
              </w:rPr>
              <w:t>||</w:t>
            </w:r>
          </w:p>
        </w:tc>
        <w:tc>
          <w:tcPr>
            <w:tcW w:w="7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1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b w:val="1"/>
                <w:bCs w:val="1"/>
                <w:color w:val="auto"/>
              </w:rPr>
              <w:t>||</w:t>
            </w:r>
          </w:p>
        </w:tc>
        <w:tc>
          <w:tcPr>
            <w:tcW w:w="7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1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b w:val="1"/>
                <w:bCs w:val="1"/>
                <w:color w:val="auto"/>
              </w:rPr>
              <w:t>||</w:t>
            </w:r>
          </w:p>
        </w:tc>
        <w:tc>
          <w:tcPr>
            <w:tcW w:w="7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1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b w:val="1"/>
                <w:bCs w:val="1"/>
                <w:color w:val="auto"/>
              </w:rPr>
              <w:t>||</w:t>
            </w:r>
          </w:p>
        </w:tc>
        <w:tc>
          <w:tcPr>
            <w:tcW w:w="7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1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b w:val="1"/>
                <w:bCs w:val="1"/>
                <w:color w:val="auto"/>
              </w:rPr>
              <w:t>||</w:t>
            </w:r>
          </w:p>
        </w:tc>
        <w:tc>
          <w:tcPr>
            <w:tcW w:w="7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11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b w:val="1"/>
                <w:bCs w:val="1"/>
                <w:color w:val="auto"/>
              </w:rPr>
              <w:t>-&gt;</w:t>
            </w:r>
          </w:p>
        </w:tc>
        <w:tc>
          <w:tcPr>
            <w:tcW w:w="7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9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b w:val="1"/>
                <w:bCs w:val="1"/>
                <w:color w:val="auto"/>
              </w:rPr>
              <w:t>-&gt;</w:t>
            </w:r>
          </w:p>
        </w:tc>
      </w:tr>
      <w:tr>
        <w:trPr>
          <w:trHeight w:val="205"/>
        </w:trPr>
        <w:tc>
          <w:tcPr>
            <w:tcW w:w="7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</w:tbl>
    <w:p>
      <w:pPr>
        <w:spacing w:after="0" w:line="37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Время последовательного исполнения</w:t>
      </w:r>
      <w:r>
        <w:rPr>
          <w:rFonts w:ascii="Arial" w:cs="Arial" w:eastAsia="Arial" w:hAnsi="Arial"/>
          <w:sz w:val="41"/>
          <w:szCs w:val="41"/>
          <w:color w:val="auto"/>
        </w:rPr>
        <w:t>: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Т</w:t>
      </w:r>
      <w:r>
        <w:rPr>
          <w:rFonts w:ascii="Arial" w:cs="Arial" w:eastAsia="Arial" w:hAnsi="Arial"/>
          <w:sz w:val="54"/>
          <w:szCs w:val="54"/>
          <w:color w:val="auto"/>
          <w:vertAlign w:val="subscript"/>
        </w:rPr>
        <w:t>посл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Время при параллельной обработке</w:t>
      </w:r>
      <w:r>
        <w:rPr>
          <w:rFonts w:ascii="Arial" w:cs="Arial" w:eastAsia="Arial" w:hAnsi="Arial"/>
          <w:sz w:val="40"/>
          <w:szCs w:val="40"/>
          <w:color w:val="auto"/>
        </w:rPr>
        <w:t>:</w:t>
      </w:r>
      <w:r>
        <w:rPr>
          <w:rFonts w:ascii="Arial" w:cs="Arial" w:eastAsia="Arial" w:hAnsi="Arial"/>
          <w:sz w:val="40"/>
          <w:szCs w:val="40"/>
          <w:color w:val="auto"/>
        </w:rPr>
        <w:t xml:space="preserve"> </w:t>
      </w:r>
      <w:r>
        <w:rPr>
          <w:rFonts w:ascii="Arial" w:cs="Arial" w:eastAsia="Arial" w:hAnsi="Arial"/>
          <w:sz w:val="40"/>
          <w:szCs w:val="40"/>
          <w:color w:val="auto"/>
        </w:rPr>
        <w:t>T</w:t>
      </w:r>
      <w:r>
        <w:rPr>
          <w:rFonts w:ascii="Arial" w:cs="Arial" w:eastAsia="Arial" w:hAnsi="Arial"/>
          <w:sz w:val="53"/>
          <w:szCs w:val="53"/>
          <w:color w:val="auto"/>
          <w:vertAlign w:val="subscript"/>
        </w:rPr>
        <w:t>пар</w:t>
      </w:r>
      <w:r>
        <w:rPr>
          <w:rFonts w:ascii="Arial" w:cs="Arial" w:eastAsia="Arial" w:hAnsi="Arial"/>
          <w:sz w:val="40"/>
          <w:szCs w:val="40"/>
          <w:color w:val="auto"/>
        </w:rPr>
        <w:t xml:space="preserve"> </w:t>
      </w:r>
      <w:r>
        <w:rPr>
          <w:rFonts w:ascii="Arial" w:cs="Arial" w:eastAsia="Arial" w:hAnsi="Arial"/>
          <w:sz w:val="40"/>
          <w:szCs w:val="40"/>
          <w:color w:val="auto"/>
        </w:rPr>
        <w:t>= f *T</w:t>
      </w:r>
      <w:r>
        <w:rPr>
          <w:rFonts w:ascii="Arial" w:cs="Arial" w:eastAsia="Arial" w:hAnsi="Arial"/>
          <w:sz w:val="53"/>
          <w:szCs w:val="53"/>
          <w:color w:val="auto"/>
          <w:vertAlign w:val="subscript"/>
        </w:rPr>
        <w:t>посл</w:t>
      </w:r>
      <w:r>
        <w:rPr>
          <w:rFonts w:ascii="Arial" w:cs="Arial" w:eastAsia="Arial" w:hAnsi="Arial"/>
          <w:sz w:val="40"/>
          <w:szCs w:val="40"/>
          <w:color w:val="auto"/>
        </w:rPr>
        <w:t xml:space="preserve"> </w:t>
      </w:r>
      <w:r>
        <w:rPr>
          <w:rFonts w:ascii="Arial" w:cs="Arial" w:eastAsia="Arial" w:hAnsi="Arial"/>
          <w:sz w:val="40"/>
          <w:szCs w:val="40"/>
          <w:color w:val="auto"/>
        </w:rPr>
        <w:t>+ (1-f)*T</w:t>
      </w:r>
      <w:r>
        <w:rPr>
          <w:rFonts w:ascii="Arial" w:cs="Arial" w:eastAsia="Arial" w:hAnsi="Arial"/>
          <w:sz w:val="53"/>
          <w:szCs w:val="53"/>
          <w:color w:val="auto"/>
          <w:vertAlign w:val="subscript"/>
        </w:rPr>
        <w:t>посл</w:t>
      </w:r>
      <w:r>
        <w:rPr>
          <w:rFonts w:ascii="Arial" w:cs="Arial" w:eastAsia="Arial" w:hAnsi="Arial"/>
          <w:sz w:val="40"/>
          <w:szCs w:val="40"/>
          <w:color w:val="auto"/>
        </w:rPr>
        <w:t>/n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Ускорение</w:t>
      </w:r>
      <w:r>
        <w:rPr>
          <w:rFonts w:ascii="Arial" w:cs="Arial" w:eastAsia="Arial" w:hAnsi="Arial"/>
          <w:sz w:val="41"/>
          <w:szCs w:val="41"/>
          <w:color w:val="auto"/>
        </w:rPr>
        <w:t>: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</w:t>
      </w:r>
      <w:r>
        <w:rPr>
          <w:rFonts w:ascii="Arial" w:cs="Arial" w:eastAsia="Arial" w:hAnsi="Arial"/>
          <w:sz w:val="41"/>
          <w:szCs w:val="41"/>
          <w:color w:val="auto"/>
        </w:rPr>
        <w:t>S = T</w:t>
      </w:r>
      <w:r>
        <w:rPr>
          <w:rFonts w:ascii="Arial" w:cs="Arial" w:eastAsia="Arial" w:hAnsi="Arial"/>
          <w:sz w:val="54"/>
          <w:szCs w:val="54"/>
          <w:color w:val="auto"/>
          <w:vertAlign w:val="subscript"/>
        </w:rPr>
        <w:t>посл</w:t>
      </w:r>
      <w:r>
        <w:rPr>
          <w:rFonts w:ascii="Arial" w:cs="Arial" w:eastAsia="Arial" w:hAnsi="Arial"/>
          <w:sz w:val="41"/>
          <w:szCs w:val="41"/>
          <w:color w:val="auto"/>
        </w:rPr>
        <w:t>/T</w:t>
      </w:r>
      <w:r>
        <w:rPr>
          <w:rFonts w:ascii="Arial" w:cs="Arial" w:eastAsia="Arial" w:hAnsi="Arial"/>
          <w:sz w:val="54"/>
          <w:szCs w:val="54"/>
          <w:color w:val="auto"/>
          <w:vertAlign w:val="subscript"/>
        </w:rPr>
        <w:t>пар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</w:t>
      </w:r>
      <w:r>
        <w:rPr>
          <w:rFonts w:ascii="Arial" w:cs="Arial" w:eastAsia="Arial" w:hAnsi="Arial"/>
          <w:sz w:val="41"/>
          <w:szCs w:val="41"/>
          <w:color w:val="auto"/>
        </w:rPr>
        <w:t>= n/(1+(n-1)*f) -&gt; 1/f (n-&gt;</w:t>
      </w:r>
      <w:r>
        <w:rPr>
          <w:rFonts w:ascii="Symbol" w:cs="Symbol" w:eastAsia="Symbol" w:hAnsi="Symbol"/>
          <w:sz w:val="41"/>
          <w:szCs w:val="41"/>
          <w:color w:val="auto"/>
        </w:rPr>
        <w:t></w:t>
      </w:r>
      <w:r>
        <w:rPr>
          <w:rFonts w:ascii="Arial" w:cs="Arial" w:eastAsia="Arial" w:hAnsi="Arial"/>
          <w:sz w:val="41"/>
          <w:szCs w:val="41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8122920</wp:posOffset>
                </wp:positionH>
                <wp:positionV relativeFrom="paragraph">
                  <wp:posOffset>622300</wp:posOffset>
                </wp:positionV>
                <wp:extent cx="0" cy="581025"/>
                <wp:wrapNone/>
                <wp:docPr id="84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581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3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4" o:spid="_x0000_s110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639.6pt,49pt" to="639.6pt,94.75pt" o:allowincell="f" strokecolor="#000000" strokeweight="0.7507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-82550</wp:posOffset>
                </wp:positionH>
                <wp:positionV relativeFrom="paragraph">
                  <wp:posOffset>626745</wp:posOffset>
                </wp:positionV>
                <wp:extent cx="8210550" cy="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3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5" o:spid="_x0000_s111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4999pt,49.35pt" to="640pt,49.35pt" o:allowincell="f" strokecolor="#000000" strokeweight="0.7507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622300</wp:posOffset>
                </wp:positionV>
                <wp:extent cx="0" cy="581025"/>
                <wp:wrapNone/>
                <wp:docPr id="86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581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3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6" o:spid="_x0000_s111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0999pt,49pt" to="-6.0999pt,94.75pt" o:allowincell="f" strokecolor="#000000" strokeweight="0.7507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-82550</wp:posOffset>
                </wp:positionH>
                <wp:positionV relativeFrom="paragraph">
                  <wp:posOffset>1198245</wp:posOffset>
                </wp:positionV>
                <wp:extent cx="8210550" cy="0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3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7" o:spid="_x0000_s111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4999pt,94.35pt" to="640pt,94.35pt" o:allowincell="f" strokecolor="#000000" strokeweight="0.7507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ind w:right="40"/>
        <w:spacing w:after="0" w:line="23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Ускорение обратно пропорционально проценту последовательных команд</w:t>
      </w:r>
      <w:r>
        <w:rPr>
          <w:rFonts w:ascii="Arial" w:cs="Arial" w:eastAsia="Arial" w:hAnsi="Arial"/>
          <w:sz w:val="41"/>
          <w:szCs w:val="41"/>
          <w:color w:val="auto"/>
        </w:rPr>
        <w:t>.</w:t>
      </w:r>
    </w:p>
    <w:p>
      <w:pPr>
        <w:sectPr>
          <w:pgSz w:w="14400" w:h="10800" w:orient="landscape"/>
          <w:cols w:equalWidth="0" w:num="1">
            <w:col w:w="12540"/>
          </w:cols>
          <w:pgMar w:left="760" w:top="590" w:right="11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4280" w:val="left"/>
          <w:tab w:leader="none" w:pos="97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40</w:t>
      </w:r>
    </w:p>
    <w:p>
      <w:pPr>
        <w:sectPr>
          <w:pgSz w:w="14400" w:h="10800" w:orient="landscape"/>
          <w:cols w:equalWidth="0" w:num="1">
            <w:col w:w="12540"/>
          </w:cols>
          <w:pgMar w:left="760" w:top="590" w:right="1100" w:bottom="0" w:gutter="0" w:footer="0" w:header="0"/>
          <w:type w:val="continuous"/>
        </w:sectPr>
      </w:pPr>
    </w:p>
    <w:bookmarkStart w:id="40" w:name="page41"/>
    <w:bookmarkEnd w:id="40"/>
    <w:p>
      <w:pPr>
        <w:jc w:val="center"/>
        <w:ind w:right="-9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Организация памяти вычислительных систем</w:t>
      </w: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20" w:right="940"/>
        <w:spacing w:after="0" w:line="24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Основа любой вычислительной системы </w:t>
      </w:r>
      <w:r>
        <w:rPr>
          <w:rFonts w:ascii="Arial" w:cs="Arial" w:eastAsia="Arial" w:hAnsi="Arial"/>
          <w:sz w:val="36"/>
          <w:szCs w:val="36"/>
          <w:color w:val="auto"/>
        </w:rPr>
        <w:t>–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принципы взаимодействия памяти и процессоров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20" w:right="130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 xml:space="preserve">Для многопроцессорных ВС память можно сделать общей для всех процессоров </w:t>
      </w:r>
      <w:r>
        <w:rPr>
          <w:rFonts w:ascii="Arial" w:cs="Arial" w:eastAsia="Arial" w:hAnsi="Arial"/>
          <w:sz w:val="35"/>
          <w:szCs w:val="35"/>
          <w:color w:val="auto"/>
        </w:rPr>
        <w:t>(shared memory)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и раздельной </w:t>
      </w:r>
      <w:r>
        <w:rPr>
          <w:rFonts w:ascii="Arial" w:cs="Arial" w:eastAsia="Arial" w:hAnsi="Arial"/>
          <w:sz w:val="35"/>
          <w:szCs w:val="35"/>
          <w:color w:val="auto"/>
        </w:rPr>
        <w:t>(distributed memory).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2300"/>
        <w:spacing w:after="0"/>
        <w:tabs>
          <w:tab w:leader="none" w:pos="88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SM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DM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683260</wp:posOffset>
            </wp:positionH>
            <wp:positionV relativeFrom="paragraph">
              <wp:posOffset>129540</wp:posOffset>
            </wp:positionV>
            <wp:extent cx="1835785" cy="35369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35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4874260</wp:posOffset>
            </wp:positionH>
            <wp:positionV relativeFrom="paragraph">
              <wp:posOffset>139065</wp:posOffset>
            </wp:positionV>
            <wp:extent cx="1835785" cy="35433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35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700"/>
          </w:cols>
          <w:pgMar w:left="860" w:top="590" w:right="840" w:bottom="0" w:gutter="0" w:footer="0" w:header="0"/>
        </w:sectPr>
      </w:pPr>
    </w:p>
    <w:p>
      <w:pPr>
        <w:spacing w:after="0" w:line="307" w:lineRule="exact"/>
        <w:rPr>
          <w:sz w:val="20"/>
          <w:szCs w:val="20"/>
          <w:color w:val="auto"/>
        </w:rPr>
      </w:pPr>
    </w:p>
    <w:tbl>
      <w:tblPr>
        <w:tblLayout w:type="fixed"/>
        <w:tblInd w:w="8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8"/>
        </w:trPr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54"/>
        </w:trPr>
        <w:tc>
          <w:tcPr>
            <w:tcW w:w="4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Пр</w:t>
            </w: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Пр</w:t>
            </w: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Пр</w:t>
            </w:r>
          </w:p>
        </w:tc>
      </w:tr>
      <w:tr>
        <w:trPr>
          <w:trHeight w:val="198"/>
        </w:trPr>
        <w:tc>
          <w:tcPr>
            <w:tcW w:w="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  <w:tr>
        <w:trPr>
          <w:trHeight w:val="652"/>
        </w:trPr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518795</wp:posOffset>
            </wp:positionH>
            <wp:positionV relativeFrom="paragraph">
              <wp:posOffset>-15875</wp:posOffset>
            </wp:positionV>
            <wp:extent cx="2164715" cy="44259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442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Память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140" w:right="1225" w:hanging="7"/>
        <w:spacing w:after="0" w:line="258" w:lineRule="auto"/>
        <w:tabs>
          <w:tab w:leader="none" w:pos="696" w:val="left"/>
        </w:tabs>
        <w:numPr>
          <w:ilvl w:val="0"/>
          <w:numId w:val="5"/>
        </w:numPr>
        <w:rPr>
          <w:rFonts w:ascii="Arial" w:cs="Arial" w:eastAsia="Arial" w:hAnsi="Arial"/>
          <w:sz w:val="35"/>
          <w:szCs w:val="35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Упрощается пересылка данных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ускоряется обработка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</w:t>
      </w:r>
      <w:r>
        <w:rPr>
          <w:rFonts w:ascii="Arial" w:cs="Arial" w:eastAsia="Arial" w:hAnsi="Arial"/>
          <w:sz w:val="35"/>
          <w:szCs w:val="35"/>
          <w:color w:val="auto"/>
        </w:rPr>
        <w:t xml:space="preserve">(-) </w:t>
      </w:r>
      <w:r>
        <w:rPr>
          <w:rFonts w:ascii="Arial" w:cs="Arial" w:eastAsia="Arial" w:hAnsi="Arial"/>
          <w:sz w:val="35"/>
          <w:szCs w:val="35"/>
          <w:color w:val="auto"/>
        </w:rPr>
        <w:t>Усложняется память</w:t>
      </w:r>
    </w:p>
    <w:p>
      <w:pPr>
        <w:spacing w:after="0" w:line="9" w:lineRule="exact"/>
        <w:rPr>
          <w:rFonts w:ascii="Arial" w:cs="Arial" w:eastAsia="Arial" w:hAnsi="Arial"/>
          <w:sz w:val="35"/>
          <w:szCs w:val="35"/>
          <w:color w:val="auto"/>
        </w:rPr>
      </w:pPr>
    </w:p>
    <w:p>
      <w:pPr>
        <w:ind w:left="140" w:right="1005"/>
        <w:spacing w:after="0" w:line="243" w:lineRule="auto"/>
        <w:rPr>
          <w:rFonts w:ascii="Arial" w:cs="Arial" w:eastAsia="Arial" w:hAnsi="Arial"/>
          <w:sz w:val="35"/>
          <w:szCs w:val="35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(-) </w:t>
      </w:r>
      <w:r>
        <w:rPr>
          <w:rFonts w:ascii="Arial" w:cs="Arial" w:eastAsia="Arial" w:hAnsi="Arial"/>
          <w:sz w:val="36"/>
          <w:szCs w:val="36"/>
          <w:color w:val="auto"/>
        </w:rPr>
        <w:t>Затрудняется использование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 xml:space="preserve">глобальных системных таблиц </w:t>
      </w:r>
      <w:r>
        <w:rPr>
          <w:rFonts w:ascii="Arial" w:cs="Arial" w:eastAsia="Arial" w:hAnsi="Arial"/>
          <w:sz w:val="36"/>
          <w:szCs w:val="36"/>
          <w:color w:val="auto"/>
        </w:rPr>
        <w:t>(</w:t>
      </w:r>
      <w:r>
        <w:rPr>
          <w:rFonts w:ascii="Arial" w:cs="Arial" w:eastAsia="Arial" w:hAnsi="Arial"/>
          <w:sz w:val="36"/>
          <w:szCs w:val="36"/>
          <w:color w:val="auto"/>
        </w:rPr>
        <w:t>векторов прерываний и т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  <w:r>
        <w:rPr>
          <w:rFonts w:ascii="Arial" w:cs="Arial" w:eastAsia="Arial" w:hAnsi="Arial"/>
          <w:sz w:val="36"/>
          <w:szCs w:val="36"/>
          <w:color w:val="auto"/>
        </w:rPr>
        <w:t>д</w:t>
      </w:r>
      <w:r>
        <w:rPr>
          <w:rFonts w:ascii="Arial" w:cs="Arial" w:eastAsia="Arial" w:hAnsi="Arial"/>
          <w:sz w:val="36"/>
          <w:szCs w:val="36"/>
          <w:color w:val="auto"/>
        </w:rPr>
        <w:t>.)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ИУ</w:t>
      </w:r>
      <w:r>
        <w:rPr>
          <w:rFonts w:ascii="Arial" w:cs="Arial" w:eastAsia="Arial" w:hAnsi="Arial"/>
          <w:sz w:val="35"/>
          <w:szCs w:val="35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14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9"/>
        </w:trPr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54"/>
        </w:trPr>
        <w:tc>
          <w:tcPr>
            <w:tcW w:w="72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Пр</w:t>
            </w: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Пр</w:t>
            </w: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Пр</w:t>
            </w:r>
          </w:p>
        </w:tc>
      </w:tr>
      <w:tr>
        <w:trPr>
          <w:trHeight w:val="198"/>
        </w:trPr>
        <w:tc>
          <w:tcPr>
            <w:tcW w:w="3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  <w:tr>
        <w:trPr>
          <w:trHeight w:val="635"/>
        </w:trPr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83820</wp:posOffset>
            </wp:positionH>
            <wp:positionV relativeFrom="paragraph">
              <wp:posOffset>-31750</wp:posOffset>
            </wp:positionV>
            <wp:extent cx="459105" cy="459105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936625</wp:posOffset>
            </wp:positionH>
            <wp:positionV relativeFrom="paragraph">
              <wp:posOffset>-31750</wp:posOffset>
            </wp:positionV>
            <wp:extent cx="459105" cy="45910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1789430</wp:posOffset>
            </wp:positionH>
            <wp:positionV relativeFrom="paragraph">
              <wp:posOffset>-31750</wp:posOffset>
            </wp:positionV>
            <wp:extent cx="459105" cy="45910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12" w:lineRule="exact"/>
        <w:rPr>
          <w:sz w:val="20"/>
          <w:szCs w:val="20"/>
          <w:color w:val="auto"/>
        </w:rPr>
      </w:pPr>
    </w:p>
    <w:tbl>
      <w:tblPr>
        <w:tblLayout w:type="fixed"/>
        <w:tblInd w:w="39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2"/>
        </w:trPr>
        <w:tc>
          <w:tcPr>
            <w:tcW w:w="7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П</w:t>
            </w:r>
          </w:p>
        </w:tc>
        <w:tc>
          <w:tcPr>
            <w:tcW w:w="1360" w:type="dxa"/>
            <w:vAlign w:val="bottom"/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П</w:t>
            </w:r>
          </w:p>
        </w:tc>
        <w:tc>
          <w:tcPr>
            <w:tcW w:w="76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89"/>
              </w:rPr>
              <w:t>П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-5" w:firstLine="5"/>
        <w:spacing w:after="0" w:line="249" w:lineRule="auto"/>
        <w:tabs>
          <w:tab w:leader="none" w:pos="551" w:val="left"/>
        </w:tabs>
        <w:numPr>
          <w:ilvl w:val="0"/>
          <w:numId w:val="6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Упрощается программирование</w:t>
      </w:r>
      <w:r>
        <w:rPr>
          <w:rFonts w:ascii="Arial" w:cs="Arial" w:eastAsia="Arial" w:hAnsi="Arial"/>
          <w:sz w:val="36"/>
          <w:szCs w:val="36"/>
          <w:color w:val="auto"/>
        </w:rPr>
        <w:t>,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упрощается память </w:t>
      </w:r>
      <w:r>
        <w:rPr>
          <w:rFonts w:ascii="Arial" w:cs="Arial" w:eastAsia="Arial" w:hAnsi="Arial"/>
          <w:sz w:val="36"/>
          <w:szCs w:val="36"/>
          <w:color w:val="auto"/>
        </w:rPr>
        <w:t xml:space="preserve">(-) </w:t>
      </w:r>
      <w:r>
        <w:rPr>
          <w:rFonts w:ascii="Arial" w:cs="Arial" w:eastAsia="Arial" w:hAnsi="Arial"/>
          <w:sz w:val="36"/>
          <w:szCs w:val="36"/>
          <w:color w:val="auto"/>
        </w:rPr>
        <w:t>Усложняется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межпроцессорное взаимодействие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335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41</w:t>
      </w:r>
    </w:p>
    <w:p>
      <w:pPr>
        <w:sectPr>
          <w:pgSz w:w="14400" w:h="10800" w:orient="landscape"/>
          <w:cols w:equalWidth="0" w:num="2">
            <w:col w:w="6565" w:space="720"/>
            <w:col w:w="5415"/>
          </w:cols>
          <w:pgMar w:left="860" w:top="590" w:right="840" w:bottom="0" w:gutter="0" w:footer="0" w:header="0"/>
          <w:type w:val="continuous"/>
        </w:sectPr>
      </w:pPr>
    </w:p>
    <w:bookmarkStart w:id="41" w:name="page42"/>
    <w:bookmarkEnd w:id="41"/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Архитектура с совместной памятью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2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Системы с однородным доступом к памяти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80" w:right="1560"/>
        <w:spacing w:after="0" w:line="23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 xml:space="preserve">Для массива одинаковых процессоров удобно организовать </w:t>
      </w:r>
      <w:r>
        <w:rPr>
          <w:rFonts w:ascii="Arial" w:cs="Arial" w:eastAsia="Arial" w:hAnsi="Arial"/>
          <w:sz w:val="40"/>
          <w:szCs w:val="40"/>
          <w:color w:val="auto"/>
        </w:rPr>
        <w:t>единственный доступ к памяти</w:t>
      </w:r>
      <w:r>
        <w:rPr>
          <w:rFonts w:ascii="Arial" w:cs="Arial" w:eastAsia="Arial" w:hAnsi="Arial"/>
          <w:sz w:val="40"/>
          <w:szCs w:val="40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6065520</wp:posOffset>
            </wp:positionH>
            <wp:positionV relativeFrom="paragraph">
              <wp:posOffset>-116840</wp:posOffset>
            </wp:positionV>
            <wp:extent cx="2474595" cy="181927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181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3180"/>
          </w:cols>
          <w:pgMar w:left="380" w:top="590" w:right="840" w:bottom="0" w:gutter="0" w:footer="0" w:header="0"/>
        </w:sectPr>
      </w:pPr>
    </w:p>
    <w:p>
      <w:pPr>
        <w:spacing w:after="0" w:line="262" w:lineRule="exact"/>
        <w:rPr>
          <w:sz w:val="20"/>
          <w:szCs w:val="20"/>
          <w:color w:val="auto"/>
        </w:rPr>
      </w:pPr>
    </w:p>
    <w:tbl>
      <w:tblPr>
        <w:tblLayout w:type="fixed"/>
        <w:tblInd w:w="2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98"/>
        </w:trPr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82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</w:t>
            </w: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</w:t>
            </w: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</w:t>
            </w:r>
          </w:p>
        </w:tc>
      </w:tr>
      <w:tr>
        <w:trPr>
          <w:trHeight w:val="162"/>
        </w:trPr>
        <w:tc>
          <w:tcPr>
            <w:tcW w:w="32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  <w:tr>
        <w:trPr>
          <w:trHeight w:val="542"/>
        </w:trPr>
        <w:tc>
          <w:tcPr>
            <w:tcW w:w="3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306070</wp:posOffset>
            </wp:positionH>
            <wp:positionV relativeFrom="paragraph">
              <wp:posOffset>-958215</wp:posOffset>
            </wp:positionV>
            <wp:extent cx="1544320" cy="29718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29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36830</wp:posOffset>
            </wp:positionH>
            <wp:positionV relativeFrom="paragraph">
              <wp:posOffset>-152400</wp:posOffset>
            </wp:positionV>
            <wp:extent cx="2082165" cy="87376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65" cy="87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jc w:val="center"/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Память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2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UMA (Unified Memory Access).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spacing w:after="0" w:line="23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 xml:space="preserve">(-) </w:t>
      </w:r>
      <w:r>
        <w:rPr>
          <w:rFonts w:ascii="Arial" w:cs="Arial" w:eastAsia="Arial" w:hAnsi="Arial"/>
          <w:sz w:val="41"/>
          <w:szCs w:val="41"/>
          <w:color w:val="auto"/>
        </w:rPr>
        <w:t>В каждый момент времени к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</w:t>
      </w:r>
      <w:r>
        <w:rPr>
          <w:rFonts w:ascii="Arial" w:cs="Arial" w:eastAsia="Arial" w:hAnsi="Arial"/>
          <w:sz w:val="41"/>
          <w:szCs w:val="41"/>
          <w:color w:val="auto"/>
        </w:rPr>
        <w:t xml:space="preserve">памяти может обращаться </w:t>
      </w:r>
      <w:r>
        <w:rPr>
          <w:rFonts w:ascii="Arial" w:cs="Arial" w:eastAsia="Arial" w:hAnsi="Arial"/>
          <w:sz w:val="40"/>
          <w:szCs w:val="40"/>
          <w:color w:val="auto"/>
        </w:rPr>
        <w:t>только один процессор</w:t>
      </w:r>
      <w:r>
        <w:rPr>
          <w:rFonts w:ascii="Arial" w:cs="Arial" w:eastAsia="Arial" w:hAnsi="Arial"/>
          <w:sz w:val="40"/>
          <w:szCs w:val="40"/>
          <w:color w:val="auto"/>
        </w:rPr>
        <w:t>.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right="400"/>
        <w:spacing w:after="0" w:line="23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Пример</w:t>
      </w:r>
      <w:r>
        <w:rPr>
          <w:rFonts w:ascii="Arial" w:cs="Arial" w:eastAsia="Arial" w:hAnsi="Arial"/>
          <w:sz w:val="41"/>
          <w:szCs w:val="41"/>
          <w:color w:val="auto"/>
        </w:rPr>
        <w:t>: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</w:t>
      </w:r>
      <w:r>
        <w:rPr>
          <w:rFonts w:ascii="Arial" w:cs="Arial" w:eastAsia="Arial" w:hAnsi="Arial"/>
          <w:sz w:val="41"/>
          <w:szCs w:val="41"/>
          <w:color w:val="auto"/>
        </w:rPr>
        <w:t>Intel Core Duo, Xeon</w:t>
      </w:r>
      <w:r>
        <w:rPr>
          <w:rFonts w:ascii="Arial" w:cs="Arial" w:eastAsia="Arial" w:hAnsi="Arial"/>
          <w:sz w:val="41"/>
          <w:szCs w:val="41"/>
          <w:color w:val="auto"/>
        </w:rPr>
        <w:t xml:space="preserve"> </w:t>
      </w:r>
      <w:r>
        <w:rPr>
          <w:rFonts w:ascii="Arial" w:cs="Arial" w:eastAsia="Arial" w:hAnsi="Arial"/>
          <w:sz w:val="41"/>
          <w:szCs w:val="41"/>
          <w:color w:val="auto"/>
        </w:rPr>
        <w:t>(SMP), IBM Power5+.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0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100"/>
        </w:trPr>
        <w:tc>
          <w:tcPr>
            <w:tcW w:w="237" w:type="dxa"/>
            <w:vAlign w:val="bottom"/>
            <w:textDirection w:val="btLr"/>
          </w:tcPr>
          <w:p>
            <w:pPr>
              <w:spacing w:after="0" w:line="236" w:lineRule="auto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Производительность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Число процессоров</w:t>
      </w: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4">
            <w:col w:w="3140" w:space="320"/>
            <w:col w:w="5800" w:space="125"/>
            <w:col w:w="1115" w:space="720"/>
            <w:col w:w="1960"/>
          </w:cols>
          <w:pgMar w:left="380" w:top="590" w:right="840" w:bottom="0" w:gutter="0" w:footer="0" w:header="0"/>
          <w:type w:val="continuous"/>
        </w:sectPr>
      </w:pP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jc w:val="center"/>
        <w:ind w:righ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auto"/>
        </w:rPr>
        <w:t>Системы с неоднородным доступом к памяти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214630</wp:posOffset>
            </wp:positionH>
            <wp:positionV relativeFrom="paragraph">
              <wp:posOffset>-14605</wp:posOffset>
            </wp:positionV>
            <wp:extent cx="1545590" cy="29781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3180"/>
          </w:cols>
          <w:pgMar w:left="380" w:top="590" w:right="840" w:bottom="0" w:gutter="0" w:footer="0" w:header="0"/>
          <w:type w:val="continuous"/>
        </w:sectPr>
      </w:pPr>
    </w:p>
    <w:p>
      <w:pPr>
        <w:spacing w:after="0" w:line="62" w:lineRule="exact"/>
        <w:rPr>
          <w:sz w:val="20"/>
          <w:szCs w:val="20"/>
          <w:color w:val="auto"/>
        </w:rPr>
      </w:pPr>
    </w:p>
    <w:tbl>
      <w:tblPr>
        <w:tblLayout w:type="fixed"/>
        <w:tblInd w:w="13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98"/>
        </w:trPr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82"/>
        </w:trPr>
        <w:tc>
          <w:tcPr>
            <w:tcW w:w="60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</w:t>
            </w:r>
          </w:p>
        </w:tc>
        <w:tc>
          <w:tcPr>
            <w:tcW w:w="5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</w:t>
            </w: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</w:t>
            </w:r>
          </w:p>
        </w:tc>
      </w:tr>
      <w:tr>
        <w:trPr>
          <w:trHeight w:val="162"/>
        </w:trPr>
        <w:tc>
          <w:tcPr>
            <w:tcW w:w="32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  <w:tr>
        <w:trPr>
          <w:trHeight w:val="543"/>
        </w:trPr>
        <w:tc>
          <w:tcPr>
            <w:tcW w:w="3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-102870</wp:posOffset>
            </wp:positionH>
            <wp:positionV relativeFrom="paragraph">
              <wp:posOffset>-53975</wp:posOffset>
            </wp:positionV>
            <wp:extent cx="2181225" cy="109855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09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1120" w:val="left"/>
          <w:tab w:leader="none" w:pos="22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Память</w:t>
        <w:tab/>
        <w:t>Память</w:t>
        <w:tab/>
        <w:t>Память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NUMA (Non Unified Memory Access).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auto"/>
        </w:rPr>
        <w:t>Каждый процессор обладает собственной памятью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(</w:t>
      </w:r>
      <w:r>
        <w:rPr>
          <w:rFonts w:ascii="Arial" w:cs="Arial" w:eastAsia="Arial" w:hAnsi="Arial"/>
          <w:sz w:val="41"/>
          <w:szCs w:val="41"/>
          <w:color w:val="auto"/>
        </w:rPr>
        <w:t>кэш</w:t>
      </w:r>
      <w:r>
        <w:rPr>
          <w:rFonts w:ascii="Arial" w:cs="Arial" w:eastAsia="Arial" w:hAnsi="Arial"/>
          <w:sz w:val="41"/>
          <w:szCs w:val="41"/>
          <w:color w:val="auto"/>
        </w:rPr>
        <w:t>).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ind w:right="20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auto"/>
        </w:rPr>
        <w:t xml:space="preserve">(-) </w:t>
      </w:r>
      <w:r>
        <w:rPr>
          <w:rFonts w:ascii="Arial" w:cs="Arial" w:eastAsia="Arial" w:hAnsi="Arial"/>
          <w:sz w:val="39"/>
          <w:szCs w:val="39"/>
          <w:color w:val="auto"/>
        </w:rPr>
        <w:t>В каждый момент времени к одному блоку</w:t>
      </w:r>
      <w:r>
        <w:rPr>
          <w:rFonts w:ascii="Arial" w:cs="Arial" w:eastAsia="Arial" w:hAnsi="Arial"/>
          <w:sz w:val="39"/>
          <w:szCs w:val="39"/>
          <w:color w:val="auto"/>
        </w:rPr>
        <w:t xml:space="preserve"> </w:t>
      </w:r>
      <w:r>
        <w:rPr>
          <w:rFonts w:ascii="Arial" w:cs="Arial" w:eastAsia="Arial" w:hAnsi="Arial"/>
          <w:sz w:val="39"/>
          <w:szCs w:val="39"/>
          <w:color w:val="auto"/>
        </w:rPr>
        <w:t>памяти может обращаться только один процессор</w:t>
      </w:r>
      <w:r>
        <w:rPr>
          <w:rFonts w:ascii="Arial" w:cs="Arial" w:eastAsia="Arial" w:hAnsi="Arial"/>
          <w:sz w:val="39"/>
          <w:szCs w:val="39"/>
          <w:color w:val="auto"/>
        </w:rPr>
        <w:t>.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 xml:space="preserve">Другие </w:t>
      </w:r>
      <w:r>
        <w:rPr>
          <w:rFonts w:ascii="Arial" w:cs="Arial" w:eastAsia="Arial" w:hAnsi="Arial"/>
          <w:sz w:val="40"/>
          <w:szCs w:val="40"/>
          <w:color w:val="auto"/>
        </w:rPr>
        <w:t>SM</w:t>
      </w:r>
      <w:r>
        <w:rPr>
          <w:rFonts w:ascii="Arial" w:cs="Arial" w:eastAsia="Arial" w:hAnsi="Arial"/>
          <w:sz w:val="40"/>
          <w:szCs w:val="40"/>
          <w:color w:val="auto"/>
        </w:rPr>
        <w:t xml:space="preserve"> архитектуры</w:t>
      </w:r>
      <w:r>
        <w:rPr>
          <w:rFonts w:ascii="Arial" w:cs="Arial" w:eastAsia="Arial" w:hAnsi="Arial"/>
          <w:sz w:val="40"/>
          <w:szCs w:val="40"/>
          <w:color w:val="auto"/>
        </w:rPr>
        <w:t>: COMA, CCNUMA (AMD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3100" w:space="360"/>
            <w:col w:w="9720"/>
          </w:cols>
          <w:pgMar w:left="380" w:top="590" w:right="840" w:bottom="0" w:gutter="0" w:footer="0" w:header="0"/>
          <w:type w:val="continuous"/>
        </w:sectPr>
      </w:pPr>
    </w:p>
    <w:p>
      <w:pPr>
        <w:ind w:left="3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Opteron)</w:t>
      </w:r>
    </w:p>
    <w:p>
      <w:pPr>
        <w:sectPr>
          <w:pgSz w:w="14400" w:h="10800" w:orient="landscape"/>
          <w:cols w:equalWidth="0" w:num="1">
            <w:col w:w="13180"/>
          </w:cols>
          <w:pgMar w:left="380" w:top="590" w:right="840" w:bottom="0" w:gutter="0" w:footer="0" w:header="0"/>
          <w:type w:val="continuous"/>
        </w:sectPr>
      </w:pP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ind w:left="480"/>
        <w:spacing w:after="0"/>
        <w:tabs>
          <w:tab w:leader="none" w:pos="4660" w:val="left"/>
          <w:tab w:leader="none" w:pos="10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42</w:t>
      </w:r>
    </w:p>
    <w:p>
      <w:pPr>
        <w:sectPr>
          <w:pgSz w:w="14400" w:h="10800" w:orient="landscape"/>
          <w:cols w:equalWidth="0" w:num="1">
            <w:col w:w="13180"/>
          </w:cols>
          <w:pgMar w:left="380" w:top="590" w:right="840" w:bottom="0" w:gutter="0" w:footer="0" w:header="0"/>
          <w:type w:val="continuous"/>
        </w:sectPr>
      </w:pPr>
    </w:p>
    <w:bookmarkStart w:id="42" w:name="page43"/>
    <w:bookmarkEnd w:id="42"/>
    <w:p>
      <w:pPr>
        <w:jc w:val="center"/>
        <w:ind w:right="-1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Архитектура с распределенной памятью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460" w:right="540"/>
        <w:spacing w:after="0" w:line="243" w:lineRule="auto"/>
        <w:tabs>
          <w:tab w:leader="none" w:pos="806" w:val="left"/>
        </w:tabs>
        <w:numPr>
          <w:ilvl w:val="0"/>
          <w:numId w:val="7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вычислительной системе с распределенной памятью каждый процессор имеет свою собственную адресную память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460" w:right="176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Процессор не обращается к удаленной памяти непосредственно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а посылает сообщение тому процессору</w:t>
      </w:r>
      <w:r>
        <w:rPr>
          <w:rFonts w:ascii="Arial" w:cs="Arial" w:eastAsia="Arial" w:hAnsi="Arial"/>
          <w:sz w:val="35"/>
          <w:szCs w:val="35"/>
          <w:color w:val="auto"/>
        </w:rPr>
        <w:t>,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к которому она относится</w:t>
      </w:r>
      <w:r>
        <w:rPr>
          <w:rFonts w:ascii="Arial" w:cs="Arial" w:eastAsia="Arial" w:hAnsi="Arial"/>
          <w:sz w:val="35"/>
          <w:szCs w:val="35"/>
          <w:color w:val="auto"/>
        </w:rPr>
        <w:t>.</w:t>
      </w:r>
    </w:p>
    <w:p>
      <w:pPr>
        <w:sectPr>
          <w:pgSz w:w="14400" w:h="10800" w:orient="landscape"/>
          <w:cols w:equalWidth="0" w:num="1">
            <w:col w:w="13560"/>
          </w:cols>
          <w:pgMar w:left="420" w:top="362" w:right="420" w:bottom="0" w:gutter="0" w:footer="0" w:header="0"/>
        </w:sectPr>
      </w:pPr>
    </w:p>
    <w:p>
      <w:pPr>
        <w:spacing w:after="0" w:line="177" w:lineRule="exact"/>
        <w:rPr>
          <w:sz w:val="20"/>
          <w:szCs w:val="20"/>
          <w:color w:val="auto"/>
        </w:rPr>
      </w:pPr>
    </w:p>
    <w:p>
      <w:pPr>
        <w:ind w:left="900" w:hanging="555"/>
        <w:spacing w:after="0"/>
        <w:tabs>
          <w:tab w:leader="none" w:pos="900" w:val="left"/>
        </w:tabs>
        <w:numPr>
          <w:ilvl w:val="0"/>
          <w:numId w:val="8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Локальная шина процессоров меньше используется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2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900" w:hanging="555"/>
        <w:spacing w:after="0"/>
        <w:tabs>
          <w:tab w:leader="none" w:pos="900" w:val="left"/>
        </w:tabs>
        <w:numPr>
          <w:ilvl w:val="0"/>
          <w:numId w:val="8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Количество процессоров в системе можно увеличить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900" w:hanging="555"/>
        <w:spacing w:after="0"/>
        <w:tabs>
          <w:tab w:leader="none" w:pos="900" w:val="left"/>
        </w:tabs>
        <w:numPr>
          <w:ilvl w:val="0"/>
          <w:numId w:val="8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Данные в локальной памяти легко согласовывать</w:t>
      </w:r>
      <w:r>
        <w:rPr>
          <w:rFonts w:ascii="Arial" w:cs="Arial" w:eastAsia="Arial" w:hAnsi="Arial"/>
          <w:sz w:val="36"/>
          <w:szCs w:val="36"/>
          <w:color w:val="auto"/>
        </w:rPr>
        <w:t>.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(- ) </w:t>
      </w:r>
      <w:r>
        <w:rPr>
          <w:rFonts w:ascii="Arial" w:cs="Arial" w:eastAsia="Arial" w:hAnsi="Arial"/>
          <w:sz w:val="36"/>
          <w:szCs w:val="36"/>
          <w:color w:val="auto"/>
        </w:rPr>
        <w:t>Дополнительные издержки на обмен данными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ind w:left="3700" w:right="380" w:hanging="3346"/>
        <w:spacing w:after="0" w:line="34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(</w:t>
      </w:r>
      <w:r>
        <w:rPr>
          <w:rFonts w:ascii="Arial" w:cs="Arial" w:eastAsia="Arial" w:hAnsi="Arial"/>
          <w:sz w:val="35"/>
          <w:szCs w:val="35"/>
          <w:color w:val="auto"/>
        </w:rPr>
        <w:t>передача запроса</w:t>
      </w:r>
      <w:r>
        <w:rPr>
          <w:rFonts w:ascii="Arial" w:cs="Arial" w:eastAsia="Arial" w:hAnsi="Arial"/>
          <w:sz w:val="35"/>
          <w:szCs w:val="35"/>
          <w:color w:val="auto"/>
        </w:rPr>
        <w:t xml:space="preserve">, </w:t>
      </w:r>
      <w:r>
        <w:rPr>
          <w:rFonts w:ascii="Arial" w:cs="Arial" w:eastAsia="Arial" w:hAnsi="Arial"/>
          <w:sz w:val="35"/>
          <w:szCs w:val="35"/>
          <w:color w:val="auto"/>
        </w:rPr>
        <w:t>подготовка данных</w:t>
      </w:r>
      <w:r>
        <w:rPr>
          <w:rFonts w:ascii="Arial" w:cs="Arial" w:eastAsia="Arial" w:hAnsi="Arial"/>
          <w:sz w:val="35"/>
          <w:szCs w:val="35"/>
          <w:color w:val="auto"/>
        </w:rPr>
        <w:t xml:space="preserve">, </w:t>
      </w:r>
      <w:r>
        <w:rPr>
          <w:rFonts w:ascii="Arial" w:cs="Arial" w:eastAsia="Arial" w:hAnsi="Arial"/>
          <w:sz w:val="35"/>
          <w:szCs w:val="35"/>
          <w:color w:val="auto"/>
        </w:rPr>
        <w:t>передача данных</w:t>
      </w:r>
      <w:r>
        <w:rPr>
          <w:rFonts w:ascii="Arial" w:cs="Arial" w:eastAsia="Arial" w:hAnsi="Arial"/>
          <w:sz w:val="35"/>
          <w:szCs w:val="35"/>
          <w:color w:val="auto"/>
        </w:rPr>
        <w:t xml:space="preserve">). </w:t>
      </w:r>
      <w:r>
        <w:rPr>
          <w:rFonts w:ascii="Arial" w:cs="Arial" w:eastAsia="Arial" w:hAnsi="Arial"/>
          <w:sz w:val="35"/>
          <w:szCs w:val="35"/>
          <w:color w:val="auto"/>
        </w:rPr>
        <w:t>Некоторые типы архитектур ВС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720" w:type="dxa"/>
            <w:vAlign w:val="bottom"/>
          </w:tcPr>
          <w:p>
            <w:pPr>
              <w:jc w:val="center"/>
              <w:ind w:right="28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</w:t>
            </w:r>
          </w:p>
        </w:tc>
        <w:tc>
          <w:tcPr>
            <w:tcW w:w="720" w:type="dxa"/>
            <w:vAlign w:val="bottom"/>
          </w:tcPr>
          <w:p>
            <w:pPr>
              <w:jc w:val="center"/>
              <w:ind w:left="28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</w:t>
            </w:r>
          </w:p>
        </w:tc>
      </w:tr>
      <w:tr>
        <w:trPr>
          <w:trHeight w:val="267"/>
        </w:trPr>
        <w:tc>
          <w:tcPr>
            <w:tcW w:w="720" w:type="dxa"/>
            <w:vAlign w:val="bottom"/>
          </w:tcPr>
          <w:p>
            <w:pPr>
              <w:jc w:val="center"/>
              <w:ind w:right="281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2"/>
              </w:rPr>
              <w:t>П</w:t>
            </w:r>
          </w:p>
        </w:tc>
        <w:tc>
          <w:tcPr>
            <w:tcW w:w="720" w:type="dxa"/>
            <w:vAlign w:val="bottom"/>
          </w:tcPr>
          <w:p>
            <w:pPr>
              <w:jc w:val="center"/>
              <w:ind w:left="281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2"/>
              </w:rPr>
              <w:t>П</w:t>
            </w:r>
          </w:p>
        </w:tc>
      </w:tr>
      <w:tr>
        <w:trPr>
          <w:trHeight w:val="851"/>
        </w:trPr>
        <w:tc>
          <w:tcPr>
            <w:tcW w:w="720" w:type="dxa"/>
            <w:vAlign w:val="bottom"/>
          </w:tcPr>
          <w:p>
            <w:pPr>
              <w:jc w:val="center"/>
              <w:ind w:right="28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</w:t>
            </w:r>
          </w:p>
        </w:tc>
        <w:tc>
          <w:tcPr>
            <w:tcW w:w="720" w:type="dxa"/>
            <w:vAlign w:val="bottom"/>
          </w:tcPr>
          <w:p>
            <w:pPr>
              <w:jc w:val="center"/>
              <w:ind w:left="28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Пр</w:t>
            </w:r>
          </w:p>
        </w:tc>
      </w:tr>
      <w:tr>
        <w:trPr>
          <w:trHeight w:val="288"/>
        </w:trPr>
        <w:tc>
          <w:tcPr>
            <w:tcW w:w="720" w:type="dxa"/>
            <w:vAlign w:val="bottom"/>
          </w:tcPr>
          <w:p>
            <w:pPr>
              <w:jc w:val="center"/>
              <w:ind w:right="28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2"/>
              </w:rPr>
              <w:t>П</w:t>
            </w:r>
          </w:p>
        </w:tc>
        <w:tc>
          <w:tcPr>
            <w:tcW w:w="720" w:type="dxa"/>
            <w:vAlign w:val="bottom"/>
          </w:tcPr>
          <w:p>
            <w:pPr>
              <w:jc w:val="center"/>
              <w:ind w:left="281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2"/>
              </w:rPr>
              <w:t>П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-90170</wp:posOffset>
            </wp:positionH>
            <wp:positionV relativeFrom="paragraph">
              <wp:posOffset>-1068070</wp:posOffset>
            </wp:positionV>
            <wp:extent cx="1096010" cy="109029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010" cy="1090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915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10560" w:space="720"/>
            <w:col w:w="2280"/>
          </w:cols>
          <w:pgMar w:left="420" w:top="362" w:right="420" w:bottom="0" w:gutter="0" w:footer="0" w:header="0"/>
          <w:type w:val="continuous"/>
        </w:sectPr>
      </w:pPr>
    </w:p>
    <w:p>
      <w:pPr>
        <w:ind w:left="760"/>
        <w:spacing w:after="0" w:line="23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Матричные ВС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314325</wp:posOffset>
            </wp:positionH>
            <wp:positionV relativeFrom="paragraph">
              <wp:posOffset>33020</wp:posOffset>
            </wp:positionV>
            <wp:extent cx="1496060" cy="119380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119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0" w:lineRule="exact"/>
        <w:rPr>
          <w:sz w:val="20"/>
          <w:szCs w:val="20"/>
          <w:color w:val="auto"/>
        </w:rPr>
      </w:pPr>
    </w:p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jc w:val="center"/>
              <w:ind w:right="6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Пр</w:t>
            </w:r>
          </w:p>
        </w:tc>
        <w:tc>
          <w:tcPr>
            <w:tcW w:w="840" w:type="dxa"/>
            <w:vAlign w:val="bottom"/>
          </w:tcPr>
          <w:p>
            <w:pPr>
              <w:jc w:val="center"/>
              <w:ind w:left="2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3"/>
              </w:rPr>
              <w:t>Пр</w:t>
            </w: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3"/>
        </w:trPr>
        <w:tc>
          <w:tcPr>
            <w:tcW w:w="9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Данные</w:t>
            </w:r>
          </w:p>
        </w:tc>
        <w:tc>
          <w:tcPr>
            <w:tcW w:w="780" w:type="dxa"/>
            <w:vAlign w:val="bottom"/>
          </w:tcPr>
          <w:p>
            <w:pPr>
              <w:jc w:val="center"/>
              <w:ind w:right="61"/>
              <w:spacing w:after="0" w:line="22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7"/>
              </w:rPr>
              <w:t>П</w:t>
            </w:r>
          </w:p>
        </w:tc>
        <w:tc>
          <w:tcPr>
            <w:tcW w:w="840" w:type="dxa"/>
            <w:vAlign w:val="bottom"/>
          </w:tcPr>
          <w:p>
            <w:pPr>
              <w:jc w:val="center"/>
              <w:ind w:left="21"/>
              <w:spacing w:after="0" w:line="22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П</w:t>
            </w:r>
          </w:p>
        </w:tc>
        <w:tc>
          <w:tcPr>
            <w:tcW w:w="118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8"/>
              </w:rPr>
              <w:t>Результат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3"/>
        </w:trPr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7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jc w:val="center"/>
              <w:ind w:right="6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Пр</w:t>
            </w:r>
          </w:p>
        </w:tc>
        <w:tc>
          <w:tcPr>
            <w:tcW w:w="840" w:type="dxa"/>
            <w:vAlign w:val="bottom"/>
          </w:tcPr>
          <w:p>
            <w:pPr>
              <w:jc w:val="center"/>
              <w:ind w:left="2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3"/>
              </w:rPr>
              <w:t>Пр</w:t>
            </w: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1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jc w:val="center"/>
              <w:ind w:right="6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7"/>
              </w:rPr>
              <w:t>П</w:t>
            </w:r>
          </w:p>
        </w:tc>
        <w:tc>
          <w:tcPr>
            <w:tcW w:w="840" w:type="dxa"/>
            <w:vAlign w:val="bottom"/>
          </w:tcPr>
          <w:p>
            <w:pPr>
              <w:jc w:val="center"/>
              <w:ind w:left="2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П</w:t>
            </w: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1959610</wp:posOffset>
            </wp:positionH>
            <wp:positionV relativeFrom="paragraph">
              <wp:posOffset>-534035</wp:posOffset>
            </wp:positionV>
            <wp:extent cx="344805" cy="18986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189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14"/>
        </w:trPr>
        <w:tc>
          <w:tcPr>
            <w:tcW w:w="3920" w:type="dxa"/>
            <w:vAlign w:val="bottom"/>
            <w:gridSpan w:val="3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Конвейерные ВС</w:t>
            </w:r>
          </w:p>
        </w:tc>
      </w:tr>
      <w:tr>
        <w:trPr>
          <w:trHeight w:val="312"/>
        </w:trPr>
        <w:tc>
          <w:tcPr>
            <w:tcW w:w="14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Данные</w:t>
            </w: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Результат</w:t>
            </w:r>
          </w:p>
        </w:tc>
      </w:tr>
      <w:tr>
        <w:trPr>
          <w:trHeight w:val="263"/>
        </w:trPr>
        <w:tc>
          <w:tcPr>
            <w:tcW w:w="1480" w:type="dxa"/>
            <w:vAlign w:val="bottom"/>
          </w:tcPr>
          <w:p>
            <w:pPr>
              <w:jc w:val="center"/>
              <w:ind w:left="41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Пр</w:t>
            </w:r>
          </w:p>
        </w:tc>
        <w:tc>
          <w:tcPr>
            <w:tcW w:w="9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Пр</w:t>
            </w:r>
          </w:p>
        </w:tc>
        <w:tc>
          <w:tcPr>
            <w:tcW w:w="1460" w:type="dxa"/>
            <w:vAlign w:val="bottom"/>
          </w:tcPr>
          <w:p>
            <w:pPr>
              <w:jc w:val="center"/>
              <w:ind w:right="37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Пр</w:t>
            </w:r>
          </w:p>
        </w:tc>
      </w:tr>
      <w:tr>
        <w:trPr>
          <w:trHeight w:val="239"/>
        </w:trPr>
        <w:tc>
          <w:tcPr>
            <w:tcW w:w="1480" w:type="dxa"/>
            <w:vAlign w:val="bottom"/>
          </w:tcPr>
          <w:p>
            <w:pPr>
              <w:jc w:val="center"/>
              <w:ind w:left="41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7"/>
              </w:rPr>
              <w:t>П</w:t>
            </w:r>
          </w:p>
        </w:tc>
        <w:tc>
          <w:tcPr>
            <w:tcW w:w="9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7"/>
              </w:rPr>
              <w:t>П</w:t>
            </w:r>
          </w:p>
        </w:tc>
        <w:tc>
          <w:tcPr>
            <w:tcW w:w="1460" w:type="dxa"/>
            <w:vAlign w:val="bottom"/>
          </w:tcPr>
          <w:p>
            <w:pPr>
              <w:jc w:val="center"/>
              <w:ind w:right="398"/>
              <w:spacing w:after="0" w:line="22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П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176530</wp:posOffset>
            </wp:positionH>
            <wp:positionV relativeFrom="paragraph">
              <wp:posOffset>-303530</wp:posOffset>
            </wp:positionV>
            <wp:extent cx="2199640" cy="32258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32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14"/>
        </w:trPr>
        <w:tc>
          <w:tcPr>
            <w:tcW w:w="4800" w:type="dxa"/>
            <w:vAlign w:val="bottom"/>
          </w:tcPr>
          <w:p>
            <w:pPr>
              <w:jc w:val="center"/>
              <w:ind w:righ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ВС с программируемой</w:t>
            </w:r>
          </w:p>
        </w:tc>
        <w:tc>
          <w:tcPr>
            <w:tcW w:w="3460" w:type="dxa"/>
            <w:vAlign w:val="bottom"/>
            <w:vMerge w:val="restart"/>
          </w:tcPr>
          <w:p>
            <w:pPr>
              <w:ind w:left="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8"/>
              </w:rPr>
              <w:t>Кластерные ВС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4"/>
        </w:trPr>
        <w:tc>
          <w:tcPr>
            <w:tcW w:w="4800" w:type="dxa"/>
            <w:vAlign w:val="bottom"/>
            <w:vMerge w:val="restart"/>
          </w:tcPr>
          <w:p>
            <w:pPr>
              <w:jc w:val="center"/>
              <w:ind w:righ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структурой</w:t>
            </w:r>
          </w:p>
        </w:tc>
        <w:tc>
          <w:tcPr>
            <w:tcW w:w="346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2"/>
        </w:trPr>
        <w:tc>
          <w:tcPr>
            <w:tcW w:w="48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230505</wp:posOffset>
            </wp:positionH>
            <wp:positionV relativeFrom="paragraph">
              <wp:posOffset>153670</wp:posOffset>
            </wp:positionV>
            <wp:extent cx="4851400" cy="149479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49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0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9"/>
        </w:trPr>
        <w:tc>
          <w:tcPr>
            <w:tcW w:w="23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Пр</w:t>
            </w:r>
          </w:p>
        </w:tc>
        <w:tc>
          <w:tcPr>
            <w:tcW w:w="2180" w:type="dxa"/>
            <w:vAlign w:val="bottom"/>
          </w:tcPr>
          <w:p>
            <w:pPr>
              <w:jc w:val="center"/>
              <w:ind w:right="114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  <w:w w:val="95"/>
              </w:rPr>
              <w:t>Пр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ЭВМ</w:t>
            </w:r>
          </w:p>
        </w:tc>
        <w:tc>
          <w:tcPr>
            <w:tcW w:w="1460" w:type="dxa"/>
            <w:vAlign w:val="bottom"/>
            <w:vMerge w:val="restart"/>
          </w:tcPr>
          <w:p>
            <w:pPr>
              <w:ind w:left="9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ЭВМ</w:t>
            </w: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5"/>
        </w:trPr>
        <w:tc>
          <w:tcPr>
            <w:tcW w:w="2320" w:type="dxa"/>
            <w:vAlign w:val="bottom"/>
            <w:vMerge w:val="restart"/>
          </w:tcPr>
          <w:p>
            <w:pPr>
              <w:jc w:val="center"/>
              <w:spacing w:after="0" w:line="25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П</w:t>
            </w:r>
          </w:p>
        </w:tc>
        <w:tc>
          <w:tcPr>
            <w:tcW w:w="2180" w:type="dxa"/>
            <w:vAlign w:val="bottom"/>
            <w:vMerge w:val="restart"/>
          </w:tcPr>
          <w:p>
            <w:pPr>
              <w:jc w:val="center"/>
              <w:ind w:right="114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  <w:w w:val="96"/>
              </w:rPr>
              <w:t>П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6"/>
        </w:trPr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0"/>
        </w:trPr>
        <w:tc>
          <w:tcPr>
            <w:tcW w:w="2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Данные</w:t>
            </w:r>
          </w:p>
        </w:tc>
        <w:tc>
          <w:tcPr>
            <w:tcW w:w="2180" w:type="dxa"/>
            <w:vAlign w:val="bottom"/>
          </w:tcPr>
          <w:p>
            <w:pPr>
              <w:ind w:left="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Результат</w:t>
            </w:r>
          </w:p>
        </w:tc>
        <w:tc>
          <w:tcPr>
            <w:tcW w:w="1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Данные</w:t>
            </w:r>
          </w:p>
        </w:tc>
        <w:tc>
          <w:tcPr>
            <w:tcW w:w="86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сеть</w:t>
            </w:r>
          </w:p>
        </w:tc>
        <w:tc>
          <w:tcPr>
            <w:tcW w:w="1460" w:type="dxa"/>
            <w:vAlign w:val="bottom"/>
          </w:tcPr>
          <w:p>
            <w:pPr>
              <w:ind w:left="7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сеть</w:t>
            </w:r>
          </w:p>
        </w:tc>
        <w:tc>
          <w:tcPr>
            <w:tcW w:w="13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Результат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2320" w:type="dxa"/>
            <w:vAlign w:val="bottom"/>
          </w:tcPr>
          <w:p>
            <w:pPr>
              <w:ind w:left="1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b w:val="1"/>
                <w:bCs w:val="1"/>
                <w:color w:val="auto"/>
              </w:rPr>
              <w:t>К</w:t>
            </w:r>
          </w:p>
        </w:tc>
        <w:tc>
          <w:tcPr>
            <w:tcW w:w="2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auto"/>
              </w:rPr>
              <w:t>К</w:t>
            </w: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сеть</w:t>
            </w:r>
          </w:p>
        </w:tc>
        <w:tc>
          <w:tcPr>
            <w:tcW w:w="1460" w:type="dxa"/>
            <w:vAlign w:val="bottom"/>
          </w:tcPr>
          <w:p>
            <w:pPr>
              <w:ind w:left="7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сеть</w:t>
            </w: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4"/>
        </w:trPr>
        <w:tc>
          <w:tcPr>
            <w:tcW w:w="23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Пр</w:t>
            </w:r>
          </w:p>
        </w:tc>
        <w:tc>
          <w:tcPr>
            <w:tcW w:w="2180" w:type="dxa"/>
            <w:vAlign w:val="bottom"/>
          </w:tcPr>
          <w:p>
            <w:pPr>
              <w:jc w:val="center"/>
              <w:ind w:right="114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  <w:w w:val="95"/>
              </w:rPr>
              <w:t>Пр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ЭВМ</w:t>
            </w:r>
          </w:p>
        </w:tc>
        <w:tc>
          <w:tcPr>
            <w:tcW w:w="1460" w:type="dxa"/>
            <w:vAlign w:val="bottom"/>
            <w:vMerge w:val="restart"/>
          </w:tcPr>
          <w:p>
            <w:pPr>
              <w:ind w:left="9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ЭВМ</w:t>
            </w: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0"/>
        </w:trPr>
        <w:tc>
          <w:tcPr>
            <w:tcW w:w="23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П</w:t>
            </w:r>
          </w:p>
        </w:tc>
        <w:tc>
          <w:tcPr>
            <w:tcW w:w="2180" w:type="dxa"/>
            <w:vAlign w:val="bottom"/>
            <w:vMerge w:val="restart"/>
          </w:tcPr>
          <w:p>
            <w:pPr>
              <w:jc w:val="center"/>
              <w:ind w:right="114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  <w:w w:val="96"/>
              </w:rPr>
              <w:t>П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2153285</wp:posOffset>
            </wp:positionH>
            <wp:positionV relativeFrom="paragraph">
              <wp:posOffset>-801370</wp:posOffset>
            </wp:positionV>
            <wp:extent cx="403225" cy="22225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5252085</wp:posOffset>
            </wp:positionH>
            <wp:positionV relativeFrom="paragraph">
              <wp:posOffset>-805180</wp:posOffset>
            </wp:positionV>
            <wp:extent cx="424815" cy="23368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" cy="23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48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3920" w:space="340"/>
            <w:col w:w="9300"/>
          </w:cols>
          <w:pgMar w:left="420" w:top="362" w:right="420" w:bottom="0" w:gutter="0" w:footer="0" w:header="0"/>
          <w:type w:val="continuous"/>
        </w:sectPr>
      </w:pP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440"/>
        <w:spacing w:after="0"/>
        <w:tabs>
          <w:tab w:leader="none" w:pos="4620" w:val="left"/>
          <w:tab w:leader="none" w:pos="100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ИУ</w:t>
      </w:r>
      <w:r>
        <w:rPr>
          <w:rFonts w:ascii="Arial" w:cs="Arial" w:eastAsia="Arial" w:hAnsi="Arial"/>
          <w:sz w:val="36"/>
          <w:szCs w:val="36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4"/>
          <w:szCs w:val="34"/>
          <w:color w:val="auto"/>
        </w:rPr>
        <w:t>43</w:t>
      </w:r>
    </w:p>
    <w:sectPr>
      <w:pgSz w:w="14400" w:h="10800" w:orient="landscape"/>
      <w:cols w:equalWidth="0" w:num="1">
        <w:col w:w="13560"/>
      </w:cols>
      <w:pgMar w:left="420" w:top="362" w:right="420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400001FF" w:csb1="FFFF0000"/>
  </w:font>
  <w:font w:name="Symbol">
    <w:panose1 w:val="05050102010706020507"/>
    <w:charset w:val="02"/>
    <w:family w:val="auto"/>
    <w:pitch w:val="variable"/>
    <w:sig w:usb0="00000000" w:usb1="0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w:abstractNumId="0">
    <w:nsid w:val="238E1F29"/>
    <w:multiLevelType w:val="hybridMultilevel"/>
    <w:lvl w:ilvl="0">
      <w:lvlJc w:val="left"/>
      <w:lvlText w:val="(+)"/>
      <w:numFmt w:val="bullet"/>
      <w:start w:val="1"/>
    </w:lvl>
  </w:abstractNum>
  <w:abstractNum w:abstractNumId="1">
    <w:nsid w:val="46E87CCD"/>
    <w:multiLevelType w:val="hybridMultilevel"/>
    <w:lvl w:ilvl="0">
      <w:lvlJc w:val="left"/>
      <w:lvlText w:val="(+)"/>
      <w:numFmt w:val="bullet"/>
      <w:start w:val="1"/>
    </w:lvl>
  </w:abstractNum>
  <w:abstractNum w:abstractNumId="2">
    <w:nsid w:val="3D1B58BA"/>
    <w:multiLevelType w:val="hybridMultilevel"/>
    <w:lvl w:ilvl="0">
      <w:lvlJc w:val="left"/>
      <w:lvlText w:val="-"/>
      <w:numFmt w:val="bullet"/>
      <w:start w:val="1"/>
    </w:lvl>
  </w:abstractNum>
  <w:abstractNum w:abstractNumId="3">
    <w:nsid w:val="507ED7AB"/>
    <w:multiLevelType w:val="hybridMultilevel"/>
    <w:lvl w:ilvl="0">
      <w:lvlJc w:val="left"/>
      <w:lvlText w:val="-"/>
      <w:numFmt w:val="bullet"/>
      <w:start w:val="1"/>
    </w:lvl>
  </w:abstractNum>
  <w:abstractNum w:abstractNumId="4">
    <w:nsid w:val="2EB141F2"/>
    <w:multiLevelType w:val="hybridMultilevel"/>
    <w:lvl w:ilvl="0">
      <w:lvlJc w:val="left"/>
      <w:lvlText w:val="(+)"/>
      <w:numFmt w:val="bullet"/>
      <w:start w:val="1"/>
    </w:lvl>
  </w:abstractNum>
  <w:abstractNum w:abstractNumId="5">
    <w:nsid w:val="41B71EFB"/>
    <w:multiLevelType w:val="hybridMultilevel"/>
    <w:lvl w:ilvl="0">
      <w:lvlJc w:val="left"/>
      <w:lvlText w:val="(+)"/>
      <w:numFmt w:val="bullet"/>
      <w:start w:val="1"/>
    </w:lvl>
  </w:abstractNum>
  <w:abstractNum w:abstractNumId="6">
    <w:nsid w:val="79E2A9E3"/>
    <w:multiLevelType w:val="hybridMultilevel"/>
    <w:lvl w:ilvl="0">
      <w:lvlJc w:val="left"/>
      <w:lvlText w:val="В"/>
      <w:numFmt w:val="bullet"/>
      <w:start w:val="1"/>
    </w:lvl>
  </w:abstractNum>
  <w:abstractNum w:abstractNumId="7">
    <w:nsid w:val="7545E146"/>
    <w:multiLevelType w:val="hybridMultilevel"/>
    <w:lvl w:ilvl="0">
      <w:lvlJc w:val="left"/>
      <w:lvlText w:val="(+)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pn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jpe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2020-04-22T13:45:44Z</dcterms:created>
  <dcterms:modified xsi:type="dcterms:W3CDTF">2020-04-22T13:45:44Z</dcterms:modified>
</cp:coreProperties>
</file>