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0644" w:rsidRPr="00D16594" w:rsidRDefault="001A0644" w:rsidP="00EB64B1">
      <w:pPr>
        <w:pStyle w:val="Corpotesto"/>
      </w:pPr>
    </w:p>
    <w:p w:rsidR="001A0644" w:rsidRPr="00D16594" w:rsidRDefault="001A0644" w:rsidP="001B1C07">
      <w:pPr>
        <w:pStyle w:val="Titolo"/>
      </w:pPr>
      <w:r w:rsidRPr="00D16594">
        <w:t>Rai: Un collaterale a bassa Volatilità e a Fiducia Minimizzata per l’Ecosistema DeFi</w:t>
      </w:r>
    </w:p>
    <w:p w:rsidR="001A0644" w:rsidRPr="00D16594" w:rsidRDefault="001A0644" w:rsidP="00EB64B1">
      <w:pPr>
        <w:pStyle w:val="Corpotesto"/>
      </w:pPr>
    </w:p>
    <w:p w:rsidR="001A0644" w:rsidRPr="00D16594" w:rsidRDefault="001A0644" w:rsidP="001A0644">
      <w:pPr>
        <w:pStyle w:val="Titolo21"/>
        <w:spacing w:before="1"/>
        <w:ind w:left="1254" w:right="1315"/>
        <w:jc w:val="center"/>
        <w:rPr>
          <w:lang w:val="it-IT"/>
        </w:rPr>
      </w:pPr>
      <w:r w:rsidRPr="00D16594">
        <w:rPr>
          <w:lang w:val="it-IT"/>
        </w:rPr>
        <w:t>Stefan</w:t>
      </w:r>
      <w:r w:rsidRPr="00D16594">
        <w:rPr>
          <w:spacing w:val="-4"/>
          <w:lang w:val="it-IT"/>
        </w:rPr>
        <w:t xml:space="preserve"> </w:t>
      </w:r>
      <w:r w:rsidRPr="00D16594">
        <w:rPr>
          <w:lang w:val="it-IT"/>
        </w:rPr>
        <w:t>C.</w:t>
      </w:r>
      <w:r w:rsidRPr="00D16594">
        <w:rPr>
          <w:spacing w:val="-3"/>
          <w:lang w:val="it-IT"/>
        </w:rPr>
        <w:t xml:space="preserve"> </w:t>
      </w:r>
      <w:r w:rsidRPr="00D16594">
        <w:rPr>
          <w:lang w:val="it-IT"/>
        </w:rPr>
        <w:t>Ionescu,</w:t>
      </w:r>
      <w:r w:rsidRPr="00D16594">
        <w:rPr>
          <w:spacing w:val="-3"/>
          <w:lang w:val="it-IT"/>
        </w:rPr>
        <w:t xml:space="preserve"> </w:t>
      </w:r>
      <w:r w:rsidRPr="00D16594">
        <w:rPr>
          <w:lang w:val="it-IT"/>
        </w:rPr>
        <w:t>Ameen</w:t>
      </w:r>
      <w:r w:rsidRPr="00D16594">
        <w:rPr>
          <w:spacing w:val="-3"/>
          <w:lang w:val="it-IT"/>
        </w:rPr>
        <w:t xml:space="preserve"> </w:t>
      </w:r>
      <w:r w:rsidRPr="00D16594">
        <w:rPr>
          <w:lang w:val="it-IT"/>
        </w:rPr>
        <w:t>Soleimani</w:t>
      </w:r>
    </w:p>
    <w:p w:rsidR="001A0644" w:rsidRPr="00D16594" w:rsidRDefault="001A0644" w:rsidP="00EB64B1">
      <w:pPr>
        <w:pStyle w:val="Corpotesto"/>
      </w:pPr>
    </w:p>
    <w:p w:rsidR="001A0644" w:rsidRPr="00D16594" w:rsidRDefault="001A0644" w:rsidP="00EB64B1">
      <w:pPr>
        <w:pStyle w:val="Corpotesto"/>
      </w:pPr>
    </w:p>
    <w:p w:rsidR="001A0644" w:rsidRPr="00D16594" w:rsidRDefault="001A0644" w:rsidP="001A0644">
      <w:pPr>
        <w:ind w:left="1250" w:right="1315"/>
        <w:jc w:val="center"/>
        <w:rPr>
          <w:rFonts w:ascii="Calibri" w:hAnsi="Calibri" w:cs="Calibri"/>
          <w:sz w:val="32"/>
        </w:rPr>
      </w:pPr>
      <w:r w:rsidRPr="00D16594">
        <w:rPr>
          <w:rFonts w:ascii="Calibri" w:hAnsi="Calibri" w:cs="Calibri"/>
          <w:sz w:val="32"/>
        </w:rPr>
        <w:t>Ma</w:t>
      </w:r>
      <w:r w:rsidR="00401ED6" w:rsidRPr="00D16594">
        <w:rPr>
          <w:rFonts w:ascii="Calibri" w:hAnsi="Calibri" w:cs="Calibri"/>
          <w:sz w:val="32"/>
        </w:rPr>
        <w:t>ggi</w:t>
      </w:r>
      <w:r w:rsidRPr="00D16594">
        <w:rPr>
          <w:rFonts w:ascii="Calibri" w:hAnsi="Calibri" w:cs="Calibri"/>
          <w:sz w:val="32"/>
        </w:rPr>
        <w:t>o</w:t>
      </w:r>
      <w:r w:rsidRPr="00D16594">
        <w:rPr>
          <w:rFonts w:ascii="Calibri" w:hAnsi="Calibri" w:cs="Calibri"/>
          <w:spacing w:val="-2"/>
          <w:sz w:val="32"/>
        </w:rPr>
        <w:t xml:space="preserve"> </w:t>
      </w:r>
      <w:r w:rsidRPr="00D16594">
        <w:rPr>
          <w:rFonts w:ascii="Calibri" w:hAnsi="Calibri" w:cs="Calibri"/>
          <w:sz w:val="32"/>
        </w:rPr>
        <w:t>2020</w:t>
      </w:r>
    </w:p>
    <w:p w:rsidR="001A0644" w:rsidRPr="00D16594" w:rsidRDefault="001A0644" w:rsidP="00EB64B1">
      <w:pPr>
        <w:pStyle w:val="Corpotesto"/>
      </w:pPr>
    </w:p>
    <w:p w:rsidR="001A0644" w:rsidRPr="00D16594" w:rsidRDefault="001A0644" w:rsidP="00EB64B1">
      <w:pPr>
        <w:pStyle w:val="Corpotesto"/>
      </w:pPr>
    </w:p>
    <w:p w:rsidR="001A0644" w:rsidRPr="00D16594" w:rsidRDefault="001A0644" w:rsidP="00EB64B1">
      <w:pPr>
        <w:pStyle w:val="Corpotesto"/>
      </w:pPr>
    </w:p>
    <w:p w:rsidR="001A0644" w:rsidRPr="00D16594" w:rsidRDefault="001A0644" w:rsidP="00EB64B1">
      <w:pPr>
        <w:pStyle w:val="Corpotesto"/>
      </w:pPr>
    </w:p>
    <w:p w:rsidR="001A0644" w:rsidRPr="00D16594" w:rsidRDefault="001A0644" w:rsidP="00EB64B1">
      <w:pPr>
        <w:pStyle w:val="Corpotesto"/>
      </w:pPr>
    </w:p>
    <w:p w:rsidR="001A0644" w:rsidRPr="00D16594" w:rsidRDefault="001A0644" w:rsidP="00A430C9">
      <w:pPr>
        <w:pStyle w:val="Corpotesto"/>
        <w:ind w:left="709" w:right="991"/>
      </w:pPr>
      <w:r w:rsidRPr="00D16594">
        <w:rPr>
          <w:b/>
        </w:rPr>
        <w:t>Rias</w:t>
      </w:r>
      <w:r w:rsidR="00295301" w:rsidRPr="00D16594">
        <w:rPr>
          <w:b/>
        </w:rPr>
        <w:t>s</w:t>
      </w:r>
      <w:r w:rsidRPr="00D16594">
        <w:rPr>
          <w:b/>
        </w:rPr>
        <w:t>unto.</w:t>
      </w:r>
      <w:r w:rsidRPr="00D16594">
        <w:t xml:space="preserve"> Presentiamo un protocollo decentralizzato a </w:t>
      </w:r>
      <w:r w:rsidR="00087D9E" w:rsidRPr="00D16594">
        <w:t>governance</w:t>
      </w:r>
      <w:r w:rsidRPr="00D16594">
        <w:t xml:space="preserve"> minimizzata, il quale reagisce automaticamente ai movimenti del mercato per modificare il valore </w:t>
      </w:r>
      <w:r w:rsidR="007465BC">
        <w:t>bersaglio</w:t>
      </w:r>
      <w:r w:rsidRPr="00D16594">
        <w:t xml:space="preserve"> del suo asset collaterale nativo. Il </w:t>
      </w:r>
      <w:r w:rsidR="00EE733D" w:rsidRPr="00D16594">
        <w:t>protocollo</w:t>
      </w:r>
      <w:r w:rsidRPr="00D16594">
        <w:t xml:space="preserve"> permette a chiunque di far leva sui propri </w:t>
      </w:r>
      <w:r w:rsidR="007465BC">
        <w:t xml:space="preserve">cryptoasset </w:t>
      </w:r>
      <w:r w:rsidRPr="00D16594">
        <w:t>ed emettere un "</w:t>
      </w:r>
      <w:r w:rsidR="00E70CF5" w:rsidRPr="00D16594">
        <w:t>indice</w:t>
      </w:r>
      <w:r w:rsidRPr="00D16594">
        <w:t xml:space="preserve"> </w:t>
      </w:r>
      <w:r w:rsidR="009907B8" w:rsidRPr="00D16594">
        <w:t>riflesso</w:t>
      </w:r>
      <w:r w:rsidRPr="00D16594">
        <w:t>", una versi</w:t>
      </w:r>
      <w:r w:rsidR="00FC1244" w:rsidRPr="00D16594">
        <w:t>one</w:t>
      </w:r>
      <w:r w:rsidRPr="00D16594">
        <w:t xml:space="preserve"> </w:t>
      </w:r>
      <w:r w:rsidR="00FC1244" w:rsidRPr="00D16594">
        <w:t xml:space="preserve">ammortizzata </w:t>
      </w:r>
      <w:r w:rsidRPr="00D16594">
        <w:t>de</w:t>
      </w:r>
      <w:r w:rsidR="00FC1244" w:rsidRPr="00D16594">
        <w:t>l</w:t>
      </w:r>
      <w:r w:rsidRPr="00D16594">
        <w:t xml:space="preserve"> </w:t>
      </w:r>
      <w:r w:rsidR="00FC1244" w:rsidRPr="00D16594">
        <w:t>collaterale sottostante</w:t>
      </w:r>
      <w:r w:rsidRPr="00D16594">
        <w:t xml:space="preserve">. </w:t>
      </w:r>
      <w:r w:rsidR="00FC1244" w:rsidRPr="00D16594">
        <w:t xml:space="preserve">Delineiamo come gli indici possono essere utilizzati in forma di collaterali universali e a bassa volatilità </w:t>
      </w:r>
      <w:r w:rsidR="00467AF9" w:rsidRPr="00D16594">
        <w:t>che possono</w:t>
      </w:r>
      <w:r w:rsidRPr="00D16594">
        <w:t xml:space="preserve"> prote</w:t>
      </w:r>
      <w:r w:rsidR="00467AF9" w:rsidRPr="00D16594">
        <w:t>g</w:t>
      </w:r>
      <w:r w:rsidRPr="00D16594">
        <w:t>ger</w:t>
      </w:r>
      <w:r w:rsidR="00467AF9" w:rsidRPr="00D16594">
        <w:t>e</w:t>
      </w:r>
      <w:r w:rsidRPr="00D16594">
        <w:t xml:space="preserve"> </w:t>
      </w:r>
      <w:r w:rsidR="00467AF9" w:rsidRPr="00D16594">
        <w:t>i</w:t>
      </w:r>
      <w:r w:rsidRPr="00D16594">
        <w:t xml:space="preserve"> </w:t>
      </w:r>
      <w:r w:rsidR="00467AF9" w:rsidRPr="00D16594">
        <w:t>propri</w:t>
      </w:r>
      <w:r w:rsidRPr="00D16594">
        <w:t xml:space="preserve"> </w:t>
      </w:r>
      <w:r w:rsidR="00467AF9" w:rsidRPr="00D16594">
        <w:t>titolari, co</w:t>
      </w:r>
      <w:r w:rsidR="00295301" w:rsidRPr="00D16594">
        <w:t>sì</w:t>
      </w:r>
      <w:r w:rsidRPr="00D16594">
        <w:t xml:space="preserve"> com</w:t>
      </w:r>
      <w:r w:rsidR="00467AF9" w:rsidRPr="00D16594">
        <w:t>e</w:t>
      </w:r>
      <w:r w:rsidRPr="00D16594">
        <w:t xml:space="preserve"> </w:t>
      </w:r>
      <w:r w:rsidR="00467AF9" w:rsidRPr="00D16594">
        <w:t>altri protocolli finanziari</w:t>
      </w:r>
      <w:r w:rsidRPr="00D16594">
        <w:t xml:space="preserve"> </w:t>
      </w:r>
      <w:r w:rsidR="00467AF9" w:rsidRPr="00D16594">
        <w:t>decentralizzati</w:t>
      </w:r>
      <w:r w:rsidRPr="00D16594">
        <w:t xml:space="preserve">, </w:t>
      </w:r>
      <w:r w:rsidR="00467AF9" w:rsidRPr="00D16594">
        <w:t>dai cambi inaspettati del mercato</w:t>
      </w:r>
      <w:r w:rsidRPr="00D16594">
        <w:t xml:space="preserve">. </w:t>
      </w:r>
      <w:r w:rsidR="00467AF9" w:rsidRPr="00D16594">
        <w:t>Presentiamo i nostri piani per aiutare gli altri team</w:t>
      </w:r>
      <w:r w:rsidRPr="00D16594">
        <w:t xml:space="preserve"> a lan</w:t>
      </w:r>
      <w:r w:rsidR="00467AF9" w:rsidRPr="00D16594">
        <w:t>ci</w:t>
      </w:r>
      <w:r w:rsidRPr="00D16594">
        <w:t>ar</w:t>
      </w:r>
      <w:r w:rsidR="00467AF9" w:rsidRPr="00D16594">
        <w:t>e</w:t>
      </w:r>
      <w:r w:rsidRPr="00D16594">
        <w:t xml:space="preserve"> </w:t>
      </w:r>
      <w:r w:rsidR="00467AF9" w:rsidRPr="00D16594">
        <w:t>i propri sintetici facendo leva sulla nostra struttura</w:t>
      </w:r>
      <w:r w:rsidRPr="00D16594">
        <w:t xml:space="preserve">. </w:t>
      </w:r>
      <w:r w:rsidR="00467AF9" w:rsidRPr="00D16594">
        <w:t>Infine</w:t>
      </w:r>
      <w:r w:rsidRPr="00D16594">
        <w:t xml:space="preserve">, </w:t>
      </w:r>
      <w:r w:rsidR="00467AF9" w:rsidRPr="00D16594">
        <w:t>offriamo alternative</w:t>
      </w:r>
      <w:r w:rsidRPr="00D16594">
        <w:t xml:space="preserve"> </w:t>
      </w:r>
      <w:r w:rsidR="00467AF9" w:rsidRPr="00D16594">
        <w:t>alle</w:t>
      </w:r>
      <w:r w:rsidRPr="00D16594">
        <w:t xml:space="preserve"> </w:t>
      </w:r>
      <w:r w:rsidR="00295301" w:rsidRPr="00D16594">
        <w:t>str</w:t>
      </w:r>
      <w:r w:rsidR="00467AF9" w:rsidRPr="00D16594">
        <w:t>utture di govern</w:t>
      </w:r>
      <w:r w:rsidR="007F6E2E">
        <w:t>ance</w:t>
      </w:r>
      <w:r w:rsidR="00467AF9" w:rsidRPr="00D16594">
        <w:t xml:space="preserve"> e</w:t>
      </w:r>
      <w:r w:rsidRPr="00D16594">
        <w:t xml:space="preserve"> </w:t>
      </w:r>
      <w:r w:rsidR="00CF6C4C">
        <w:t>O</w:t>
      </w:r>
      <w:r w:rsidR="00CC66C0">
        <w:t>racle</w:t>
      </w:r>
      <w:r w:rsidR="00AA6CCA" w:rsidRPr="00D16594">
        <w:t xml:space="preserve"> attuali che spesso si incontrano in numerosi protocolli </w:t>
      </w:r>
      <w:r w:rsidRPr="00D16594">
        <w:t>DeFi</w:t>
      </w:r>
      <w:r w:rsidR="00617DF5" w:rsidRPr="00D16594">
        <w:rPr>
          <w:b/>
        </w:rPr>
        <w:t>.</w:t>
      </w:r>
    </w:p>
    <w:p w:rsidR="00516A1C" w:rsidRPr="00D16594" w:rsidRDefault="00516A1C">
      <w:pPr>
        <w:rPr>
          <w:rFonts w:ascii="Calibri" w:hAnsi="Calibri" w:cs="Calibri"/>
        </w:rPr>
      </w:pPr>
    </w:p>
    <w:p w:rsidR="00516A1C" w:rsidRPr="00D16594" w:rsidRDefault="00516A1C">
      <w:pPr>
        <w:rPr>
          <w:rFonts w:ascii="Calibri" w:hAnsi="Calibri" w:cs="Calibri"/>
        </w:rPr>
      </w:pPr>
    </w:p>
    <w:p w:rsidR="00516A1C" w:rsidRPr="00D16594" w:rsidRDefault="00516A1C">
      <w:pPr>
        <w:rPr>
          <w:rFonts w:ascii="Calibri" w:hAnsi="Calibri" w:cs="Calibri"/>
        </w:rPr>
      </w:pPr>
    </w:p>
    <w:p w:rsidR="00516A1C" w:rsidRPr="00D16594" w:rsidRDefault="00516A1C">
      <w:pPr>
        <w:rPr>
          <w:rFonts w:ascii="Calibri" w:hAnsi="Calibri" w:cs="Calibri"/>
        </w:rPr>
      </w:pPr>
    </w:p>
    <w:p w:rsidR="00516A1C" w:rsidRPr="00D16594" w:rsidRDefault="00516A1C">
      <w:pPr>
        <w:rPr>
          <w:rFonts w:ascii="Calibri" w:hAnsi="Calibri" w:cs="Calibri"/>
        </w:rPr>
      </w:pPr>
      <w:r w:rsidRPr="00D16594">
        <w:rPr>
          <w:rFonts w:ascii="Calibri" w:hAnsi="Calibri" w:cs="Calibri"/>
        </w:rPr>
        <w:br w:type="page"/>
      </w:r>
    </w:p>
    <w:p w:rsidR="002F324B" w:rsidRPr="00D16594" w:rsidRDefault="00651241" w:rsidP="001B1C07">
      <w:pPr>
        <w:pStyle w:val="Titolo11"/>
      </w:pPr>
      <w:r w:rsidRPr="00D16594">
        <w:lastRenderedPageBreak/>
        <w:t>Indice</w:t>
      </w:r>
    </w:p>
    <w:p w:rsidR="002F324B" w:rsidRPr="00D16594" w:rsidRDefault="002F324B" w:rsidP="00EB64B1">
      <w:pPr>
        <w:pStyle w:val="Corpotesto"/>
      </w:pPr>
    </w:p>
    <w:p w:rsidR="002F324B" w:rsidRPr="00D16594" w:rsidRDefault="00E70CF5" w:rsidP="00EB64B1">
      <w:pPr>
        <w:pStyle w:val="Paragrafoelenco"/>
        <w:numPr>
          <w:ilvl w:val="0"/>
          <w:numId w:val="4"/>
        </w:numPr>
        <w:jc w:val="left"/>
        <w:rPr>
          <w:lang w:val="it-IT"/>
        </w:rPr>
      </w:pPr>
      <w:r w:rsidRPr="00D16594">
        <w:rPr>
          <w:lang w:val="it-IT"/>
        </w:rPr>
        <w:t>Introduzione</w:t>
      </w:r>
    </w:p>
    <w:p w:rsidR="002F324B" w:rsidRPr="00D16594" w:rsidRDefault="00DE56D9" w:rsidP="00EB64B1">
      <w:pPr>
        <w:pStyle w:val="Paragrafoelenco"/>
        <w:numPr>
          <w:ilvl w:val="0"/>
          <w:numId w:val="4"/>
        </w:numPr>
        <w:jc w:val="left"/>
        <w:rPr>
          <w:lang w:val="it-IT"/>
        </w:rPr>
      </w:pPr>
      <w:r w:rsidRPr="00D16594">
        <w:rPr>
          <w:lang w:val="it-IT"/>
        </w:rPr>
        <w:t>Descrizione</w:t>
      </w:r>
      <w:r w:rsidR="00E70CF5" w:rsidRPr="00D16594">
        <w:rPr>
          <w:lang w:val="it-IT"/>
        </w:rPr>
        <w:t xml:space="preserve"> G</w:t>
      </w:r>
      <w:r w:rsidR="002F324B" w:rsidRPr="00D16594">
        <w:rPr>
          <w:lang w:val="it-IT"/>
        </w:rPr>
        <w:t>eneral</w:t>
      </w:r>
      <w:r w:rsidR="00E70CF5" w:rsidRPr="00D16594">
        <w:rPr>
          <w:lang w:val="it-IT"/>
        </w:rPr>
        <w:t>e</w:t>
      </w:r>
      <w:r w:rsidR="002F324B" w:rsidRPr="00D16594">
        <w:rPr>
          <w:lang w:val="it-IT"/>
        </w:rPr>
        <w:t xml:space="preserve"> del</w:t>
      </w:r>
      <w:r w:rsidR="00E70CF5" w:rsidRPr="00D16594">
        <w:rPr>
          <w:lang w:val="it-IT"/>
        </w:rPr>
        <w:t>l’I</w:t>
      </w:r>
      <w:r w:rsidR="002F324B" w:rsidRPr="00D16594">
        <w:rPr>
          <w:lang w:val="it-IT"/>
        </w:rPr>
        <w:t xml:space="preserve">ndice </w:t>
      </w:r>
      <w:r w:rsidR="009907B8" w:rsidRPr="00D16594">
        <w:rPr>
          <w:lang w:val="it-IT"/>
        </w:rPr>
        <w:t>Riflesso</w:t>
      </w:r>
    </w:p>
    <w:p w:rsidR="002F324B" w:rsidRPr="00D16594" w:rsidRDefault="002F324B" w:rsidP="00EB64B1">
      <w:pPr>
        <w:pStyle w:val="Paragrafoelenco"/>
        <w:numPr>
          <w:ilvl w:val="0"/>
          <w:numId w:val="4"/>
        </w:numPr>
        <w:jc w:val="left"/>
        <w:rPr>
          <w:lang w:val="it-IT"/>
        </w:rPr>
      </w:pPr>
      <w:r w:rsidRPr="00D16594">
        <w:rPr>
          <w:lang w:val="it-IT"/>
        </w:rPr>
        <w:t>Filosof</w:t>
      </w:r>
      <w:r w:rsidR="00E70CF5" w:rsidRPr="00D16594">
        <w:rPr>
          <w:lang w:val="it-IT"/>
        </w:rPr>
        <w:t>i</w:t>
      </w:r>
      <w:r w:rsidRPr="00D16594">
        <w:rPr>
          <w:lang w:val="it-IT"/>
        </w:rPr>
        <w:t>a de</w:t>
      </w:r>
      <w:r w:rsidR="00E70CF5" w:rsidRPr="00D16594">
        <w:rPr>
          <w:lang w:val="it-IT"/>
        </w:rPr>
        <w:t>l</w:t>
      </w:r>
      <w:r w:rsidRPr="00D16594">
        <w:rPr>
          <w:lang w:val="it-IT"/>
        </w:rPr>
        <w:t xml:space="preserve"> </w:t>
      </w:r>
      <w:r w:rsidR="00E70CF5" w:rsidRPr="00D16594">
        <w:rPr>
          <w:lang w:val="it-IT"/>
        </w:rPr>
        <w:t>Design</w:t>
      </w:r>
      <w:r w:rsidRPr="00D16594">
        <w:rPr>
          <w:lang w:val="it-IT"/>
        </w:rPr>
        <w:t xml:space="preserve"> </w:t>
      </w:r>
      <w:r w:rsidR="00E70CF5" w:rsidRPr="00D16594">
        <w:rPr>
          <w:lang w:val="it-IT"/>
        </w:rPr>
        <w:t>e</w:t>
      </w:r>
      <w:r w:rsidRPr="00D16594">
        <w:rPr>
          <w:lang w:val="it-IT"/>
        </w:rPr>
        <w:t xml:space="preserve"> </w:t>
      </w:r>
      <w:r w:rsidR="00E70CF5" w:rsidRPr="00D16594">
        <w:rPr>
          <w:lang w:val="it-IT"/>
        </w:rPr>
        <w:t>S</w:t>
      </w:r>
      <w:r w:rsidRPr="00D16594">
        <w:rPr>
          <w:lang w:val="it-IT"/>
        </w:rPr>
        <w:t>trategia d</w:t>
      </w:r>
      <w:r w:rsidR="00E70CF5" w:rsidRPr="00D16594">
        <w:rPr>
          <w:lang w:val="it-IT"/>
        </w:rPr>
        <w:t>i</w:t>
      </w:r>
      <w:r w:rsidRPr="00D16594">
        <w:rPr>
          <w:lang w:val="it-IT"/>
        </w:rPr>
        <w:t xml:space="preserve"> </w:t>
      </w:r>
      <w:r w:rsidR="00E70CF5" w:rsidRPr="00D16594">
        <w:rPr>
          <w:lang w:val="it-IT"/>
        </w:rPr>
        <w:t>Commercio</w:t>
      </w:r>
    </w:p>
    <w:p w:rsidR="002F324B" w:rsidRPr="00D16594" w:rsidRDefault="002F324B" w:rsidP="00EB64B1">
      <w:pPr>
        <w:pStyle w:val="Paragrafoelenco"/>
        <w:numPr>
          <w:ilvl w:val="0"/>
          <w:numId w:val="4"/>
        </w:numPr>
        <w:jc w:val="left"/>
        <w:rPr>
          <w:lang w:val="it-IT"/>
        </w:rPr>
      </w:pPr>
      <w:r w:rsidRPr="00D16594">
        <w:rPr>
          <w:lang w:val="it-IT"/>
        </w:rPr>
        <w:t>Me</w:t>
      </w:r>
      <w:r w:rsidR="00295301" w:rsidRPr="00D16594">
        <w:rPr>
          <w:lang w:val="it-IT"/>
        </w:rPr>
        <w:t>c</w:t>
      </w:r>
      <w:r w:rsidRPr="00D16594">
        <w:rPr>
          <w:lang w:val="it-IT"/>
        </w:rPr>
        <w:t>canism</w:t>
      </w:r>
      <w:r w:rsidR="00E70CF5" w:rsidRPr="00D16594">
        <w:rPr>
          <w:lang w:val="it-IT"/>
        </w:rPr>
        <w:t>i</w:t>
      </w:r>
      <w:r w:rsidRPr="00D16594">
        <w:rPr>
          <w:lang w:val="it-IT"/>
        </w:rPr>
        <w:t xml:space="preserve"> de</w:t>
      </w:r>
      <w:r w:rsidR="00E70CF5" w:rsidRPr="00D16594">
        <w:rPr>
          <w:lang w:val="it-IT"/>
        </w:rPr>
        <w:t>lla Poli</w:t>
      </w:r>
      <w:r w:rsidRPr="00D16594">
        <w:rPr>
          <w:lang w:val="it-IT"/>
        </w:rPr>
        <w:t>tica Monetaria</w:t>
      </w:r>
    </w:p>
    <w:p w:rsidR="002F324B" w:rsidRPr="00D16594" w:rsidRDefault="002F324B" w:rsidP="00EB64B1">
      <w:pPr>
        <w:pStyle w:val="Paragrafoelenco"/>
        <w:numPr>
          <w:ilvl w:val="1"/>
          <w:numId w:val="4"/>
        </w:numPr>
        <w:jc w:val="left"/>
        <w:rPr>
          <w:lang w:val="it-IT"/>
        </w:rPr>
      </w:pPr>
      <w:r w:rsidRPr="00D16594">
        <w:rPr>
          <w:lang w:val="it-IT"/>
        </w:rPr>
        <w:t>Introdu</w:t>
      </w:r>
      <w:r w:rsidR="00E70CF5" w:rsidRPr="00D16594">
        <w:rPr>
          <w:lang w:val="it-IT"/>
        </w:rPr>
        <w:t>zione</w:t>
      </w:r>
      <w:r w:rsidRPr="00D16594">
        <w:rPr>
          <w:lang w:val="it-IT"/>
        </w:rPr>
        <w:t xml:space="preserve"> a</w:t>
      </w:r>
      <w:r w:rsidR="00E70CF5" w:rsidRPr="00D16594">
        <w:rPr>
          <w:lang w:val="it-IT"/>
        </w:rPr>
        <w:t>lla Teori</w:t>
      </w:r>
      <w:r w:rsidRPr="00D16594">
        <w:rPr>
          <w:lang w:val="it-IT"/>
        </w:rPr>
        <w:t>a de</w:t>
      </w:r>
      <w:r w:rsidR="00E70CF5" w:rsidRPr="00D16594">
        <w:rPr>
          <w:lang w:val="it-IT"/>
        </w:rPr>
        <w:t>l</w:t>
      </w:r>
      <w:r w:rsidRPr="00D16594">
        <w:rPr>
          <w:lang w:val="it-IT"/>
        </w:rPr>
        <w:t xml:space="preserve"> Control</w:t>
      </w:r>
      <w:r w:rsidR="00E70CF5" w:rsidRPr="00D16594">
        <w:rPr>
          <w:lang w:val="it-IT"/>
        </w:rPr>
        <w:t>lo</w:t>
      </w:r>
    </w:p>
    <w:p w:rsidR="002F324B" w:rsidRPr="00D16594" w:rsidRDefault="002F324B" w:rsidP="00EB64B1">
      <w:pPr>
        <w:pStyle w:val="Paragrafoelenco"/>
        <w:numPr>
          <w:ilvl w:val="1"/>
          <w:numId w:val="4"/>
        </w:numPr>
        <w:jc w:val="left"/>
        <w:rPr>
          <w:lang w:val="it-IT"/>
        </w:rPr>
      </w:pPr>
      <w:r w:rsidRPr="00D16594">
        <w:rPr>
          <w:lang w:val="it-IT"/>
        </w:rPr>
        <w:t>Mec</w:t>
      </w:r>
      <w:r w:rsidR="00F41536" w:rsidRPr="00D16594">
        <w:rPr>
          <w:lang w:val="it-IT"/>
        </w:rPr>
        <w:t>c</w:t>
      </w:r>
      <w:r w:rsidRPr="00D16594">
        <w:rPr>
          <w:lang w:val="it-IT"/>
        </w:rPr>
        <w:t>anismo d</w:t>
      </w:r>
      <w:r w:rsidR="00F41536" w:rsidRPr="00D16594">
        <w:rPr>
          <w:lang w:val="it-IT"/>
        </w:rPr>
        <w:t>i</w:t>
      </w:r>
      <w:r w:rsidRPr="00D16594">
        <w:rPr>
          <w:lang w:val="it-IT"/>
        </w:rPr>
        <w:t xml:space="preserve"> </w:t>
      </w:r>
      <w:r w:rsidR="00295301" w:rsidRPr="00D16594">
        <w:rPr>
          <w:lang w:val="it-IT"/>
        </w:rPr>
        <w:t>Feedback</w:t>
      </w:r>
      <w:r w:rsidR="00F41536" w:rsidRPr="00D16594">
        <w:rPr>
          <w:lang w:val="it-IT"/>
        </w:rPr>
        <w:t xml:space="preserve"> </w:t>
      </w:r>
      <w:r w:rsidRPr="00D16594">
        <w:rPr>
          <w:lang w:val="it-IT"/>
        </w:rPr>
        <w:t>de</w:t>
      </w:r>
      <w:r w:rsidR="00F41536" w:rsidRPr="00D16594">
        <w:rPr>
          <w:lang w:val="it-IT"/>
        </w:rPr>
        <w:t>l</w:t>
      </w:r>
      <w:r w:rsidRPr="00D16594">
        <w:rPr>
          <w:lang w:val="it-IT"/>
        </w:rPr>
        <w:t xml:space="preserve"> Tas</w:t>
      </w:r>
      <w:r w:rsidR="00F41536" w:rsidRPr="00D16594">
        <w:rPr>
          <w:lang w:val="it-IT"/>
        </w:rPr>
        <w:t>s</w:t>
      </w:r>
      <w:r w:rsidR="00221FD0" w:rsidRPr="00D16594">
        <w:rPr>
          <w:lang w:val="it-IT"/>
        </w:rPr>
        <w:t>o</w:t>
      </w:r>
      <w:r w:rsidRPr="00D16594">
        <w:rPr>
          <w:lang w:val="it-IT"/>
        </w:rPr>
        <w:t xml:space="preserve"> </w:t>
      </w:r>
      <w:r w:rsidR="00F41536" w:rsidRPr="00D16594">
        <w:rPr>
          <w:lang w:val="it-IT"/>
        </w:rPr>
        <w:t>di</w:t>
      </w:r>
      <w:r w:rsidRPr="00D16594">
        <w:rPr>
          <w:lang w:val="it-IT"/>
        </w:rPr>
        <w:t xml:space="preserve"> </w:t>
      </w:r>
      <w:r w:rsidR="00221FD0" w:rsidRPr="00D16594">
        <w:rPr>
          <w:lang w:val="it-IT"/>
        </w:rPr>
        <w:t>Rimborso</w:t>
      </w:r>
    </w:p>
    <w:p w:rsidR="002F324B" w:rsidRPr="00D16594" w:rsidRDefault="00C8287B" w:rsidP="00EB64B1">
      <w:pPr>
        <w:pStyle w:val="Paragrafoelenco"/>
        <w:numPr>
          <w:ilvl w:val="2"/>
          <w:numId w:val="4"/>
        </w:numPr>
        <w:jc w:val="left"/>
        <w:rPr>
          <w:lang w:val="it-IT"/>
        </w:rPr>
      </w:pPr>
      <w:r w:rsidRPr="00D16594">
        <w:rPr>
          <w:lang w:val="it-IT"/>
        </w:rPr>
        <w:t>Componenti</w:t>
      </w:r>
    </w:p>
    <w:p w:rsidR="002F324B" w:rsidRPr="00D16594" w:rsidRDefault="00C8287B" w:rsidP="00EB64B1">
      <w:pPr>
        <w:pStyle w:val="Paragrafoelenco"/>
        <w:numPr>
          <w:ilvl w:val="2"/>
          <w:numId w:val="4"/>
        </w:numPr>
        <w:jc w:val="left"/>
        <w:rPr>
          <w:lang w:val="it-IT"/>
        </w:rPr>
      </w:pPr>
      <w:r w:rsidRPr="00D16594">
        <w:rPr>
          <w:lang w:val="it-IT"/>
        </w:rPr>
        <w:t>Scenari</w:t>
      </w:r>
    </w:p>
    <w:p w:rsidR="002F324B" w:rsidRPr="00D16594" w:rsidRDefault="00C8287B" w:rsidP="00EB64B1">
      <w:pPr>
        <w:pStyle w:val="Paragrafoelenco"/>
        <w:numPr>
          <w:ilvl w:val="2"/>
          <w:numId w:val="4"/>
        </w:numPr>
        <w:jc w:val="left"/>
        <w:rPr>
          <w:lang w:val="it-IT"/>
        </w:rPr>
      </w:pPr>
      <w:r w:rsidRPr="00D16594">
        <w:rPr>
          <w:lang w:val="it-IT"/>
        </w:rPr>
        <w:t>Algoritmi</w:t>
      </w:r>
    </w:p>
    <w:p w:rsidR="002F324B" w:rsidRPr="00D16594" w:rsidRDefault="00C8287B" w:rsidP="00EB64B1">
      <w:pPr>
        <w:pStyle w:val="Paragrafoelenco"/>
        <w:numPr>
          <w:ilvl w:val="2"/>
          <w:numId w:val="4"/>
        </w:numPr>
        <w:jc w:val="left"/>
        <w:rPr>
          <w:lang w:val="it-IT"/>
        </w:rPr>
      </w:pPr>
      <w:r w:rsidRPr="00D16594">
        <w:rPr>
          <w:lang w:val="it-IT"/>
        </w:rPr>
        <w:t>Regolazione</w:t>
      </w:r>
    </w:p>
    <w:p w:rsidR="002F324B" w:rsidRPr="00D16594" w:rsidRDefault="003D0732" w:rsidP="00EB64B1">
      <w:pPr>
        <w:pStyle w:val="Paragrafoelenco"/>
        <w:numPr>
          <w:ilvl w:val="1"/>
          <w:numId w:val="4"/>
        </w:numPr>
        <w:jc w:val="left"/>
        <w:rPr>
          <w:lang w:val="it-IT"/>
        </w:rPr>
      </w:pPr>
      <w:r w:rsidRPr="00D16594">
        <w:rPr>
          <w:lang w:val="it-IT"/>
        </w:rPr>
        <w:t>Fissatore del Mercato Monetario</w:t>
      </w:r>
    </w:p>
    <w:p w:rsidR="002F324B" w:rsidRPr="00D16594" w:rsidRDefault="00C8287B" w:rsidP="00EB64B1">
      <w:pPr>
        <w:pStyle w:val="Paragrafoelenco"/>
        <w:numPr>
          <w:ilvl w:val="1"/>
          <w:numId w:val="4"/>
        </w:numPr>
        <w:jc w:val="left"/>
        <w:rPr>
          <w:lang w:val="it-IT"/>
        </w:rPr>
      </w:pPr>
      <w:r w:rsidRPr="00D16594">
        <w:rPr>
          <w:lang w:val="it-IT"/>
        </w:rPr>
        <w:t>Liquidazione Globale</w:t>
      </w:r>
    </w:p>
    <w:p w:rsidR="002F324B" w:rsidRPr="00D16594" w:rsidRDefault="00087D9E" w:rsidP="00EB64B1">
      <w:pPr>
        <w:pStyle w:val="Paragrafoelenco"/>
        <w:numPr>
          <w:ilvl w:val="0"/>
          <w:numId w:val="4"/>
        </w:numPr>
        <w:jc w:val="left"/>
        <w:rPr>
          <w:lang w:val="it-IT"/>
        </w:rPr>
      </w:pPr>
      <w:r w:rsidRPr="00D16594">
        <w:rPr>
          <w:lang w:val="it-IT"/>
        </w:rPr>
        <w:t>Governance</w:t>
      </w:r>
    </w:p>
    <w:p w:rsidR="002F324B" w:rsidRPr="00D16594" w:rsidRDefault="00087D9E" w:rsidP="00EB64B1">
      <w:pPr>
        <w:pStyle w:val="Paragrafoelenco"/>
        <w:numPr>
          <w:ilvl w:val="1"/>
          <w:numId w:val="4"/>
        </w:numPr>
        <w:jc w:val="left"/>
        <w:rPr>
          <w:lang w:val="it-IT"/>
        </w:rPr>
      </w:pPr>
      <w:r w:rsidRPr="00D16594">
        <w:rPr>
          <w:lang w:val="it-IT"/>
        </w:rPr>
        <w:t>Governance</w:t>
      </w:r>
      <w:r w:rsidR="001B1C07" w:rsidRPr="00D16594">
        <w:rPr>
          <w:lang w:val="it-IT"/>
        </w:rPr>
        <w:t xml:space="preserve"> Delimitata ne</w:t>
      </w:r>
      <w:r w:rsidR="00C8287B" w:rsidRPr="00D16594">
        <w:rPr>
          <w:lang w:val="it-IT"/>
        </w:rPr>
        <w:t>l Tempo</w:t>
      </w:r>
    </w:p>
    <w:p w:rsidR="002F324B" w:rsidRPr="00D16594" w:rsidRDefault="00087D9E" w:rsidP="00EB64B1">
      <w:pPr>
        <w:pStyle w:val="Paragrafoelenco"/>
        <w:numPr>
          <w:ilvl w:val="1"/>
          <w:numId w:val="4"/>
        </w:numPr>
        <w:jc w:val="left"/>
        <w:rPr>
          <w:lang w:val="it-IT"/>
        </w:rPr>
      </w:pPr>
      <w:r w:rsidRPr="00D16594">
        <w:rPr>
          <w:lang w:val="it-IT"/>
        </w:rPr>
        <w:t>Governance</w:t>
      </w:r>
      <w:r w:rsidR="00C8287B" w:rsidRPr="00D16594">
        <w:rPr>
          <w:lang w:val="it-IT"/>
        </w:rPr>
        <w:t xml:space="preserve"> Delimitata dall’Azione</w:t>
      </w:r>
    </w:p>
    <w:p w:rsidR="002F324B" w:rsidRPr="00D16594" w:rsidRDefault="00C8287B" w:rsidP="00EB64B1">
      <w:pPr>
        <w:pStyle w:val="Paragrafoelenco"/>
        <w:numPr>
          <w:ilvl w:val="1"/>
          <w:numId w:val="4"/>
        </w:numPr>
        <w:jc w:val="left"/>
        <w:rPr>
          <w:lang w:val="it-IT"/>
        </w:rPr>
      </w:pPr>
      <w:r w:rsidRPr="00D16594">
        <w:rPr>
          <w:lang w:val="it-IT"/>
        </w:rPr>
        <w:t xml:space="preserve">Era Glaciale della </w:t>
      </w:r>
      <w:r w:rsidR="00087D9E" w:rsidRPr="00D16594">
        <w:rPr>
          <w:lang w:val="it-IT"/>
        </w:rPr>
        <w:t>Governance</w:t>
      </w:r>
    </w:p>
    <w:p w:rsidR="002F324B" w:rsidRPr="00D16594" w:rsidRDefault="00C8287B" w:rsidP="00EB64B1">
      <w:pPr>
        <w:pStyle w:val="Paragrafoelenco"/>
        <w:numPr>
          <w:ilvl w:val="1"/>
          <w:numId w:val="4"/>
        </w:numPr>
        <w:jc w:val="left"/>
        <w:rPr>
          <w:lang w:val="it-IT"/>
        </w:rPr>
      </w:pPr>
      <w:r w:rsidRPr="00D16594">
        <w:rPr>
          <w:lang w:val="it-IT"/>
        </w:rPr>
        <w:t>Aree</w:t>
      </w:r>
      <w:r w:rsidR="002F324B" w:rsidRPr="00D16594">
        <w:rPr>
          <w:lang w:val="it-IT"/>
        </w:rPr>
        <w:t xml:space="preserve"> principal</w:t>
      </w:r>
      <w:r w:rsidRPr="00D16594">
        <w:rPr>
          <w:lang w:val="it-IT"/>
        </w:rPr>
        <w:t>i i</w:t>
      </w:r>
      <w:r w:rsidR="002F324B" w:rsidRPr="00D16594">
        <w:rPr>
          <w:lang w:val="it-IT"/>
        </w:rPr>
        <w:t xml:space="preserve">n </w:t>
      </w:r>
      <w:r w:rsidRPr="00D16594">
        <w:rPr>
          <w:lang w:val="it-IT"/>
        </w:rPr>
        <w:t xml:space="preserve">cui </w:t>
      </w:r>
      <w:r w:rsidR="002F324B" w:rsidRPr="00D16594">
        <w:rPr>
          <w:lang w:val="it-IT"/>
        </w:rPr>
        <w:t xml:space="preserve">la </w:t>
      </w:r>
      <w:r w:rsidR="00087D9E" w:rsidRPr="00D16594">
        <w:rPr>
          <w:lang w:val="it-IT"/>
        </w:rPr>
        <w:t>Governance</w:t>
      </w:r>
      <w:r w:rsidRPr="00D16594">
        <w:rPr>
          <w:lang w:val="it-IT"/>
        </w:rPr>
        <w:t xml:space="preserve"> è</w:t>
      </w:r>
      <w:r w:rsidR="002F324B" w:rsidRPr="00D16594">
        <w:rPr>
          <w:lang w:val="it-IT"/>
        </w:rPr>
        <w:t xml:space="preserve"> nece</w:t>
      </w:r>
      <w:r w:rsidRPr="00D16594">
        <w:rPr>
          <w:lang w:val="it-IT"/>
        </w:rPr>
        <w:t>s</w:t>
      </w:r>
      <w:r w:rsidR="002F324B" w:rsidRPr="00D16594">
        <w:rPr>
          <w:lang w:val="it-IT"/>
        </w:rPr>
        <w:t>saria</w:t>
      </w:r>
    </w:p>
    <w:p w:rsidR="002F324B" w:rsidRPr="00D16594" w:rsidRDefault="00C8287B" w:rsidP="00EB64B1">
      <w:pPr>
        <w:pStyle w:val="Paragrafoelenco"/>
        <w:numPr>
          <w:ilvl w:val="2"/>
          <w:numId w:val="4"/>
        </w:numPr>
        <w:jc w:val="left"/>
        <w:rPr>
          <w:lang w:val="it-IT"/>
        </w:rPr>
      </w:pPr>
      <w:r w:rsidRPr="00D16594">
        <w:rPr>
          <w:lang w:val="it-IT"/>
        </w:rPr>
        <w:t>Modulo di Migrazione Ristretta</w:t>
      </w:r>
    </w:p>
    <w:p w:rsidR="002F324B" w:rsidRPr="00D16594" w:rsidRDefault="00C8287B" w:rsidP="00EB64B1">
      <w:pPr>
        <w:pStyle w:val="Paragrafoelenco"/>
        <w:numPr>
          <w:ilvl w:val="0"/>
          <w:numId w:val="4"/>
        </w:numPr>
        <w:jc w:val="left"/>
        <w:rPr>
          <w:lang w:val="it-IT"/>
        </w:rPr>
      </w:pPr>
      <w:r w:rsidRPr="00D16594">
        <w:rPr>
          <w:lang w:val="it-IT"/>
        </w:rPr>
        <w:t>Spegnimento Automa</w:t>
      </w:r>
      <w:r w:rsidR="002F324B" w:rsidRPr="00D16594">
        <w:rPr>
          <w:lang w:val="it-IT"/>
        </w:rPr>
        <w:t>tico del Sistema</w:t>
      </w:r>
    </w:p>
    <w:p w:rsidR="002F324B" w:rsidRPr="00D16594" w:rsidRDefault="002F324B" w:rsidP="00EB64B1">
      <w:pPr>
        <w:pStyle w:val="Paragrafoelenco"/>
        <w:numPr>
          <w:ilvl w:val="0"/>
          <w:numId w:val="4"/>
        </w:numPr>
        <w:jc w:val="left"/>
        <w:rPr>
          <w:lang w:val="it-IT"/>
        </w:rPr>
      </w:pPr>
      <w:r w:rsidRPr="00D16594">
        <w:rPr>
          <w:lang w:val="it-IT"/>
        </w:rPr>
        <w:t>Or</w:t>
      </w:r>
      <w:r w:rsidR="00CC66C0">
        <w:rPr>
          <w:lang w:val="it-IT"/>
        </w:rPr>
        <w:t>acle</w:t>
      </w:r>
    </w:p>
    <w:p w:rsidR="002F324B" w:rsidRPr="00D16594" w:rsidRDefault="00CC66C0" w:rsidP="00EB64B1">
      <w:pPr>
        <w:pStyle w:val="Paragrafoelenco"/>
        <w:numPr>
          <w:ilvl w:val="1"/>
          <w:numId w:val="4"/>
        </w:numPr>
        <w:jc w:val="left"/>
        <w:rPr>
          <w:lang w:val="it-IT"/>
        </w:rPr>
      </w:pPr>
      <w:r>
        <w:rPr>
          <w:lang w:val="it-IT"/>
        </w:rPr>
        <w:t>Oracle</w:t>
      </w:r>
      <w:r w:rsidR="00C8287B" w:rsidRPr="00D16594">
        <w:rPr>
          <w:lang w:val="it-IT"/>
        </w:rPr>
        <w:t xml:space="preserve"> gestiti dalla </w:t>
      </w:r>
      <w:r w:rsidR="00087D9E" w:rsidRPr="00D16594">
        <w:rPr>
          <w:lang w:val="it-IT"/>
        </w:rPr>
        <w:t>Governance</w:t>
      </w:r>
    </w:p>
    <w:p w:rsidR="002F324B" w:rsidRPr="00D16594" w:rsidRDefault="00A84E85" w:rsidP="00EB64B1">
      <w:pPr>
        <w:pStyle w:val="Paragrafoelenco"/>
        <w:numPr>
          <w:ilvl w:val="1"/>
          <w:numId w:val="4"/>
        </w:numPr>
        <w:jc w:val="left"/>
        <w:rPr>
          <w:lang w:val="it-IT"/>
        </w:rPr>
      </w:pPr>
      <w:r w:rsidRPr="00D16594">
        <w:rPr>
          <w:lang w:val="it-IT"/>
        </w:rPr>
        <w:t>Mediatore</w:t>
      </w:r>
      <w:r w:rsidR="002F324B" w:rsidRPr="00D16594">
        <w:rPr>
          <w:lang w:val="it-IT"/>
        </w:rPr>
        <w:t xml:space="preserve"> de</w:t>
      </w:r>
      <w:r w:rsidR="00C8287B" w:rsidRPr="00D16594">
        <w:rPr>
          <w:lang w:val="it-IT"/>
        </w:rPr>
        <w:t>lla</w:t>
      </w:r>
      <w:r w:rsidR="002F324B" w:rsidRPr="00D16594">
        <w:rPr>
          <w:lang w:val="it-IT"/>
        </w:rPr>
        <w:t xml:space="preserve"> Re</w:t>
      </w:r>
      <w:r w:rsidR="00C8287B" w:rsidRPr="00D16594">
        <w:rPr>
          <w:lang w:val="it-IT"/>
        </w:rPr>
        <w:t>te</w:t>
      </w:r>
      <w:r w:rsidR="002F324B" w:rsidRPr="00D16594">
        <w:rPr>
          <w:lang w:val="it-IT"/>
        </w:rPr>
        <w:t xml:space="preserve"> d</w:t>
      </w:r>
      <w:r w:rsidR="00C8287B" w:rsidRPr="00D16594">
        <w:rPr>
          <w:lang w:val="it-IT"/>
        </w:rPr>
        <w:t>i</w:t>
      </w:r>
      <w:r w:rsidR="002F324B" w:rsidRPr="00D16594">
        <w:rPr>
          <w:lang w:val="it-IT"/>
        </w:rPr>
        <w:t xml:space="preserve"> Or</w:t>
      </w:r>
      <w:r w:rsidR="00CC66C0">
        <w:rPr>
          <w:lang w:val="it-IT"/>
        </w:rPr>
        <w:t>acle</w:t>
      </w:r>
    </w:p>
    <w:p w:rsidR="002F324B" w:rsidRPr="00D16594" w:rsidRDefault="002F324B" w:rsidP="00EB64B1">
      <w:pPr>
        <w:pStyle w:val="Paragrafoelenco"/>
        <w:numPr>
          <w:ilvl w:val="2"/>
          <w:numId w:val="4"/>
        </w:numPr>
        <w:jc w:val="left"/>
        <w:rPr>
          <w:lang w:val="it-IT"/>
        </w:rPr>
      </w:pPr>
      <w:r w:rsidRPr="00D16594">
        <w:rPr>
          <w:lang w:val="it-IT"/>
        </w:rPr>
        <w:t>Backup de</w:t>
      </w:r>
      <w:r w:rsidR="00C8287B" w:rsidRPr="00D16594">
        <w:rPr>
          <w:lang w:val="it-IT"/>
        </w:rPr>
        <w:t xml:space="preserve">lla Rete </w:t>
      </w:r>
      <w:r w:rsidRPr="00D16594">
        <w:rPr>
          <w:lang w:val="it-IT"/>
        </w:rPr>
        <w:t>d</w:t>
      </w:r>
      <w:r w:rsidR="00C8287B" w:rsidRPr="00D16594">
        <w:rPr>
          <w:lang w:val="it-IT"/>
        </w:rPr>
        <w:t>i</w:t>
      </w:r>
      <w:r w:rsidRPr="00D16594">
        <w:rPr>
          <w:lang w:val="it-IT"/>
        </w:rPr>
        <w:t xml:space="preserve"> Or</w:t>
      </w:r>
      <w:r w:rsidR="00C8287B" w:rsidRPr="00D16594">
        <w:rPr>
          <w:lang w:val="it-IT"/>
        </w:rPr>
        <w:t>a</w:t>
      </w:r>
      <w:r w:rsidR="00CC66C0">
        <w:rPr>
          <w:lang w:val="it-IT"/>
        </w:rPr>
        <w:t>cle</w:t>
      </w:r>
    </w:p>
    <w:p w:rsidR="002F324B" w:rsidRPr="00D16594" w:rsidRDefault="004A390E" w:rsidP="00EB64B1">
      <w:pPr>
        <w:pStyle w:val="Paragrafoelenco"/>
        <w:numPr>
          <w:ilvl w:val="0"/>
          <w:numId w:val="4"/>
        </w:numPr>
        <w:jc w:val="left"/>
        <w:rPr>
          <w:lang w:val="it-IT"/>
        </w:rPr>
      </w:pPr>
      <w:r>
        <w:rPr>
          <w:lang w:val="it-IT"/>
        </w:rPr>
        <w:t>SAFE</w:t>
      </w:r>
    </w:p>
    <w:p w:rsidR="002F324B" w:rsidRPr="00D16594" w:rsidRDefault="002F324B" w:rsidP="00EB64B1">
      <w:pPr>
        <w:pStyle w:val="Paragrafoelenco"/>
        <w:numPr>
          <w:ilvl w:val="1"/>
          <w:numId w:val="4"/>
        </w:numPr>
        <w:jc w:val="left"/>
        <w:rPr>
          <w:lang w:val="it-IT"/>
        </w:rPr>
      </w:pPr>
      <w:r w:rsidRPr="00D16594">
        <w:rPr>
          <w:lang w:val="it-IT"/>
        </w:rPr>
        <w:t xml:space="preserve">Ciclo </w:t>
      </w:r>
      <w:r w:rsidR="001A11A6">
        <w:rPr>
          <w:lang w:val="it-IT"/>
        </w:rPr>
        <w:t>V</w:t>
      </w:r>
      <w:r w:rsidR="00C8287B" w:rsidRPr="00D16594">
        <w:rPr>
          <w:lang w:val="it-IT"/>
        </w:rPr>
        <w:t>itale d</w:t>
      </w:r>
      <w:r w:rsidR="001A11A6">
        <w:rPr>
          <w:lang w:val="it-IT"/>
        </w:rPr>
        <w:t>el</w:t>
      </w:r>
      <w:r w:rsidR="00C8287B" w:rsidRPr="00D16594">
        <w:rPr>
          <w:lang w:val="it-IT"/>
        </w:rPr>
        <w:t xml:space="preserve"> </w:t>
      </w:r>
      <w:r w:rsidRPr="00D16594">
        <w:rPr>
          <w:lang w:val="it-IT"/>
        </w:rPr>
        <w:t>SAFE</w:t>
      </w:r>
    </w:p>
    <w:p w:rsidR="002F324B" w:rsidRPr="00D16594" w:rsidRDefault="002F324B" w:rsidP="00EB64B1">
      <w:pPr>
        <w:pStyle w:val="Paragrafoelenco"/>
        <w:numPr>
          <w:ilvl w:val="0"/>
          <w:numId w:val="4"/>
        </w:numPr>
        <w:jc w:val="left"/>
        <w:rPr>
          <w:lang w:val="it-IT"/>
        </w:rPr>
      </w:pPr>
      <w:r w:rsidRPr="00D16594">
        <w:rPr>
          <w:lang w:val="it-IT"/>
        </w:rPr>
        <w:t>Liquida</w:t>
      </w:r>
      <w:r w:rsidR="00C8287B" w:rsidRPr="00D16594">
        <w:rPr>
          <w:lang w:val="it-IT"/>
        </w:rPr>
        <w:t>zio</w:t>
      </w:r>
      <w:r w:rsidRPr="00D16594">
        <w:rPr>
          <w:lang w:val="it-IT"/>
        </w:rPr>
        <w:t>n</w:t>
      </w:r>
      <w:r w:rsidR="00C8287B" w:rsidRPr="00D16594">
        <w:rPr>
          <w:lang w:val="it-IT"/>
        </w:rPr>
        <w:t>e</w:t>
      </w:r>
      <w:r w:rsidRPr="00D16594">
        <w:rPr>
          <w:lang w:val="it-IT"/>
        </w:rPr>
        <w:t xml:space="preserve"> d</w:t>
      </w:r>
      <w:r w:rsidR="001A11A6">
        <w:rPr>
          <w:lang w:val="it-IT"/>
        </w:rPr>
        <w:t>el</w:t>
      </w:r>
      <w:r w:rsidRPr="00D16594">
        <w:rPr>
          <w:lang w:val="it-IT"/>
        </w:rPr>
        <w:t xml:space="preserve"> SAFE</w:t>
      </w:r>
      <w:r w:rsidRPr="00D16594">
        <w:rPr>
          <w:spacing w:val="-4"/>
          <w:lang w:val="it-IT"/>
        </w:rPr>
        <w:t xml:space="preserve"> </w:t>
      </w:r>
    </w:p>
    <w:p w:rsidR="002F324B" w:rsidRPr="00D16594" w:rsidRDefault="002F324B" w:rsidP="00EB64B1">
      <w:pPr>
        <w:pStyle w:val="Paragrafoelenco"/>
        <w:numPr>
          <w:ilvl w:val="1"/>
          <w:numId w:val="4"/>
        </w:numPr>
        <w:jc w:val="left"/>
        <w:rPr>
          <w:lang w:val="it-IT"/>
        </w:rPr>
      </w:pPr>
      <w:r w:rsidRPr="00D16594">
        <w:rPr>
          <w:lang w:val="it-IT"/>
        </w:rPr>
        <w:t>Asta di Collaterali</w:t>
      </w:r>
    </w:p>
    <w:p w:rsidR="002F324B" w:rsidRPr="00D16594" w:rsidRDefault="002F324B" w:rsidP="00EB64B1">
      <w:pPr>
        <w:pStyle w:val="Paragrafoelenco"/>
        <w:numPr>
          <w:ilvl w:val="2"/>
          <w:numId w:val="4"/>
        </w:numPr>
        <w:jc w:val="left"/>
        <w:rPr>
          <w:lang w:val="it-IT"/>
        </w:rPr>
      </w:pPr>
      <w:r w:rsidRPr="00D16594">
        <w:rPr>
          <w:lang w:val="it-IT"/>
        </w:rPr>
        <w:t>Assicurazione di Liquidazione</w:t>
      </w:r>
    </w:p>
    <w:p w:rsidR="002F324B" w:rsidRPr="00D16594" w:rsidRDefault="002F324B" w:rsidP="00EB64B1">
      <w:pPr>
        <w:pStyle w:val="Paragrafoelenco"/>
        <w:numPr>
          <w:ilvl w:val="2"/>
          <w:numId w:val="4"/>
        </w:numPr>
        <w:jc w:val="left"/>
        <w:rPr>
          <w:lang w:val="it-IT"/>
        </w:rPr>
      </w:pPr>
      <w:r w:rsidRPr="00D16594">
        <w:rPr>
          <w:lang w:val="it-IT"/>
        </w:rPr>
        <w:t>Parametri dell’Asta di Collaterali</w:t>
      </w:r>
    </w:p>
    <w:p w:rsidR="002F324B" w:rsidRPr="00D16594" w:rsidRDefault="002F324B" w:rsidP="00EB64B1">
      <w:pPr>
        <w:pStyle w:val="Paragrafoelenco"/>
        <w:numPr>
          <w:ilvl w:val="2"/>
          <w:numId w:val="4"/>
        </w:numPr>
        <w:jc w:val="left"/>
        <w:rPr>
          <w:lang w:val="it-IT"/>
        </w:rPr>
      </w:pPr>
      <w:r w:rsidRPr="00D16594">
        <w:rPr>
          <w:lang w:val="it-IT"/>
        </w:rPr>
        <w:t>Meccanismo dell’Asta di Collaterali</w:t>
      </w:r>
    </w:p>
    <w:p w:rsidR="002F324B" w:rsidRPr="00D16594" w:rsidRDefault="002F324B" w:rsidP="00EB64B1">
      <w:pPr>
        <w:pStyle w:val="Paragrafoelenco"/>
        <w:numPr>
          <w:ilvl w:val="1"/>
          <w:numId w:val="4"/>
        </w:numPr>
        <w:jc w:val="left"/>
        <w:rPr>
          <w:lang w:val="it-IT"/>
        </w:rPr>
      </w:pPr>
      <w:r w:rsidRPr="00D16594">
        <w:rPr>
          <w:lang w:val="it-IT"/>
        </w:rPr>
        <w:t>Ast</w:t>
      </w:r>
      <w:r w:rsidR="002668B9">
        <w:rPr>
          <w:lang w:val="it-IT"/>
        </w:rPr>
        <w:t>e</w:t>
      </w:r>
      <w:r w:rsidRPr="00D16594">
        <w:rPr>
          <w:lang w:val="it-IT"/>
        </w:rPr>
        <w:t xml:space="preserve"> di Debiti</w:t>
      </w:r>
    </w:p>
    <w:p w:rsidR="002F324B" w:rsidRPr="00D16594" w:rsidRDefault="002F324B" w:rsidP="00EB64B1">
      <w:pPr>
        <w:pStyle w:val="Paragrafoelenco"/>
        <w:numPr>
          <w:ilvl w:val="2"/>
          <w:numId w:val="4"/>
        </w:numPr>
        <w:jc w:val="left"/>
        <w:rPr>
          <w:lang w:val="it-IT"/>
        </w:rPr>
      </w:pPr>
      <w:r w:rsidRPr="00D16594">
        <w:rPr>
          <w:lang w:val="it-IT"/>
        </w:rPr>
        <w:t>Stabilimento Autonomo dei Parametri dell’Asta del Debito</w:t>
      </w:r>
    </w:p>
    <w:p w:rsidR="002F324B" w:rsidRPr="00D16594" w:rsidRDefault="002F324B" w:rsidP="00EB64B1">
      <w:pPr>
        <w:pStyle w:val="Paragrafoelenco"/>
        <w:numPr>
          <w:ilvl w:val="2"/>
          <w:numId w:val="4"/>
        </w:numPr>
        <w:jc w:val="left"/>
        <w:rPr>
          <w:lang w:val="it-IT"/>
        </w:rPr>
      </w:pPr>
      <w:r w:rsidRPr="00D16594">
        <w:rPr>
          <w:lang w:val="it-IT"/>
        </w:rPr>
        <w:t>Parametri dell’Asta del Debito</w:t>
      </w:r>
    </w:p>
    <w:p w:rsidR="002F324B" w:rsidRPr="00D16594" w:rsidRDefault="002F324B" w:rsidP="00EB64B1">
      <w:pPr>
        <w:pStyle w:val="Paragrafoelenco"/>
        <w:numPr>
          <w:ilvl w:val="2"/>
          <w:numId w:val="4"/>
        </w:numPr>
        <w:jc w:val="left"/>
        <w:rPr>
          <w:lang w:val="it-IT"/>
        </w:rPr>
      </w:pPr>
      <w:r w:rsidRPr="00D16594">
        <w:rPr>
          <w:lang w:val="it-IT"/>
        </w:rPr>
        <w:t>Meccanismo dell’Asta del Debito</w:t>
      </w:r>
    </w:p>
    <w:p w:rsidR="002F324B" w:rsidRPr="00D16594" w:rsidRDefault="008A12E5" w:rsidP="00EB64B1">
      <w:pPr>
        <w:pStyle w:val="Paragrafoelenco"/>
        <w:numPr>
          <w:ilvl w:val="0"/>
          <w:numId w:val="4"/>
        </w:numPr>
        <w:jc w:val="left"/>
        <w:rPr>
          <w:lang w:val="it-IT"/>
        </w:rPr>
      </w:pPr>
      <w:r>
        <w:rPr>
          <w:lang w:val="it-IT"/>
        </w:rPr>
        <w:t>Token di</w:t>
      </w:r>
      <w:r w:rsidR="002F324B" w:rsidRPr="00D16594">
        <w:rPr>
          <w:lang w:val="it-IT"/>
        </w:rPr>
        <w:t xml:space="preserve"> Protocollo</w:t>
      </w:r>
    </w:p>
    <w:p w:rsidR="002F324B" w:rsidRPr="00D16594" w:rsidRDefault="002F324B" w:rsidP="00EB64B1">
      <w:pPr>
        <w:pStyle w:val="Paragrafoelenco"/>
        <w:numPr>
          <w:ilvl w:val="1"/>
          <w:numId w:val="4"/>
        </w:numPr>
        <w:jc w:val="left"/>
        <w:rPr>
          <w:lang w:val="it-IT"/>
        </w:rPr>
      </w:pPr>
      <w:r w:rsidRPr="00D16594">
        <w:rPr>
          <w:lang w:val="it-IT"/>
        </w:rPr>
        <w:t>Ast</w:t>
      </w:r>
      <w:r w:rsidR="008A12E5">
        <w:rPr>
          <w:lang w:val="it-IT"/>
        </w:rPr>
        <w:t>e</w:t>
      </w:r>
      <w:r w:rsidRPr="00D16594">
        <w:rPr>
          <w:lang w:val="it-IT"/>
        </w:rPr>
        <w:t xml:space="preserve"> di Eccedenze</w:t>
      </w:r>
    </w:p>
    <w:p w:rsidR="002F324B" w:rsidRPr="00D16594" w:rsidRDefault="002F324B" w:rsidP="00EB64B1">
      <w:pPr>
        <w:pStyle w:val="Paragrafoelenco"/>
        <w:numPr>
          <w:ilvl w:val="2"/>
          <w:numId w:val="4"/>
        </w:numPr>
        <w:jc w:val="left"/>
        <w:rPr>
          <w:lang w:val="it-IT"/>
        </w:rPr>
      </w:pPr>
      <w:r w:rsidRPr="00D16594">
        <w:rPr>
          <w:lang w:val="it-IT"/>
        </w:rPr>
        <w:t>Parametri dell’Asta di Eccedenze</w:t>
      </w:r>
    </w:p>
    <w:p w:rsidR="002F324B" w:rsidRPr="00D16594" w:rsidRDefault="00754C62" w:rsidP="00EB64B1">
      <w:pPr>
        <w:pStyle w:val="Paragrafoelenco"/>
        <w:numPr>
          <w:ilvl w:val="2"/>
          <w:numId w:val="4"/>
        </w:numPr>
        <w:jc w:val="left"/>
        <w:rPr>
          <w:lang w:val="it-IT"/>
        </w:rPr>
      </w:pPr>
      <w:r>
        <w:rPr>
          <w:lang w:val="it-IT"/>
        </w:rPr>
        <w:t>Meccanismi</w:t>
      </w:r>
      <w:r w:rsidR="002F324B" w:rsidRPr="00D16594">
        <w:rPr>
          <w:lang w:val="it-IT"/>
        </w:rPr>
        <w:t xml:space="preserve"> dell’Asta di Eccedenze</w:t>
      </w:r>
    </w:p>
    <w:p w:rsidR="002F324B" w:rsidRPr="00D16594" w:rsidRDefault="002F324B" w:rsidP="00EB64B1">
      <w:pPr>
        <w:pStyle w:val="Paragrafoelenco"/>
        <w:numPr>
          <w:ilvl w:val="0"/>
          <w:numId w:val="4"/>
        </w:numPr>
        <w:jc w:val="left"/>
        <w:rPr>
          <w:lang w:val="it-IT"/>
        </w:rPr>
      </w:pPr>
      <w:r w:rsidRPr="00D16594">
        <w:rPr>
          <w:lang w:val="it-IT"/>
        </w:rPr>
        <w:t>Gestione degli Indici di Eccedenze</w:t>
      </w:r>
    </w:p>
    <w:p w:rsidR="002F324B" w:rsidRPr="00D16594" w:rsidRDefault="002F324B" w:rsidP="00EB64B1">
      <w:pPr>
        <w:pStyle w:val="Paragrafoelenco"/>
        <w:numPr>
          <w:ilvl w:val="0"/>
          <w:numId w:val="4"/>
        </w:numPr>
        <w:jc w:val="left"/>
        <w:rPr>
          <w:lang w:val="it-IT"/>
        </w:rPr>
      </w:pPr>
      <w:r w:rsidRPr="00D16594">
        <w:rPr>
          <w:lang w:val="it-IT"/>
        </w:rPr>
        <w:lastRenderedPageBreak/>
        <w:t>Attori Esterni</w:t>
      </w:r>
    </w:p>
    <w:p w:rsidR="002F324B" w:rsidRPr="00D16594" w:rsidRDefault="002F324B" w:rsidP="00EB64B1">
      <w:pPr>
        <w:pStyle w:val="Paragrafoelenco"/>
        <w:numPr>
          <w:ilvl w:val="0"/>
          <w:numId w:val="4"/>
        </w:numPr>
        <w:jc w:val="left"/>
        <w:rPr>
          <w:lang w:val="it-IT"/>
        </w:rPr>
      </w:pPr>
      <w:r w:rsidRPr="00D16594">
        <w:rPr>
          <w:lang w:val="it-IT"/>
        </w:rPr>
        <w:t xml:space="preserve">Mercato </w:t>
      </w:r>
      <w:r w:rsidR="005840FD">
        <w:rPr>
          <w:lang w:val="it-IT"/>
        </w:rPr>
        <w:t>Obiettivo</w:t>
      </w:r>
    </w:p>
    <w:p w:rsidR="002F324B" w:rsidRPr="00D16594" w:rsidRDefault="002F324B" w:rsidP="00EB64B1">
      <w:pPr>
        <w:pStyle w:val="Paragrafoelenco"/>
        <w:numPr>
          <w:ilvl w:val="0"/>
          <w:numId w:val="4"/>
        </w:numPr>
        <w:jc w:val="left"/>
        <w:rPr>
          <w:lang w:val="it-IT"/>
        </w:rPr>
      </w:pPr>
      <w:r w:rsidRPr="00D16594">
        <w:rPr>
          <w:lang w:val="it-IT"/>
        </w:rPr>
        <w:t>Ricerche Future</w:t>
      </w:r>
    </w:p>
    <w:p w:rsidR="002F324B" w:rsidRPr="00D16594" w:rsidRDefault="002F324B" w:rsidP="00EB64B1">
      <w:pPr>
        <w:pStyle w:val="Paragrafoelenco"/>
        <w:numPr>
          <w:ilvl w:val="0"/>
          <w:numId w:val="4"/>
        </w:numPr>
        <w:jc w:val="left"/>
        <w:rPr>
          <w:lang w:val="it-IT"/>
        </w:rPr>
      </w:pPr>
      <w:r w:rsidRPr="00D16594">
        <w:rPr>
          <w:lang w:val="it-IT"/>
        </w:rPr>
        <w:t>Rischi e Mitigazione</w:t>
      </w:r>
    </w:p>
    <w:p w:rsidR="002F324B" w:rsidRPr="00D16594" w:rsidRDefault="00C8287B" w:rsidP="00EB64B1">
      <w:pPr>
        <w:pStyle w:val="Paragrafoelenco"/>
        <w:numPr>
          <w:ilvl w:val="0"/>
          <w:numId w:val="4"/>
        </w:numPr>
        <w:jc w:val="left"/>
        <w:rPr>
          <w:lang w:val="it-IT"/>
        </w:rPr>
      </w:pPr>
      <w:r w:rsidRPr="00D16594">
        <w:rPr>
          <w:lang w:val="it-IT"/>
        </w:rPr>
        <w:t>Riepilogo</w:t>
      </w:r>
    </w:p>
    <w:p w:rsidR="002F324B" w:rsidRPr="00D16594" w:rsidRDefault="002F324B" w:rsidP="00EB64B1">
      <w:pPr>
        <w:pStyle w:val="Paragrafoelenco"/>
        <w:numPr>
          <w:ilvl w:val="0"/>
          <w:numId w:val="4"/>
        </w:numPr>
        <w:jc w:val="left"/>
        <w:rPr>
          <w:lang w:val="it-IT"/>
        </w:rPr>
      </w:pPr>
      <w:r w:rsidRPr="00D16594">
        <w:rPr>
          <w:lang w:val="it-IT"/>
        </w:rPr>
        <w:t>Riferimenti Bibliografici</w:t>
      </w:r>
    </w:p>
    <w:p w:rsidR="002F324B" w:rsidRPr="00D16594" w:rsidRDefault="002F324B" w:rsidP="00EB64B1">
      <w:pPr>
        <w:pStyle w:val="Paragrafoelenco"/>
        <w:numPr>
          <w:ilvl w:val="0"/>
          <w:numId w:val="4"/>
        </w:numPr>
        <w:jc w:val="left"/>
        <w:rPr>
          <w:lang w:val="it-IT"/>
        </w:rPr>
      </w:pPr>
      <w:r w:rsidRPr="00D16594">
        <w:rPr>
          <w:lang w:val="it-IT"/>
        </w:rPr>
        <w:t>Glossario</w:t>
      </w:r>
    </w:p>
    <w:p w:rsidR="00A50FF8" w:rsidRPr="00D16594" w:rsidRDefault="00A50FF8">
      <w:pPr>
        <w:rPr>
          <w:rFonts w:ascii="Calibri" w:hAnsi="Calibri" w:cs="Calibri"/>
        </w:rPr>
      </w:pPr>
      <w:r w:rsidRPr="00D16594">
        <w:rPr>
          <w:rFonts w:ascii="Calibri" w:hAnsi="Calibri" w:cs="Calibri"/>
        </w:rPr>
        <w:br w:type="page"/>
      </w:r>
    </w:p>
    <w:p w:rsidR="004E32FA" w:rsidRPr="00D16594" w:rsidRDefault="004E32FA" w:rsidP="001B1C07">
      <w:pPr>
        <w:pStyle w:val="Titolo11"/>
      </w:pPr>
      <w:r w:rsidRPr="00D16594">
        <w:lastRenderedPageBreak/>
        <w:t>Introduzione</w:t>
      </w:r>
    </w:p>
    <w:p w:rsidR="004E32FA" w:rsidRPr="00D16594" w:rsidRDefault="004E32FA" w:rsidP="00EB64B1">
      <w:pPr>
        <w:pStyle w:val="Corpotesto"/>
      </w:pPr>
    </w:p>
    <w:p w:rsidR="004E32FA" w:rsidRPr="00D16594" w:rsidRDefault="00B93787" w:rsidP="00EB64B1">
      <w:pPr>
        <w:pStyle w:val="Corpotesto"/>
      </w:pPr>
      <w:r w:rsidRPr="00D16594">
        <w:t xml:space="preserve">Il denaro è uno dei più potenti meccanismi di coordinazione su cui l’umanità fa leva per prosperare. Il privilegio di poter controllare l’offerta monetaria ha risieduto storicamente nelle mani delle leadership sovrane e delle élite finanziarie e imposto sulla popolazione generale inconsapevole di ciò. </w:t>
      </w:r>
      <w:r w:rsidR="004E32FA" w:rsidRPr="00D16594">
        <w:t>M</w:t>
      </w:r>
      <w:r w:rsidRPr="00D16594">
        <w:t>entre</w:t>
      </w:r>
      <w:r w:rsidR="004E32FA" w:rsidRPr="00D16594">
        <w:t xml:space="preserve"> </w:t>
      </w:r>
      <w:r w:rsidRPr="00D16594">
        <w:t>il</w:t>
      </w:r>
      <w:r w:rsidR="004E32FA" w:rsidRPr="00D16594">
        <w:t xml:space="preserve"> Bitcoin ha </w:t>
      </w:r>
      <w:r w:rsidRPr="00D16594">
        <w:t xml:space="preserve">dimostrato il suo potenziale rivendicativo </w:t>
      </w:r>
      <w:r w:rsidR="004E32FA" w:rsidRPr="00D16594">
        <w:t>d</w:t>
      </w:r>
      <w:r w:rsidRPr="00D16594">
        <w:t>i base manifesta</w:t>
      </w:r>
      <w:r w:rsidR="004E32FA" w:rsidRPr="00D16594">
        <w:t>ndos</w:t>
      </w:r>
      <w:r w:rsidRPr="00D16594">
        <w:t>i come</w:t>
      </w:r>
      <w:r w:rsidR="004E32FA" w:rsidRPr="00D16594">
        <w:t xml:space="preserve"> un a</w:t>
      </w:r>
      <w:r w:rsidRPr="00D16594">
        <w:t>ttivo di</w:t>
      </w:r>
      <w:r w:rsidR="004E32FA" w:rsidRPr="00D16594">
        <w:t xml:space="preserve"> r</w:t>
      </w:r>
      <w:r w:rsidRPr="00D16594">
        <w:t>i</w:t>
      </w:r>
      <w:r w:rsidR="004E32FA" w:rsidRPr="00D16594">
        <w:t>serva d</w:t>
      </w:r>
      <w:r w:rsidRPr="00D16594">
        <w:t>i</w:t>
      </w:r>
      <w:r w:rsidR="004E32FA" w:rsidRPr="00D16594">
        <w:t xml:space="preserve"> valor</w:t>
      </w:r>
      <w:r w:rsidRPr="00D16594">
        <w:t>e</w:t>
      </w:r>
      <w:r w:rsidR="004E32FA" w:rsidRPr="00D16594">
        <w:t xml:space="preserve">, Ethereum </w:t>
      </w:r>
      <w:r w:rsidRPr="00D16594">
        <w:t>ci offre</w:t>
      </w:r>
      <w:r w:rsidR="004E32FA" w:rsidRPr="00D16594">
        <w:t xml:space="preserve"> una </w:t>
      </w:r>
      <w:r w:rsidR="00EE733D" w:rsidRPr="00D16594">
        <w:t>piattaforma</w:t>
      </w:r>
      <w:r w:rsidR="004E32FA" w:rsidRPr="00D16594">
        <w:t xml:space="preserve"> </w:t>
      </w:r>
      <w:r w:rsidRPr="00D16594">
        <w:t>per costruire strumenti sintetici</w:t>
      </w:r>
      <w:r w:rsidR="004E32FA" w:rsidRPr="00D16594">
        <w:t xml:space="preserve"> </w:t>
      </w:r>
      <w:r w:rsidR="001A4181" w:rsidRPr="00D16594">
        <w:t>garantiti da risorse</w:t>
      </w:r>
      <w:r w:rsidR="004E32FA" w:rsidRPr="00D16594">
        <w:t xml:space="preserve"> </w:t>
      </w:r>
      <w:r w:rsidR="001A4181" w:rsidRPr="00D16594">
        <w:t>che possono essere protetti dalla volatilità</w:t>
      </w:r>
      <w:r w:rsidR="004E32FA" w:rsidRPr="00D16594">
        <w:t xml:space="preserve"> </w:t>
      </w:r>
      <w:r w:rsidR="001A4181" w:rsidRPr="00D16594">
        <w:t>e usati come collaterali, o ancorati a un prezzo di riferimento e usato come mezzo di scambio per transazioni giornaliere, tutto ciò possibile grazie agli stessi principi di consenso decentralizzato.</w:t>
      </w:r>
    </w:p>
    <w:p w:rsidR="001A4181" w:rsidRPr="00D16594" w:rsidRDefault="001A4181" w:rsidP="00EB64B1">
      <w:pPr>
        <w:pStyle w:val="Corpotesto"/>
      </w:pPr>
    </w:p>
    <w:p w:rsidR="001A4181" w:rsidRPr="00D16594" w:rsidRDefault="001A4181" w:rsidP="00EB64B1">
      <w:pPr>
        <w:pStyle w:val="Corpotesto"/>
      </w:pPr>
      <w:r w:rsidRPr="00D16594">
        <w:t>L'accesso senza restrizioni a Bitcoin per immagazzinare ricchezza e strumenti sintetici adeguatamente decentralizzati in Ethereum getterà le basi per la prossima rivoluzione finanziaria, fornendo a coloro che si trovano ai margini del moderno sistema finanziario i mezzi per coordinarsi intorno alla costruzione del nuovo sistema.</w:t>
      </w:r>
    </w:p>
    <w:p w:rsidR="004E32FA" w:rsidRPr="00D16594" w:rsidRDefault="004E32FA" w:rsidP="00EB64B1">
      <w:pPr>
        <w:pStyle w:val="Corpotesto"/>
      </w:pPr>
    </w:p>
    <w:p w:rsidR="004E32FA" w:rsidRPr="00D16594" w:rsidRDefault="001A4181" w:rsidP="00EB64B1">
      <w:pPr>
        <w:pStyle w:val="Corpotesto"/>
      </w:pPr>
      <w:r w:rsidRPr="00D16594">
        <w:t xml:space="preserve">In questo documento, presentiamo una struttura per la costruzione di indici </w:t>
      </w:r>
      <w:r w:rsidR="009907B8" w:rsidRPr="00D16594">
        <w:t>riflessi</w:t>
      </w:r>
      <w:r w:rsidRPr="00D16594">
        <w:t>, un nuovo tipo di asset che aiuterà altri sintetici a sviluppare e stabilire un pilastro chiave per l'intero settore finanziario decentralizzato.</w:t>
      </w:r>
    </w:p>
    <w:p w:rsidR="004E32FA" w:rsidRPr="00D16594" w:rsidRDefault="004E32FA" w:rsidP="00EB64B1">
      <w:pPr>
        <w:pStyle w:val="Corpotesto"/>
      </w:pPr>
    </w:p>
    <w:p w:rsidR="001B1C07" w:rsidRPr="00D16594" w:rsidRDefault="00556D1A" w:rsidP="002C6DFD">
      <w:pPr>
        <w:pStyle w:val="Titolo11"/>
      </w:pPr>
      <w:r w:rsidRPr="00D16594">
        <w:t xml:space="preserve">Descrizione Generale dell’Indice </w:t>
      </w:r>
      <w:r w:rsidR="009907B8" w:rsidRPr="00D16594">
        <w:t>Riflesso</w:t>
      </w:r>
    </w:p>
    <w:p w:rsidR="002C6DFD" w:rsidRPr="00D16594" w:rsidRDefault="002C6DFD" w:rsidP="002C6DFD">
      <w:pPr>
        <w:pStyle w:val="Corpotesto"/>
      </w:pPr>
    </w:p>
    <w:p w:rsidR="00556D1A" w:rsidRPr="00D16594" w:rsidRDefault="00556D1A" w:rsidP="00EB64B1">
      <w:pPr>
        <w:pStyle w:val="Corpotesto"/>
      </w:pPr>
      <w:r w:rsidRPr="00D16594">
        <w:t xml:space="preserve">Lo scopo di un indice </w:t>
      </w:r>
      <w:r w:rsidR="009907B8" w:rsidRPr="00D16594">
        <w:t>riflesso</w:t>
      </w:r>
      <w:r w:rsidRPr="00D16594">
        <w:t xml:space="preserve"> non è quello di mantenere una parità specifica, ma</w:t>
      </w:r>
      <w:r w:rsidR="001602A7" w:rsidRPr="00D16594">
        <w:t xml:space="preserve"> di attutire la volatilità del s</w:t>
      </w:r>
      <w:r w:rsidRPr="00D16594">
        <w:t xml:space="preserve">uo collaterale. Gli indici consentono a chiunque di aumentare la propria esposizione al mercato delle criptovalute senza lo stesso rischio di detenere risorse crittografiche reali. Riteniamo che RAI, il nostro primo indice </w:t>
      </w:r>
      <w:r w:rsidR="009907B8" w:rsidRPr="00D16594">
        <w:t>riflesso</w:t>
      </w:r>
      <w:r w:rsidRPr="00D16594">
        <w:t>, sarà di immediato utilizzo per altri computer che emettono materiali sintetici su Ethereum (ad esempio, Multi-Collateral DAI [1] di MakerDAO, UMA [2], Synthetix [3]) perché fornisce meno l'esposizione ad attività volatili come ETH e offre agli utenti più tempo per uscire dalle loro posizioni in caso di un cambiamento significativo nel mercato.</w:t>
      </w:r>
    </w:p>
    <w:p w:rsidR="00D16594" w:rsidRPr="00D16594" w:rsidRDefault="00D16594" w:rsidP="00EB64B1">
      <w:pPr>
        <w:pStyle w:val="Corpotesto"/>
      </w:pPr>
    </w:p>
    <w:p w:rsidR="00EB2DB6" w:rsidRPr="00D16594" w:rsidRDefault="00EB2DB6" w:rsidP="00EB64B1">
      <w:pPr>
        <w:pStyle w:val="Corpotesto"/>
      </w:pPr>
      <w:r w:rsidRPr="00D16594">
        <w:t xml:space="preserve">Per comprendere gli indici </w:t>
      </w:r>
      <w:r w:rsidR="009907B8" w:rsidRPr="00D16594">
        <w:t>riflessi</w:t>
      </w:r>
      <w:r w:rsidRPr="00D16594">
        <w:t>, possiamo confrontare l'andamento del suo prezzo di scambio con quello del prezzo di una moneta stabile (stablecoin).</w:t>
      </w:r>
    </w:p>
    <w:p w:rsidR="00D16594" w:rsidRPr="00D16594" w:rsidRDefault="00D16594" w:rsidP="00EB64B1">
      <w:pPr>
        <w:pStyle w:val="Corpotesto"/>
      </w:pPr>
    </w:p>
    <w:p w:rsidR="00EB2DB6" w:rsidRPr="00D16594" w:rsidRDefault="00EB2DB6" w:rsidP="00EB64B1">
      <w:pPr>
        <w:pStyle w:val="Corpotesto"/>
      </w:pPr>
      <w:r w:rsidRPr="00D16594">
        <w:t xml:space="preserve">Il prezzo di rimborso è il valore di un'unità di debito (o valuta) nel sistema. È destinato ad essere utilizzato solo come strumento contabile interno ed è diverso dal prezzo di mercato (il valore al quale il mercato negozia la valuta). Nel caso di stablecoin fiat come USDC, gli operatori di sistema dichiarano che chiunque può scambiare una moneta con un dollaro USA e quindi il prezzo di cambio di queste monete è sempre uno. Ci sono anche casi di stablecoin garantiti da criptovaluta, come Multi-collateral DAI (MCD) di </w:t>
      </w:r>
      <w:r w:rsidRPr="00D16594">
        <w:lastRenderedPageBreak/>
        <w:t>MakerDAO, in cui il sistema mira a una parità fissa di un dollaro USA e quindi anche il prezzo di scambio è fissato a uno.</w:t>
      </w:r>
    </w:p>
    <w:p w:rsidR="00D16594" w:rsidRPr="00D16594" w:rsidRDefault="00D16594" w:rsidP="00EB64B1">
      <w:pPr>
        <w:pStyle w:val="Corpotesto"/>
      </w:pPr>
    </w:p>
    <w:p w:rsidR="00EB2DB6" w:rsidRPr="00D16594" w:rsidRDefault="00EB2DB6" w:rsidP="00EB64B1">
      <w:pPr>
        <w:pStyle w:val="Corpotesto"/>
      </w:pPr>
      <w:r w:rsidRPr="00D16594">
        <w:t>Nella maggior parte dei casi, ci sarà una differenza tra il prezzo di mercato della stablecoin e il suo prezzo di scambio. Questi scenari creano opportunità di arbitraggio in cui i trader creeranno più monete se il prezzo di mercato è superiore al prezzo di scambio e scambieranno le loro stablecoin con garanzie (ad esempio, dollari USA nel caso di USDC) nel caso in cui il prezzo di mercato sia inferiore prezzo di scambio.</w:t>
      </w:r>
    </w:p>
    <w:p w:rsidR="00D16594" w:rsidRPr="00D16594" w:rsidRDefault="00D16594" w:rsidP="00EB64B1">
      <w:pPr>
        <w:pStyle w:val="Corpotesto"/>
      </w:pPr>
    </w:p>
    <w:p w:rsidR="006D3887" w:rsidRPr="00D16594" w:rsidRDefault="005E13A7" w:rsidP="00EB64B1">
      <w:pPr>
        <w:pStyle w:val="Corpotesto"/>
      </w:pPr>
      <w:r w:rsidRPr="00D16594">
        <w:t xml:space="preserve">Gli indici </w:t>
      </w:r>
      <w:r w:rsidR="009907B8" w:rsidRPr="00D16594">
        <w:t>riflessi</w:t>
      </w:r>
      <w:r w:rsidRPr="00D16594">
        <w:t xml:space="preserve"> sono simili alle stablecoin in quanto hanno anche un prezzo di rimborso che è preso di mira dal sistema. La differenza principale nel </w:t>
      </w:r>
      <w:r w:rsidR="00AA53C5" w:rsidRPr="00D16594">
        <w:t>suo caso è che il s</w:t>
      </w:r>
      <w:r w:rsidRPr="00D16594">
        <w:t>uo rimborso non rimarrà fisso, ma è progettato per cambiare mentre è influenzato dalle forze di mercato. Nella Sezione 4 spieghiamo come il prezzo di rimborso di un indice fluttui e crei nuove opportunità di arbitraggio per i suoi utenti.</w:t>
      </w:r>
    </w:p>
    <w:p w:rsidR="005B65E6" w:rsidRPr="00D16594" w:rsidRDefault="005B65E6" w:rsidP="00556D1A">
      <w:pPr>
        <w:ind w:left="142"/>
        <w:rPr>
          <w:rFonts w:ascii="Calibri" w:hAnsi="Calibri" w:cs="Calibri"/>
          <w:sz w:val="26"/>
          <w:szCs w:val="26"/>
        </w:rPr>
      </w:pPr>
    </w:p>
    <w:p w:rsidR="005B65E6" w:rsidRPr="00D16594" w:rsidRDefault="005B65E6" w:rsidP="001B1C07">
      <w:pPr>
        <w:pStyle w:val="Titolo11"/>
      </w:pPr>
      <w:r w:rsidRPr="00D16594">
        <w:t>Filosofia del Design e Strategia di Commercio</w:t>
      </w:r>
    </w:p>
    <w:p w:rsidR="00667258" w:rsidRPr="00D16594" w:rsidRDefault="00667258" w:rsidP="002C6DFD">
      <w:pPr>
        <w:pStyle w:val="Corpotesto"/>
      </w:pPr>
    </w:p>
    <w:p w:rsidR="005B65E6" w:rsidRPr="00D16594" w:rsidRDefault="005B65E6" w:rsidP="00EB64B1">
      <w:pPr>
        <w:pStyle w:val="Corpotesto"/>
      </w:pPr>
      <w:r w:rsidRPr="00D16594">
        <w:t>La nostra filosofia di design è dare la priorità a sicurezza, stabilità e velocità di consegna.</w:t>
      </w:r>
    </w:p>
    <w:p w:rsidR="005B65E6" w:rsidRPr="00D16594" w:rsidRDefault="005B65E6" w:rsidP="00EB64B1">
      <w:pPr>
        <w:pStyle w:val="Corpotesto"/>
      </w:pPr>
      <w:r w:rsidRPr="00D16594">
        <w:t xml:space="preserve">La moneta multi-collaterale DAI è stata il punto di partenza naturale per iniziare a iterare il design RAI. Il sistema è stato </w:t>
      </w:r>
      <w:r w:rsidR="0072477C" w:rsidRPr="00D16594">
        <w:t>controllato</w:t>
      </w:r>
      <w:r w:rsidRPr="00D16594">
        <w:t xml:space="preserve"> e verificato formalmente, ha dipendenze esterne minime e ha riunito una comunità attiva di esperti. Al fine di ridurre al minimo lo </w:t>
      </w:r>
      <w:r w:rsidR="0072477C" w:rsidRPr="00D16594">
        <w:t>sforzo</w:t>
      </w:r>
      <w:r w:rsidRPr="00D16594">
        <w:t xml:space="preserve"> </w:t>
      </w:r>
      <w:r w:rsidR="0072477C" w:rsidRPr="00D16594">
        <w:t xml:space="preserve">dello sviluppo e della </w:t>
      </w:r>
      <w:r w:rsidRPr="00D16594">
        <w:t>comunicazione, desideriamo apportare solo le modifiche più semplici dal codice base MCD originale per ottenere la nostra implementazione.</w:t>
      </w:r>
    </w:p>
    <w:p w:rsidR="00D16594" w:rsidRPr="00D16594" w:rsidRDefault="00D16594" w:rsidP="00EB64B1">
      <w:pPr>
        <w:pStyle w:val="Corpotesto"/>
      </w:pPr>
    </w:p>
    <w:p w:rsidR="00A84E85" w:rsidRPr="00D16594" w:rsidRDefault="007B612D" w:rsidP="00EB64B1">
      <w:pPr>
        <w:pStyle w:val="Corpotesto"/>
      </w:pPr>
      <w:r w:rsidRPr="00D16594">
        <w:t xml:space="preserve">Le nostre modifiche più significative includono l'introduzione di un fissatore di tariffe autonomo, un mediatore di rete di </w:t>
      </w:r>
      <w:r w:rsidR="00CC66C0">
        <w:t>Oracle</w:t>
      </w:r>
      <w:r w:rsidRPr="00D16594">
        <w:t xml:space="preserve"> integrato con molte fonti di prezzo indipendenti e un livello di minimizzazione della </w:t>
      </w:r>
      <w:r w:rsidR="00087D9E" w:rsidRPr="00D16594">
        <w:t>governance</w:t>
      </w:r>
      <w:r w:rsidRPr="00D16594">
        <w:t xml:space="preserve"> inteso a isolare il sistema il più possibile dall'intervento umano.</w:t>
      </w:r>
    </w:p>
    <w:p w:rsidR="00D16594" w:rsidRPr="00D16594" w:rsidRDefault="00D16594" w:rsidP="00EB64B1">
      <w:pPr>
        <w:pStyle w:val="Corpotesto"/>
      </w:pPr>
    </w:p>
    <w:p w:rsidR="00667258" w:rsidRPr="00D16594" w:rsidRDefault="00A84E85" w:rsidP="00EB64B1">
      <w:pPr>
        <w:pStyle w:val="Corpotesto"/>
      </w:pPr>
      <w:r w:rsidRPr="00D16594">
        <w:t>La prima versione del protocollo (Fase 1) includerà solo il fissatore di tassi e altri miglioramenti minori all'architettura di base. Un</w:t>
      </w:r>
      <w:r w:rsidR="00EE733D" w:rsidRPr="00D16594">
        <w:t xml:space="preserve">a volta dimostrato che il fissatore </w:t>
      </w:r>
      <w:r w:rsidRPr="00D16594">
        <w:t xml:space="preserve">funziona come previsto, possiamo aggiungere in modo più sicuro il mediatore Oracle (Fase 2) e il livello di minimizzazione della </w:t>
      </w:r>
      <w:r w:rsidR="00087D9E" w:rsidRPr="00D16594">
        <w:t>governance</w:t>
      </w:r>
      <w:r w:rsidRPr="00D16594">
        <w:t xml:space="preserve"> (Fase 3).</w:t>
      </w:r>
    </w:p>
    <w:p w:rsidR="00667258" w:rsidRPr="00D16594" w:rsidRDefault="00667258">
      <w:pPr>
        <w:rPr>
          <w:rFonts w:ascii="Calibri" w:hAnsi="Calibri" w:cs="Calibri"/>
          <w:sz w:val="26"/>
          <w:szCs w:val="26"/>
        </w:rPr>
      </w:pPr>
      <w:r w:rsidRPr="00D16594">
        <w:rPr>
          <w:rFonts w:ascii="Calibri" w:hAnsi="Calibri" w:cs="Calibri"/>
          <w:sz w:val="26"/>
          <w:szCs w:val="26"/>
        </w:rPr>
        <w:br w:type="page"/>
      </w:r>
    </w:p>
    <w:p w:rsidR="00667258" w:rsidRPr="00D16594" w:rsidRDefault="00667258" w:rsidP="001B1C07">
      <w:pPr>
        <w:pStyle w:val="Titolo11"/>
      </w:pPr>
      <w:r w:rsidRPr="00D16594">
        <w:lastRenderedPageBreak/>
        <w:t>Meccanismi della Politica Monetaria</w:t>
      </w:r>
    </w:p>
    <w:p w:rsidR="00C35529" w:rsidRPr="00D16594" w:rsidRDefault="00C35529" w:rsidP="002C6DFD">
      <w:pPr>
        <w:pStyle w:val="Corpotesto"/>
      </w:pPr>
    </w:p>
    <w:p w:rsidR="00C35529" w:rsidRPr="00D16594" w:rsidRDefault="00C35529" w:rsidP="002C6DFD">
      <w:pPr>
        <w:pStyle w:val="Titolo21"/>
        <w:rPr>
          <w:lang w:val="it-IT"/>
        </w:rPr>
      </w:pPr>
      <w:r w:rsidRPr="00D16594">
        <w:rPr>
          <w:lang w:val="it-IT"/>
        </w:rPr>
        <w:t>Introduzione alla Teoria del Controllo</w:t>
      </w:r>
    </w:p>
    <w:p w:rsidR="00C35529" w:rsidRPr="00D16594" w:rsidRDefault="00C35529" w:rsidP="002C6DFD">
      <w:pPr>
        <w:pStyle w:val="Corpotesto"/>
      </w:pPr>
    </w:p>
    <w:p w:rsidR="00C35529" w:rsidRPr="00D16594" w:rsidRDefault="00C35529" w:rsidP="00EB64B1">
      <w:pPr>
        <w:pStyle w:val="Corpotesto"/>
      </w:pPr>
      <w:r w:rsidRPr="00D16594">
        <w:t xml:space="preserve">Un sistema di controllo comune che la maggior parte delle persone conosce è la doccia. Quando qualcuno fa la doccia, ha in mente una temperatura dell'acqua desiderata che, nella teoria del controllo, è chiamata </w:t>
      </w:r>
      <w:r w:rsidR="00D929C2" w:rsidRPr="00D16594">
        <w:rPr>
          <w:i/>
        </w:rPr>
        <w:t>punto</w:t>
      </w:r>
      <w:r w:rsidRPr="00D16594">
        <w:rPr>
          <w:i/>
        </w:rPr>
        <w:t xml:space="preserve"> di riferimento</w:t>
      </w:r>
      <w:r w:rsidRPr="00D16594">
        <w:t>. La persona, che funge da controll</w:t>
      </w:r>
      <w:r w:rsidR="00932FAC" w:rsidRPr="00D16594">
        <w:t>er</w:t>
      </w:r>
      <w:r w:rsidRPr="00D16594">
        <w:t>, misura continuamente la temperatura del fluss</w:t>
      </w:r>
      <w:r w:rsidR="00653D6D" w:rsidRPr="00D16594">
        <w:t xml:space="preserve">o d'acqua (che viene chiamata </w:t>
      </w:r>
      <w:r w:rsidRPr="00D16594">
        <w:rPr>
          <w:i/>
        </w:rPr>
        <w:t>uscita</w:t>
      </w:r>
      <w:r w:rsidRPr="00D16594">
        <w:t xml:space="preserve"> dell'impianto) e modifica la velocità di rotazione della maniglia della doccia a seconda dell</w:t>
      </w:r>
      <w:r w:rsidR="00653D6D" w:rsidRPr="00D16594">
        <w:t>a</w:t>
      </w:r>
      <w:r w:rsidRPr="00D16594">
        <w:t xml:space="preserve"> </w:t>
      </w:r>
      <w:r w:rsidR="00653D6D" w:rsidRPr="00D16594">
        <w:rPr>
          <w:i/>
        </w:rPr>
        <w:t>deviazione</w:t>
      </w:r>
      <w:r w:rsidR="00653D6D" w:rsidRPr="00D16594">
        <w:t xml:space="preserve"> </w:t>
      </w:r>
      <w:r w:rsidRPr="00D16594">
        <w:t xml:space="preserve">(o </w:t>
      </w:r>
      <w:r w:rsidRPr="00D16594">
        <w:rPr>
          <w:i/>
        </w:rPr>
        <w:t>errore</w:t>
      </w:r>
      <w:r w:rsidRPr="00D16594">
        <w:t xml:space="preserve">) tra la temperatura desiderata e quello attuale. La velocità alla quale viene girata la maniglia è chiamata input di sistema. L'obiettivo è ruotare la maniglia abbastanza velocemente da raggiungere rapidamente il </w:t>
      </w:r>
      <w:r w:rsidR="00D929C2" w:rsidRPr="00D16594">
        <w:t>punto di riferimento</w:t>
      </w:r>
      <w:r w:rsidRPr="00D16594">
        <w:t xml:space="preserve">, ma non così velocemente da </w:t>
      </w:r>
      <w:r w:rsidR="00653D6D" w:rsidRPr="00D16594">
        <w:rPr>
          <w:i/>
        </w:rPr>
        <w:t>superare</w:t>
      </w:r>
      <w:r w:rsidRPr="00D16594">
        <w:t xml:space="preserve"> la temperatura</w:t>
      </w:r>
      <w:r w:rsidR="00653D6D" w:rsidRPr="00D16594">
        <w:t xml:space="preserve"> desiderata</w:t>
      </w:r>
      <w:r w:rsidRPr="00D16594">
        <w:t xml:space="preserve">. Se si verificano </w:t>
      </w:r>
      <w:r w:rsidR="00653D6D" w:rsidRPr="00D16594">
        <w:rPr>
          <w:i/>
        </w:rPr>
        <w:t>shock</w:t>
      </w:r>
      <w:r w:rsidRPr="00D16594">
        <w:t xml:space="preserve"> nel sistema in cui la temperatura del flusso d'acqua cambia improvvisamente, la persona dovrebbe essere in grado di mantenere la temperatura corrente sapendo quanto velocemente ruotare la maniglia in risposta al disturbo.</w:t>
      </w:r>
    </w:p>
    <w:p w:rsidR="00653D6D" w:rsidRPr="00D16594" w:rsidRDefault="00653D6D" w:rsidP="00031BD0">
      <w:pPr>
        <w:pStyle w:val="Corpotesto"/>
      </w:pPr>
    </w:p>
    <w:p w:rsidR="00653D6D" w:rsidRPr="00D16594" w:rsidRDefault="00DA6424" w:rsidP="00EB64B1">
      <w:pPr>
        <w:pStyle w:val="Corpotesto"/>
      </w:pPr>
      <w:r w:rsidRPr="00D16594">
        <w:t>La disciplina scientifica preposta al mantenimento della stabilità nei sistemi dinamici si chiama Teoria del Controllo e ha trovato ampia applicazione nel cruise control per automobili, navigazione aerea, reattori chimici, bracci robotici e processi industriali di ogni tipo. L'algoritmo di impostazione della difficoltà di Bitcoin che mantiene il tempo medio d</w:t>
      </w:r>
      <w:r w:rsidR="00570A26" w:rsidRPr="00D16594">
        <w:t xml:space="preserve">ei blocchi </w:t>
      </w:r>
      <w:r w:rsidRPr="00D16594">
        <w:t>a dieci minuti, nonostante un tasso di hash variabile, è un esempio di un sistema di controllo mission-critical.</w:t>
      </w:r>
    </w:p>
    <w:p w:rsidR="00C35529" w:rsidRPr="00D16594" w:rsidRDefault="00C35529" w:rsidP="00031BD0">
      <w:pPr>
        <w:pStyle w:val="Corpotesto"/>
      </w:pPr>
    </w:p>
    <w:p w:rsidR="00A84E85" w:rsidRPr="00D16594" w:rsidRDefault="001E636A" w:rsidP="00EB64B1">
      <w:pPr>
        <w:pStyle w:val="Corpotesto"/>
      </w:pPr>
      <w:r w:rsidRPr="00D16594">
        <w:rPr>
          <w:noProof/>
          <w:lang w:eastAsia="it-IT"/>
        </w:rPr>
        <w:drawing>
          <wp:anchor distT="0" distB="0" distL="0" distR="0" simplePos="0" relativeHeight="251659264" behindDoc="0" locked="0" layoutInCell="1" allowOverlap="1" wp14:anchorId="49B34F09" wp14:editId="7EEBD745">
            <wp:simplePos x="0" y="0"/>
            <wp:positionH relativeFrom="margin">
              <wp:posOffset>251460</wp:posOffset>
            </wp:positionH>
            <wp:positionV relativeFrom="paragraph">
              <wp:posOffset>1621155</wp:posOffset>
            </wp:positionV>
            <wp:extent cx="5600700" cy="1428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600700" cy="1428750"/>
                    </a:xfrm>
                    <a:prstGeom prst="rect">
                      <a:avLst/>
                    </a:prstGeom>
                  </pic:spPr>
                </pic:pic>
              </a:graphicData>
            </a:graphic>
          </wp:anchor>
        </w:drawing>
      </w:r>
      <w:r w:rsidR="00570A26" w:rsidRPr="00D16594">
        <w:t xml:space="preserve">Nella maggior parte dei sistemi di controllo moderni, generalmente un </w:t>
      </w:r>
      <w:r w:rsidR="00570A26" w:rsidRPr="00D16594">
        <w:rPr>
          <w:i/>
        </w:rPr>
        <w:t>controll</w:t>
      </w:r>
      <w:r w:rsidR="00932FAC" w:rsidRPr="00D16594">
        <w:rPr>
          <w:i/>
        </w:rPr>
        <w:t>er</w:t>
      </w:r>
      <w:r w:rsidR="00570A26" w:rsidRPr="00D16594">
        <w:rPr>
          <w:i/>
        </w:rPr>
        <w:t xml:space="preserve"> algoritmico </w:t>
      </w:r>
      <w:r w:rsidR="00570A26" w:rsidRPr="00D16594">
        <w:t>è integrato nel processo e ha il controllo su un input di sistema (ad esempio, il pedale dell'acceleratore di un'auto) per aggiornarlo automaticamente in base alle deviazioni tra l'uscita del sistema (ad esempio, la velocità di un'auto) e il punto di riferimento (ad esempio, la velocità del cruise control).</w:t>
      </w:r>
    </w:p>
    <w:p w:rsidR="00DD6420" w:rsidRPr="00D16594" w:rsidRDefault="00DD6420" w:rsidP="00A84E85">
      <w:pPr>
        <w:ind w:left="142"/>
        <w:rPr>
          <w:rFonts w:ascii="Calibri" w:hAnsi="Calibri" w:cs="Calibri"/>
          <w:sz w:val="26"/>
          <w:szCs w:val="26"/>
        </w:rPr>
      </w:pPr>
    </w:p>
    <w:p w:rsidR="00DD6420" w:rsidRDefault="00DD6420" w:rsidP="00EB64B1">
      <w:pPr>
        <w:pStyle w:val="Corpotesto"/>
      </w:pPr>
    </w:p>
    <w:p w:rsidR="000C1C0C" w:rsidRPr="00D16594" w:rsidRDefault="00F423EB" w:rsidP="00EB64B1">
      <w:pPr>
        <w:pStyle w:val="Corpotesto"/>
      </w:pPr>
      <w:r w:rsidRPr="00D16594">
        <w:t>Il tipo più comune di controll</w:t>
      </w:r>
      <w:r w:rsidR="00932FAC" w:rsidRPr="00D16594">
        <w:t>er</w:t>
      </w:r>
      <w:r w:rsidRPr="00D16594">
        <w:t xml:space="preserve"> algoritmico è il controll</w:t>
      </w:r>
      <w:r w:rsidR="00932FAC" w:rsidRPr="00D16594">
        <w:t>er</w:t>
      </w:r>
      <w:r w:rsidRPr="00D16594">
        <w:t xml:space="preserve"> PID. Oltre il 95% delle applicazioni industriali e un'ampia gamma di sistemi biologici utilizzano elementi di </w:t>
      </w:r>
      <w:r w:rsidRPr="00D16594">
        <w:lastRenderedPageBreak/>
        <w:t>controllo PID [4]. Un controll</w:t>
      </w:r>
      <w:r w:rsidR="00932FAC" w:rsidRPr="00D16594">
        <w:t>er</w:t>
      </w:r>
      <w:r w:rsidRPr="00D16594">
        <w:t xml:space="preserve"> PID utilizza una formula matematica in tre parti per determinare il suo output:</w:t>
      </w:r>
    </w:p>
    <w:p w:rsidR="00947C33" w:rsidRPr="00D16594" w:rsidRDefault="00947C33" w:rsidP="00A84E85">
      <w:pPr>
        <w:ind w:left="142"/>
        <w:rPr>
          <w:rFonts w:ascii="Calibri" w:hAnsi="Calibri" w:cs="Calibri"/>
          <w:sz w:val="26"/>
          <w:szCs w:val="26"/>
        </w:rPr>
      </w:pPr>
    </w:p>
    <w:p w:rsidR="00947C33" w:rsidRPr="00D16594" w:rsidRDefault="00D2701F" w:rsidP="00D16594">
      <w:pPr>
        <w:ind w:left="142" w:firstLine="566"/>
        <w:jc w:val="both"/>
        <w:rPr>
          <w:rFonts w:ascii="Calibri" w:hAnsi="Calibri" w:cs="Calibri"/>
          <w:i/>
          <w:sz w:val="26"/>
          <w:szCs w:val="26"/>
        </w:rPr>
      </w:pPr>
      <w:r w:rsidRPr="00D16594">
        <w:rPr>
          <w:rFonts w:ascii="Calibri" w:hAnsi="Calibri" w:cs="Calibri"/>
          <w:i/>
          <w:sz w:val="26"/>
          <w:szCs w:val="26"/>
        </w:rPr>
        <w:t>Uscita controll</w:t>
      </w:r>
      <w:r w:rsidR="00932FAC" w:rsidRPr="00D16594">
        <w:rPr>
          <w:rFonts w:ascii="Calibri" w:hAnsi="Calibri" w:cs="Calibri"/>
          <w:i/>
          <w:sz w:val="26"/>
          <w:szCs w:val="26"/>
        </w:rPr>
        <w:t>er</w:t>
      </w:r>
      <w:r w:rsidR="00947C33" w:rsidRPr="00D16594">
        <w:rPr>
          <w:rFonts w:ascii="Calibri" w:hAnsi="Calibri" w:cs="Calibri"/>
          <w:i/>
          <w:sz w:val="26"/>
          <w:szCs w:val="26"/>
        </w:rPr>
        <w:t xml:space="preserve"> = termine proporzionale + termine integrale + termine derivativo</w:t>
      </w:r>
    </w:p>
    <w:p w:rsidR="00947C33" w:rsidRPr="00D16594" w:rsidRDefault="00D2701F" w:rsidP="00EB64B1">
      <w:pPr>
        <w:pStyle w:val="Corpotesto"/>
      </w:pPr>
      <w:r w:rsidRPr="00D16594">
        <w:t>Il termine proporzionale è la parte del controll</w:t>
      </w:r>
      <w:r w:rsidR="00932FAC" w:rsidRPr="00D16594">
        <w:t>er</w:t>
      </w:r>
      <w:r w:rsidRPr="00D16594">
        <w:t xml:space="preserve"> che è direttamente proporzionale alla deviazione. Se la deviazione è ampia e positiva (ad esempio, il punto di regolazione della velocità del controllo automatico della velocità è molto più alto della velocità attuale dell'auto), la risposta proporzionale sarà ampia e positiva (ad esempio, premendo il pedale dell'acceleratore).</w:t>
      </w:r>
    </w:p>
    <w:p w:rsidR="001B1C07" w:rsidRPr="00D16594" w:rsidRDefault="001B1C07" w:rsidP="00031BD0">
      <w:pPr>
        <w:pStyle w:val="Corpotesto"/>
      </w:pPr>
    </w:p>
    <w:p w:rsidR="00444C6E" w:rsidRPr="00D16594" w:rsidRDefault="00444C6E" w:rsidP="00EB64B1">
      <w:pPr>
        <w:pStyle w:val="Corpotesto"/>
      </w:pPr>
      <w:r w:rsidRPr="00D16594">
        <w:t>Il termine int</w:t>
      </w:r>
      <w:r w:rsidR="00ED1E6F" w:rsidRPr="00D16594">
        <w:t>egrale è la parte del controll</w:t>
      </w:r>
      <w:r w:rsidR="00932FAC" w:rsidRPr="00D16594">
        <w:t>er</w:t>
      </w:r>
      <w:r w:rsidRPr="00D16594">
        <w:t xml:space="preserve"> che tiene conto della durata di una deviazione. Viene determinato eseguendo l'integrale della deviazione nel tempo e viene utilizzato principalmente per eliminare l'errore di stato stazionario. Si accumula per rispondere a piccole, ma persistenti, deviazioni dal punto di riferimento (ad esempio, il punto di riferimento del controllo automatico della velocità è stato di 1 mph</w:t>
      </w:r>
      <w:r w:rsidR="00992AA8" w:rsidRPr="00D16594">
        <w:t xml:space="preserve"> (1,60934 km/h)</w:t>
      </w:r>
      <w:r w:rsidRPr="00D16594">
        <w:t xml:space="preserve"> superiore alla velocità dell'auto per alcuni minuti).</w:t>
      </w:r>
    </w:p>
    <w:p w:rsidR="001B1C07" w:rsidRPr="00D16594" w:rsidRDefault="001B1C07" w:rsidP="00031BD0">
      <w:pPr>
        <w:pStyle w:val="Corpotesto"/>
      </w:pPr>
    </w:p>
    <w:p w:rsidR="00BF2FC8" w:rsidRPr="00D16594" w:rsidRDefault="00BF2FC8" w:rsidP="00EB64B1">
      <w:pPr>
        <w:pStyle w:val="Corpotesto"/>
      </w:pPr>
      <w:r w:rsidRPr="00D16594">
        <w:t>Il termine derivato è la parte del controll</w:t>
      </w:r>
      <w:r w:rsidR="00932FAC" w:rsidRPr="00D16594">
        <w:t>er</w:t>
      </w:r>
      <w:r w:rsidRPr="00D16594">
        <w:t xml:space="preserve"> che tiene conto della velocità con cui la deviazione cresce o si contrae. Si determina prendendo la derivata della deviazione e serve ad accelerare la risposta del controll</w:t>
      </w:r>
      <w:r w:rsidR="00932FAC" w:rsidRPr="00D16594">
        <w:t>er</w:t>
      </w:r>
      <w:r w:rsidRPr="00D16594">
        <w:t xml:space="preserve"> quando l</w:t>
      </w:r>
      <w:r w:rsidR="00186648" w:rsidRPr="00D16594">
        <w:t>a deviazione è in aumento (es. a</w:t>
      </w:r>
      <w:r w:rsidRPr="00D16594">
        <w:t>ccelerare se il punto di riferimento del cruise control è maggiore della velocità dell'auto e l'auto inizia a rallentare). Aiuta anche a ridurre l'overshoot</w:t>
      </w:r>
      <w:r w:rsidR="00173E33" w:rsidRPr="00D16594">
        <w:t xml:space="preserve"> </w:t>
      </w:r>
      <w:r w:rsidRPr="00D16594">
        <w:t>rallentando la risposta del guidatore quando la deriva si riduce (ad es. Decelerando l'acceleratore quando la velocità dell'auto inizia ad avvicinarsi al punto di regolazione del controllo della velocità di crociera).</w:t>
      </w:r>
    </w:p>
    <w:p w:rsidR="00D16594" w:rsidRPr="00D16594" w:rsidRDefault="00D16594" w:rsidP="00EB64B1">
      <w:pPr>
        <w:pStyle w:val="Corpotesto"/>
      </w:pPr>
    </w:p>
    <w:p w:rsidR="00932FAC" w:rsidRPr="00D16594" w:rsidRDefault="00932FAC" w:rsidP="00EB64B1">
      <w:pPr>
        <w:pStyle w:val="Corpotesto"/>
      </w:pPr>
      <w:r w:rsidRPr="00D16594">
        <w:t>La combinazione di queste tre parti, ciascuna delle quali può essere regolata indipendentemente, offre ai controller PID una grande flessibilità per gestire un'ampia varietà di applicazioni del sistema di controllo.</w:t>
      </w:r>
    </w:p>
    <w:p w:rsidR="001B1C07" w:rsidRPr="00D16594" w:rsidRDefault="001B1C07" w:rsidP="00031BD0">
      <w:pPr>
        <w:pStyle w:val="Corpotesto"/>
      </w:pPr>
    </w:p>
    <w:p w:rsidR="00932FAC" w:rsidRPr="00D16594" w:rsidRDefault="00932FAC" w:rsidP="00EB64B1">
      <w:pPr>
        <w:pStyle w:val="Corpotesto"/>
      </w:pPr>
      <w:r w:rsidRPr="00D16594">
        <w:t xml:space="preserve">I controller PID funzionano meglio nei sistemi che consentono un certo ritardo nel tempo di risposta, nonché la possibilità di overshoot e oscillazioni intorno al </w:t>
      </w:r>
      <w:r w:rsidR="0019552B" w:rsidRPr="00D16594">
        <w:t>punto di riferimento</w:t>
      </w:r>
      <w:r w:rsidRPr="00D16594">
        <w:t xml:space="preserve"> quando il sistema cerca di stabilizzarsi. I sistemi </w:t>
      </w:r>
      <w:r w:rsidR="00EE733D" w:rsidRPr="00D16594">
        <w:t xml:space="preserve">di indice </w:t>
      </w:r>
      <w:r w:rsidR="009907B8" w:rsidRPr="00D16594">
        <w:t>riflesso</w:t>
      </w:r>
      <w:r w:rsidRPr="00D16594">
        <w:t xml:space="preserve"> come RAI sono adatti a questo tipo di scenario in cui i controller PID possono modificare i loro prezzi di permuta.</w:t>
      </w:r>
    </w:p>
    <w:p w:rsidR="00D72F2B" w:rsidRPr="00D16594" w:rsidRDefault="00D72F2B" w:rsidP="00EB64B1">
      <w:pPr>
        <w:pStyle w:val="Corpotesto"/>
      </w:pPr>
      <w:r w:rsidRPr="00D16594">
        <w:t>In generale, è stato recentemente scoperto che molte delle attuali regole di politica monetaria della banca centrale (ad esempio la regola di Taylor) sono in realtà approssimazioni dei controller PID [5].</w:t>
      </w:r>
    </w:p>
    <w:p w:rsidR="00D16594" w:rsidRDefault="00D16594" w:rsidP="00DD6420">
      <w:pPr>
        <w:pStyle w:val="Corpotesto"/>
        <w:ind w:left="0"/>
      </w:pPr>
    </w:p>
    <w:p w:rsidR="00492300" w:rsidRDefault="00492300" w:rsidP="00DD6420">
      <w:pPr>
        <w:pStyle w:val="Corpotesto"/>
        <w:ind w:left="0"/>
      </w:pPr>
    </w:p>
    <w:p w:rsidR="00492300" w:rsidRPr="00D16594" w:rsidRDefault="00492300" w:rsidP="00DD6420">
      <w:pPr>
        <w:pStyle w:val="Corpotesto"/>
        <w:ind w:left="0"/>
      </w:pPr>
    </w:p>
    <w:p w:rsidR="006727D4" w:rsidRPr="00D16594" w:rsidRDefault="00644046" w:rsidP="001B1C07">
      <w:pPr>
        <w:pStyle w:val="Titolo21"/>
        <w:rPr>
          <w:lang w:val="it-IT"/>
        </w:rPr>
      </w:pPr>
      <w:r w:rsidRPr="00D16594">
        <w:rPr>
          <w:lang w:val="it-IT"/>
        </w:rPr>
        <w:lastRenderedPageBreak/>
        <w:t>Meccanismo di F</w:t>
      </w:r>
      <w:r w:rsidR="006727D4" w:rsidRPr="00D16594">
        <w:rPr>
          <w:lang w:val="it-IT"/>
        </w:rPr>
        <w:t>eedback del tasso di rimborso</w:t>
      </w:r>
    </w:p>
    <w:p w:rsidR="006727D4" w:rsidRPr="00D16594" w:rsidRDefault="006727D4" w:rsidP="00031BD0">
      <w:pPr>
        <w:pStyle w:val="Corpotesto"/>
      </w:pPr>
    </w:p>
    <w:p w:rsidR="006727D4" w:rsidRPr="00D16594" w:rsidRDefault="006727D4" w:rsidP="00EB64B1">
      <w:pPr>
        <w:pStyle w:val="Corpotesto"/>
      </w:pPr>
      <w:r w:rsidRPr="00D16594">
        <w:t xml:space="preserve">Il meccanismo di feedback del tasso di rimborso è la parte del sistema incaricata di modificare il prezzo di rimborso dell'indice </w:t>
      </w:r>
      <w:r w:rsidR="009907B8" w:rsidRPr="00D16594">
        <w:t>riflesso</w:t>
      </w:r>
      <w:r w:rsidRPr="00D16594">
        <w:t>. Per capire come funziona, dobbiamo prima descrivere perché il sistema necessita di un meccanismo di feedback invece di usare il controllo manuale e in seguito qual è l'output del sistema.</w:t>
      </w:r>
    </w:p>
    <w:p w:rsidR="008576A7" w:rsidRPr="00D16594" w:rsidRDefault="008576A7" w:rsidP="00031BD0">
      <w:pPr>
        <w:pStyle w:val="Corpotesto"/>
      </w:pPr>
    </w:p>
    <w:p w:rsidR="008576A7" w:rsidRPr="00D16594" w:rsidRDefault="008576A7" w:rsidP="00031BD0">
      <w:pPr>
        <w:pStyle w:val="Titolo31"/>
        <w:rPr>
          <w:lang w:val="it-IT"/>
        </w:rPr>
      </w:pPr>
      <w:r w:rsidRPr="00D16594">
        <w:rPr>
          <w:lang w:val="it-IT"/>
        </w:rPr>
        <w:t>Componenti del meccanismo di feedback</w:t>
      </w:r>
    </w:p>
    <w:p w:rsidR="008576A7" w:rsidRPr="00D16594" w:rsidRDefault="008576A7" w:rsidP="00031BD0">
      <w:pPr>
        <w:pStyle w:val="Corpotesto"/>
      </w:pPr>
    </w:p>
    <w:p w:rsidR="008576A7" w:rsidRPr="00D16594" w:rsidRDefault="008576A7" w:rsidP="00EB64B1">
      <w:pPr>
        <w:pStyle w:val="Corpotesto"/>
      </w:pPr>
      <w:r w:rsidRPr="00D16594">
        <w:t xml:space="preserve">In teoria, sarebbe possibile manipolare direttamente il prezzo di rimborso dell'indice </w:t>
      </w:r>
      <w:r w:rsidR="009907B8" w:rsidRPr="00D16594">
        <w:t>riflesso</w:t>
      </w:r>
      <w:r w:rsidRPr="00D16594">
        <w:t xml:space="preserve"> (descritto nel Capitolo 2) per influenzare gli utenti dell'indice e, in ultima analisi, alterare il prezzo di mercato dell'indice. In pratica, questo metodo non avrebbe l'effetto desiderato sui partecipanti del sistema. Dal punto di vista di un investitore in SAFE (</w:t>
      </w:r>
      <w:r w:rsidR="008E1B89" w:rsidRPr="00D16594">
        <w:t>Accordo Semplificato per l'Equità Futura</w:t>
      </w:r>
      <w:r w:rsidRPr="00D16594">
        <w:t xml:space="preserve">), se il prezzo di rimborso aumenta una sola volta, potrebbe accettare un prezzo più alto per unità di debito, assorbire la perdita da una riduzione del rapporto di garanzia e mantenere la </w:t>
      </w:r>
      <w:r w:rsidR="001602A7" w:rsidRPr="00D16594">
        <w:t>sua posizione</w:t>
      </w:r>
      <w:r w:rsidRPr="00D16594">
        <w:t>. Se invece si aspettano che il prezzo di rimborso continui a crescere nel tempo, probabilmente saranno più propensi ad evitare perdite future prevedibili e quindi sceglieranno di cancellare il loro debito e chiudere le loro posizioni.</w:t>
      </w:r>
    </w:p>
    <w:p w:rsidR="005923AA" w:rsidRPr="00D16594" w:rsidRDefault="005923AA" w:rsidP="00031BD0">
      <w:pPr>
        <w:pStyle w:val="Corpotesto"/>
      </w:pPr>
    </w:p>
    <w:p w:rsidR="005923AA" w:rsidRPr="00D16594" w:rsidRDefault="005923AA" w:rsidP="00EB64B1">
      <w:pPr>
        <w:pStyle w:val="Corpotesto"/>
      </w:pPr>
      <w:r w:rsidRPr="00D16594">
        <w:t xml:space="preserve">Ci aspettiamo che i partecipanti al sistema dell'indice </w:t>
      </w:r>
      <w:r w:rsidR="009907B8" w:rsidRPr="00D16594">
        <w:t>riflesso</w:t>
      </w:r>
      <w:r w:rsidRPr="00D16594">
        <w:t xml:space="preserve"> non rispondano direttamente alle variazioni del prezzo di rimborso, ma rispondano invece al tasso di variazione del prezzo di rimborso che chiamiamo tasso di rimborso. Il tasso di rimborso è fissato tramite un meccanismo di feedback che la </w:t>
      </w:r>
      <w:r w:rsidR="00087D9E" w:rsidRPr="00D16594">
        <w:t>governance</w:t>
      </w:r>
      <w:r w:rsidRPr="00D16594">
        <w:t xml:space="preserve"> può regolare o consentire di essere completamente automatizzato.</w:t>
      </w:r>
    </w:p>
    <w:p w:rsidR="001602A7" w:rsidRPr="00D16594" w:rsidRDefault="001602A7" w:rsidP="00031BD0">
      <w:pPr>
        <w:pStyle w:val="Corpotesto"/>
      </w:pPr>
    </w:p>
    <w:p w:rsidR="001602A7" w:rsidRPr="00D16594" w:rsidRDefault="001602A7" w:rsidP="00031BD0">
      <w:pPr>
        <w:pStyle w:val="Titolo31"/>
        <w:rPr>
          <w:lang w:val="it-IT"/>
        </w:rPr>
      </w:pPr>
      <w:r w:rsidRPr="00D16594">
        <w:rPr>
          <w:lang w:val="it-IT"/>
        </w:rPr>
        <w:t>Scenari del meccanismo di feedback</w:t>
      </w:r>
    </w:p>
    <w:p w:rsidR="001602A7" w:rsidRPr="00D16594" w:rsidRDefault="001602A7" w:rsidP="00031BD0">
      <w:pPr>
        <w:pStyle w:val="Corpotesto"/>
      </w:pPr>
    </w:p>
    <w:p w:rsidR="001602A7" w:rsidRPr="00D16594" w:rsidRDefault="001602A7" w:rsidP="00EB64B1">
      <w:pPr>
        <w:pStyle w:val="Corpotesto"/>
      </w:pPr>
      <w:r w:rsidRPr="00D16594">
        <w:t>Bisogna ricordare che lo scopo del meccanismo di feedback è mantenere l'equilibrio tra il prezzo di rimborso e il prezzo di mercato utilizzando il tasso di rimborso per contrastare i cambiamenti nelle forze di mercato. Per ottenere ciò, il tasso di rimborso viene calcolato in modo da contrastare lo scostamento tra il prezzo di mercato e il prezzo di rimborso.</w:t>
      </w:r>
    </w:p>
    <w:p w:rsidR="00FF336F" w:rsidRPr="00D16594" w:rsidRDefault="00FF336F" w:rsidP="00031BD0">
      <w:pPr>
        <w:pStyle w:val="Corpotesto"/>
      </w:pPr>
    </w:p>
    <w:p w:rsidR="00FF336F" w:rsidRPr="00D16594" w:rsidRDefault="00FF336F" w:rsidP="00EB64B1">
      <w:pPr>
        <w:pStyle w:val="Corpotesto"/>
      </w:pPr>
      <w:r w:rsidRPr="00D16594">
        <w:t>Nel primo scenario seguente, se il prezzo di mercato dell'indice è superiore al suo prezzo di rimborso, il meccanismo calcolerà un tasso negativo che inizierà a diminuire il prezzo di rimborso, abbassando così il debito del sistema.</w:t>
      </w:r>
    </w:p>
    <w:p w:rsidR="00C771D6" w:rsidRPr="00D16594" w:rsidRDefault="00C771D6" w:rsidP="00031BD0">
      <w:pPr>
        <w:pStyle w:val="Corpotesto"/>
        <w:jc w:val="center"/>
        <w:rPr>
          <w:rFonts w:eastAsiaTheme="minorHAnsi"/>
        </w:rPr>
      </w:pPr>
      <w:r w:rsidRPr="00D16594">
        <w:rPr>
          <w:noProof/>
          <w:lang w:eastAsia="it-IT"/>
        </w:rPr>
        <w:lastRenderedPageBreak/>
        <w:drawing>
          <wp:inline distT="0" distB="0" distL="0" distR="0" wp14:anchorId="278BF390" wp14:editId="3F0B9469">
            <wp:extent cx="5229936" cy="323850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5229936" cy="3238500"/>
                    </a:xfrm>
                    <a:prstGeom prst="rect">
                      <a:avLst/>
                    </a:prstGeom>
                  </pic:spPr>
                </pic:pic>
              </a:graphicData>
            </a:graphic>
          </wp:inline>
        </w:drawing>
      </w:r>
    </w:p>
    <w:p w:rsidR="00374606" w:rsidRPr="00D16594" w:rsidRDefault="00374606" w:rsidP="00EB64B1">
      <w:pPr>
        <w:pStyle w:val="Corpotesto"/>
      </w:pPr>
      <w:r w:rsidRPr="00D16594">
        <w:t>L'aspettativa di un prezzo di rimborso decrescente probabilmente dissuaderà le persone dal detenere indici e incoraggerà i detentori di SAFE a generare più debito (anche se il prezzo del collaterale non cambia) che viene poi venduto sul mercato, bilanciando così offerta e domanda. Si noti che questo è lo scenario ideale in cui i titolari di indici reagiscono rapidamente in risposta al meccanismo di feedback. In pratica (e soprattutto nei primi giorni dopo il lancio), ci aspettiamo uno sfasamento tra l'avvio del meccanismo e gli effettivi risultati osservati nell'ammontare del debito emesso e successivamente nel prezzo di mercato.</w:t>
      </w:r>
    </w:p>
    <w:p w:rsidR="008410B0" w:rsidRPr="00D16594" w:rsidRDefault="008410B0" w:rsidP="00031BD0">
      <w:pPr>
        <w:pStyle w:val="Corpotesto"/>
      </w:pPr>
    </w:p>
    <w:p w:rsidR="008410B0" w:rsidRPr="00D16594" w:rsidRDefault="008410B0" w:rsidP="00EB64B1">
      <w:pPr>
        <w:pStyle w:val="Corpotesto"/>
      </w:pPr>
      <w:r w:rsidRPr="00D16594">
        <w:t>D'altra parte, nel secondo scenario, se il prezzo di mercato dell'indice è inferiore al prezzo di rimborso, il tasso diventa positivo e il prezzo di tutto il debito inizia a essere ricalcolato in modo tale da diventare più costoso.</w:t>
      </w:r>
    </w:p>
    <w:p w:rsidR="008410B0" w:rsidRPr="00D16594" w:rsidRDefault="008410B0" w:rsidP="00031BD0">
      <w:pPr>
        <w:pStyle w:val="Corpotesto"/>
      </w:pPr>
    </w:p>
    <w:p w:rsidR="008410B0" w:rsidRPr="00D16594" w:rsidRDefault="008410B0" w:rsidP="00EB64B1">
      <w:pPr>
        <w:pStyle w:val="Corpotesto"/>
      </w:pPr>
      <w:r w:rsidRPr="00D16594">
        <w:t>Man mano che il debito diventa più costoso, i rapporti di collateralizzazione di tutti i SAFE diminuiscono (quindi, i creatori di SAFE sono incentivati ​​a ripagare il loro debito) e gli utenti iniziano ad accumulare rapporti nell'aspettativa che aumenteranno di valore.</w:t>
      </w:r>
    </w:p>
    <w:p w:rsidR="00374606" w:rsidRPr="00D16594" w:rsidRDefault="00374606" w:rsidP="00031BD0">
      <w:pPr>
        <w:pStyle w:val="Corpotesto"/>
      </w:pPr>
    </w:p>
    <w:p w:rsidR="007E0090" w:rsidRPr="00D16594" w:rsidRDefault="007E0090" w:rsidP="00031BD0">
      <w:pPr>
        <w:pStyle w:val="Corpotesto"/>
        <w:jc w:val="center"/>
        <w:rPr>
          <w:rFonts w:eastAsiaTheme="minorHAnsi"/>
        </w:rPr>
      </w:pPr>
      <w:r w:rsidRPr="00D16594">
        <w:rPr>
          <w:noProof/>
          <w:lang w:eastAsia="it-IT"/>
        </w:rPr>
        <w:lastRenderedPageBreak/>
        <w:drawing>
          <wp:inline distT="0" distB="0" distL="0" distR="0" wp14:anchorId="3A49435B" wp14:editId="27A9D147">
            <wp:extent cx="4924098" cy="304800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4924098" cy="3048000"/>
                    </a:xfrm>
                    <a:prstGeom prst="rect">
                      <a:avLst/>
                    </a:prstGeom>
                  </pic:spPr>
                </pic:pic>
              </a:graphicData>
            </a:graphic>
          </wp:inline>
        </w:drawing>
      </w:r>
    </w:p>
    <w:p w:rsidR="00031BD0" w:rsidRPr="00D16594" w:rsidRDefault="00031BD0" w:rsidP="00031BD0">
      <w:pPr>
        <w:pStyle w:val="Corpotesto"/>
        <w:rPr>
          <w:rFonts w:eastAsiaTheme="minorHAnsi"/>
        </w:rPr>
      </w:pPr>
    </w:p>
    <w:p w:rsidR="007E0090" w:rsidRPr="00D16594" w:rsidRDefault="003D1AFD" w:rsidP="00031BD0">
      <w:pPr>
        <w:pStyle w:val="Titolo31"/>
        <w:rPr>
          <w:lang w:val="it-IT"/>
        </w:rPr>
      </w:pPr>
      <w:r w:rsidRPr="00D16594">
        <w:rPr>
          <w:lang w:val="it-IT"/>
        </w:rPr>
        <w:t>Algoritmi</w:t>
      </w:r>
      <w:r w:rsidR="007E0090" w:rsidRPr="00D16594">
        <w:rPr>
          <w:lang w:val="it-IT"/>
        </w:rPr>
        <w:t xml:space="preserve"> del meccanismo di feedback</w:t>
      </w:r>
    </w:p>
    <w:p w:rsidR="007E0090" w:rsidRPr="00D16594" w:rsidRDefault="007E0090" w:rsidP="00031BD0">
      <w:pPr>
        <w:pStyle w:val="Corpotesto"/>
      </w:pPr>
    </w:p>
    <w:p w:rsidR="007E0090" w:rsidRPr="00D16594" w:rsidRDefault="007E0090" w:rsidP="00EB64B1">
      <w:pPr>
        <w:pStyle w:val="Corpotesto"/>
      </w:pPr>
      <w:r w:rsidRPr="00D16594">
        <w:t>Nel seguente scenario, si presume che il protocollo utilizzi un controller proporzionale-integrale per calcolare il tasso di rimborso:</w:t>
      </w:r>
    </w:p>
    <w:p w:rsidR="007E0090" w:rsidRPr="00D16594" w:rsidRDefault="007E0090" w:rsidP="00031BD0">
      <w:pPr>
        <w:pStyle w:val="Corpotesto"/>
      </w:pPr>
    </w:p>
    <w:p w:rsidR="007E0090" w:rsidRPr="00D16594" w:rsidRDefault="007E0090" w:rsidP="00031BD0">
      <w:pPr>
        <w:pStyle w:val="Corpotesto"/>
        <w:numPr>
          <w:ilvl w:val="0"/>
          <w:numId w:val="8"/>
        </w:numPr>
      </w:pPr>
      <w:r w:rsidRPr="00D16594">
        <w:t xml:space="preserve">L'indice </w:t>
      </w:r>
      <w:r w:rsidR="009907B8" w:rsidRPr="00D16594">
        <w:t>riflesso</w:t>
      </w:r>
      <w:r w:rsidRPr="00D16594">
        <w:t xml:space="preserve"> viene lanciato con un prezzo di rimborso arbitrario e "casuale".</w:t>
      </w:r>
    </w:p>
    <w:p w:rsidR="007E0090" w:rsidRPr="00D16594" w:rsidRDefault="007E0090" w:rsidP="00031BD0">
      <w:pPr>
        <w:pStyle w:val="Corpotesto"/>
      </w:pPr>
    </w:p>
    <w:p w:rsidR="007E0090" w:rsidRPr="00D16594" w:rsidRDefault="007E0090" w:rsidP="00031BD0">
      <w:pPr>
        <w:pStyle w:val="Corpotesto"/>
        <w:numPr>
          <w:ilvl w:val="0"/>
          <w:numId w:val="8"/>
        </w:numPr>
      </w:pPr>
      <w:r w:rsidRPr="00D16594">
        <w:t xml:space="preserve">Ad un certo punto, il prezzo di mercato dell'indice sale da "casuale" a "casuale" + x. </w:t>
      </w:r>
    </w:p>
    <w:p w:rsidR="007E0090" w:rsidRPr="00D16594" w:rsidRDefault="007E0090" w:rsidP="00031BD0">
      <w:pPr>
        <w:pStyle w:val="Corpotesto"/>
        <w:ind w:left="821"/>
        <w:rPr>
          <w:rFonts w:eastAsiaTheme="minorHAnsi"/>
        </w:rPr>
      </w:pPr>
      <w:r w:rsidRPr="00D16594">
        <w:rPr>
          <w:rFonts w:eastAsiaTheme="minorHAnsi"/>
        </w:rPr>
        <w:t xml:space="preserve">Dopo che il meccanismo di feedback ha letto il nuovo prezzo di mercato, calcola un termine proporzionale </w:t>
      </w:r>
      <w:r w:rsidRPr="00D16594">
        <w:rPr>
          <w:rFonts w:eastAsiaTheme="minorHAnsi"/>
          <w:i/>
        </w:rPr>
        <w:t>p</w:t>
      </w:r>
      <w:r w:rsidRPr="00D16594">
        <w:rPr>
          <w:rFonts w:eastAsiaTheme="minorHAnsi"/>
        </w:rPr>
        <w:t>, che in questo caso è -1 * (('casuale' + x) / 'casuale'). La parte proporzionale è negativa per abbassare il prezzo di rimborso e allo stesso tempo ricalcolare gli indici in modo che diventino più economici.</w:t>
      </w:r>
    </w:p>
    <w:p w:rsidR="007E0090" w:rsidRPr="00D16594" w:rsidRDefault="007E0090" w:rsidP="00031BD0">
      <w:pPr>
        <w:pStyle w:val="Corpotesto"/>
      </w:pPr>
    </w:p>
    <w:p w:rsidR="007E0090" w:rsidRPr="00D16594" w:rsidRDefault="00E95FD4" w:rsidP="00031BD0">
      <w:pPr>
        <w:pStyle w:val="Corpotesto"/>
        <w:numPr>
          <w:ilvl w:val="0"/>
          <w:numId w:val="8"/>
        </w:numPr>
      </w:pPr>
      <w:r w:rsidRPr="00D16594">
        <w:t>Dopo aver calcolato il termine proporzionale, il meccanismo determinerà il termine integrale somman</w:t>
      </w:r>
      <w:r w:rsidR="0059707B">
        <w:t xml:space="preserve">do tutte le deviazioni passate negli ultimi </w:t>
      </w:r>
      <w:r w:rsidR="006B180A" w:rsidRPr="00D16594">
        <w:rPr>
          <w:i/>
        </w:rPr>
        <w:t xml:space="preserve">deviationInterval </w:t>
      </w:r>
      <w:r w:rsidRPr="00D16594">
        <w:t>secondi.</w:t>
      </w:r>
    </w:p>
    <w:p w:rsidR="00E95FD4" w:rsidRPr="00D16594" w:rsidRDefault="00E95FD4" w:rsidP="00031BD0">
      <w:pPr>
        <w:pStyle w:val="Corpotesto"/>
      </w:pPr>
    </w:p>
    <w:p w:rsidR="00E95FD4" w:rsidRPr="00D16594" w:rsidRDefault="00E95FD4" w:rsidP="00031BD0">
      <w:pPr>
        <w:pStyle w:val="Corpotesto"/>
        <w:numPr>
          <w:ilvl w:val="0"/>
          <w:numId w:val="8"/>
        </w:numPr>
      </w:pPr>
      <w:r w:rsidRPr="00D16594">
        <w:t xml:space="preserve">Il meccanismo aggiunge le parti proporzionale e integrale e calcola un tasso di rimborso al secondo </w:t>
      </w:r>
      <w:r w:rsidRPr="00D16594">
        <w:rPr>
          <w:i/>
        </w:rPr>
        <w:t>r</w:t>
      </w:r>
      <w:r w:rsidRPr="00D16594">
        <w:t xml:space="preserve"> che inizia lentamente a diminuire il prezzo di rimborso. Man mano che i creatori di SAFE si rendono conto che possono generare più debito, inonderanno il mercato con più indici.</w:t>
      </w:r>
    </w:p>
    <w:p w:rsidR="00E817BB" w:rsidRPr="00D16594" w:rsidRDefault="00E817BB" w:rsidP="00031BD0">
      <w:pPr>
        <w:pStyle w:val="Corpotesto"/>
      </w:pPr>
    </w:p>
    <w:p w:rsidR="00E817BB" w:rsidRPr="00D16594" w:rsidRDefault="00E817BB" w:rsidP="00031BD0">
      <w:pPr>
        <w:pStyle w:val="Corpotesto"/>
        <w:numPr>
          <w:ilvl w:val="0"/>
          <w:numId w:val="8"/>
        </w:numPr>
      </w:pPr>
      <w:r w:rsidRPr="00D16594">
        <w:t xml:space="preserve">Dopo n secondi, il meccanismo rileva che la deviazione tra il prezzo di mercato e il prezzo di rimborso è trascurabile (sotto uno specifico parametro </w:t>
      </w:r>
      <w:r w:rsidR="006B180A" w:rsidRPr="00D16594">
        <w:rPr>
          <w:i/>
        </w:rPr>
        <w:t>noise</w:t>
      </w:r>
      <w:r w:rsidRPr="00D16594">
        <w:t>). A questo punto, l'algoritmo imposta r a zero e mantiene il prezzo di rimborso dov'è.</w:t>
      </w:r>
    </w:p>
    <w:p w:rsidR="006B180A" w:rsidRPr="00D16594" w:rsidRDefault="006B180A" w:rsidP="00031BD0">
      <w:pPr>
        <w:pStyle w:val="Corpotesto"/>
      </w:pPr>
    </w:p>
    <w:p w:rsidR="006B180A" w:rsidRPr="00D16594" w:rsidRDefault="006B180A" w:rsidP="00EB64B1">
      <w:pPr>
        <w:pStyle w:val="Corpotesto"/>
      </w:pPr>
      <w:r w:rsidRPr="00D16594">
        <w:t xml:space="preserve">In pratica, l'algoritmo sarà più robusto e o renderemo immutabili alcune variabili (ad esempio il parametro </w:t>
      </w:r>
      <w:r w:rsidRPr="00D16594">
        <w:rPr>
          <w:i/>
        </w:rPr>
        <w:t>noise</w:t>
      </w:r>
      <w:r w:rsidRPr="00D16594">
        <w:t xml:space="preserve">, </w:t>
      </w:r>
      <w:r w:rsidRPr="00D16594">
        <w:rPr>
          <w:i/>
        </w:rPr>
        <w:t>deviationInterval</w:t>
      </w:r>
      <w:r w:rsidRPr="00D16594">
        <w:t xml:space="preserve">) oppure ci saranno limiti stretti su ciò che la </w:t>
      </w:r>
      <w:r w:rsidR="00087D9E" w:rsidRPr="00D16594">
        <w:t>governance</w:t>
      </w:r>
      <w:r w:rsidRPr="00D16594">
        <w:t xml:space="preserve"> può cambiare.</w:t>
      </w:r>
    </w:p>
    <w:p w:rsidR="00316CC4" w:rsidRPr="00D16594" w:rsidRDefault="00316CC4" w:rsidP="00031BD0">
      <w:pPr>
        <w:pStyle w:val="Corpotesto"/>
      </w:pPr>
    </w:p>
    <w:p w:rsidR="00316CC4" w:rsidRPr="00D16594" w:rsidRDefault="00316CC4" w:rsidP="00031BD0">
      <w:pPr>
        <w:pStyle w:val="Titolo31"/>
        <w:rPr>
          <w:lang w:val="it-IT"/>
        </w:rPr>
      </w:pPr>
      <w:r w:rsidRPr="00D16594">
        <w:rPr>
          <w:lang w:val="it-IT"/>
        </w:rPr>
        <w:t>Regolazione del meccanismo di feedback</w:t>
      </w:r>
    </w:p>
    <w:p w:rsidR="00316CC4" w:rsidRPr="00D16594" w:rsidRDefault="00316CC4" w:rsidP="00031BD0">
      <w:pPr>
        <w:pStyle w:val="Corpotesto"/>
      </w:pPr>
    </w:p>
    <w:p w:rsidR="00316CC4" w:rsidRPr="00D16594" w:rsidRDefault="00316CC4" w:rsidP="00EB64B1">
      <w:pPr>
        <w:pStyle w:val="Corpotesto"/>
      </w:pPr>
      <w:r w:rsidRPr="00D16594">
        <w:t xml:space="preserve">Di cruciale importanza per il corretto funzionamento del sistema dell’indice </w:t>
      </w:r>
      <w:r w:rsidR="009907B8" w:rsidRPr="00D16594">
        <w:t>riflesso</w:t>
      </w:r>
      <w:r w:rsidRPr="00D16594">
        <w:t xml:space="preserve"> è la regolazione dei parametri del controller algoritmico. Una parametrizzazione inadeguata potrebbe far sì che il sistema sia troppo lento per raggiungere la stabilità, eccessivamente eccitato o generalmente instabile agli shock esterni.</w:t>
      </w:r>
    </w:p>
    <w:p w:rsidR="003D1AFD" w:rsidRPr="00D16594" w:rsidRDefault="003D1AFD" w:rsidP="00031BD0">
      <w:pPr>
        <w:pStyle w:val="Corpotesto"/>
      </w:pPr>
    </w:p>
    <w:p w:rsidR="003D1AFD" w:rsidRPr="00D16594" w:rsidRDefault="003D1AFD" w:rsidP="00EB64B1">
      <w:pPr>
        <w:pStyle w:val="Corpotesto"/>
      </w:pPr>
      <w:r w:rsidRPr="00D16594">
        <w:t>Il processo di messa a punto per un controller PID generalmente comporta l'esecuzione del sistema in tempo reale, la regolazione dei parametri di regolazione e l'osservazione della risposta del sistema, spesso introducendo intenzionalmente</w:t>
      </w:r>
      <w:r w:rsidR="00DA06D3" w:rsidRPr="00D16594">
        <w:t xml:space="preserve"> degli</w:t>
      </w:r>
      <w:r w:rsidRPr="00D16594">
        <w:t xml:space="preserve"> </w:t>
      </w:r>
      <w:r w:rsidR="00DA06D3" w:rsidRPr="00D16594">
        <w:t>shock</w:t>
      </w:r>
      <w:r w:rsidRPr="00D16594">
        <w:t xml:space="preserve"> durante il processo. Data la difficoltà e il rischio finanziario implicati nel modificare i parametri di un sistema di indice dei riflessi in tempo reale, intendiamo sfruttare il più possibile la modellazione e la simulazione al computer per stabilire i parametri iniziali, ma consentirà anche alla </w:t>
      </w:r>
      <w:r w:rsidR="00087D9E" w:rsidRPr="00D16594">
        <w:t>governance</w:t>
      </w:r>
      <w:r w:rsidRPr="00D16594">
        <w:t xml:space="preserve"> di aggiornare i parametri se i dati ottenuti dalla produzione mostrano che sono </w:t>
      </w:r>
      <w:r w:rsidR="003D0732" w:rsidRPr="00D16594">
        <w:t>sub-</w:t>
      </w:r>
      <w:r w:rsidRPr="00D16594">
        <w:t>ottimali.</w:t>
      </w:r>
    </w:p>
    <w:p w:rsidR="003D0732" w:rsidRPr="00D16594" w:rsidRDefault="003D0732" w:rsidP="00031BD0">
      <w:pPr>
        <w:pStyle w:val="Corpotesto"/>
      </w:pPr>
    </w:p>
    <w:p w:rsidR="003D0732" w:rsidRPr="00D16594" w:rsidRDefault="003D0732" w:rsidP="007956E5">
      <w:pPr>
        <w:pStyle w:val="Titolo21"/>
        <w:rPr>
          <w:lang w:val="it-IT"/>
        </w:rPr>
      </w:pPr>
      <w:r w:rsidRPr="00D16594">
        <w:rPr>
          <w:lang w:val="it-IT"/>
        </w:rPr>
        <w:t>Fissatore del mercato monetario</w:t>
      </w:r>
    </w:p>
    <w:p w:rsidR="007956E5" w:rsidRPr="00D16594" w:rsidRDefault="007956E5" w:rsidP="00031BD0">
      <w:pPr>
        <w:pStyle w:val="Corpotesto"/>
      </w:pPr>
    </w:p>
    <w:p w:rsidR="003D0732" w:rsidRPr="00D16594" w:rsidRDefault="007956E5" w:rsidP="00EB64B1">
      <w:pPr>
        <w:pStyle w:val="Corpotesto"/>
      </w:pPr>
      <w:r w:rsidRPr="00D16594">
        <w:t>In RAI, il nostro piano è di mantenere il tasso di interesse (il tasso di interesse applicato durante la generazione degli indici) fisso o limitato e modificare solo il prezzo di rimborso, riducendo così al minimo la complessità legata alla modellazione del meccanismo di feedback. Nel nostro caso, il tasso di interesse è pari al differenziale tra la commissione di stabilità e il DSR nel DAI Multi-Collateral.</w:t>
      </w:r>
    </w:p>
    <w:p w:rsidR="007956E5" w:rsidRPr="00D16594" w:rsidRDefault="007956E5" w:rsidP="00031BD0">
      <w:pPr>
        <w:pStyle w:val="Corpotesto"/>
      </w:pPr>
    </w:p>
    <w:p w:rsidR="007956E5" w:rsidRPr="00D16594" w:rsidRDefault="002B3808" w:rsidP="00EB64B1">
      <w:pPr>
        <w:pStyle w:val="Corpotesto"/>
      </w:pPr>
      <w:r w:rsidRPr="00D16594">
        <w:t>Sebbene il nostro piano sia di mantenere fisso il tasso di interesse, è possibile modificarlo insieme al prezzo di rimborso utilizzando un fissatore del mercato monetario. Il mercato monetario modifica il tasso di interesse e il prezzo di rimborso in un modo che incentiva i creatori di SAFE a generare più o meno debito. Se il prezzo di mercato di un indice è superiore al rendimento, entrambi i tassi inizieranno a diminuire, mentre se è inferiore al rimborso, i tassi aumenteranno.</w:t>
      </w:r>
    </w:p>
    <w:p w:rsidR="001F0A7A" w:rsidRPr="00D16594" w:rsidRDefault="001F0A7A" w:rsidP="00031BD0">
      <w:pPr>
        <w:pStyle w:val="Corpotesto"/>
      </w:pPr>
    </w:p>
    <w:p w:rsidR="001F0A7A" w:rsidRPr="00D16594" w:rsidRDefault="001F0A7A" w:rsidP="001F0A7A">
      <w:pPr>
        <w:pStyle w:val="Titolo21"/>
        <w:rPr>
          <w:lang w:val="it-IT"/>
        </w:rPr>
      </w:pPr>
      <w:r w:rsidRPr="00D16594">
        <w:rPr>
          <w:lang w:val="it-IT"/>
        </w:rPr>
        <w:t>Liquidazione Globale</w:t>
      </w:r>
    </w:p>
    <w:p w:rsidR="000B6294" w:rsidRPr="00D16594" w:rsidRDefault="000B6294" w:rsidP="00031BD0">
      <w:pPr>
        <w:pStyle w:val="Corpotesto"/>
      </w:pPr>
    </w:p>
    <w:p w:rsidR="000B6294" w:rsidRPr="00D16594" w:rsidRDefault="000B6294" w:rsidP="00EB64B1">
      <w:pPr>
        <w:pStyle w:val="Corpotesto"/>
      </w:pPr>
      <w:r w:rsidRPr="00D16594">
        <w:t xml:space="preserve">La liquidazione globale è un metodo di ultima istanza utilizzato per garantire un prezzo di rimborso a tutti i possessori di indici </w:t>
      </w:r>
      <w:r w:rsidR="00C66B93">
        <w:t>riflessi</w:t>
      </w:r>
      <w:r w:rsidRPr="00D16594">
        <w:t xml:space="preserve">. Ha lo scopo di consentire sia ai detentori di indici riflessivi che ai creatori di SAFE di riscattare le garanzie del sistema al loro </w:t>
      </w:r>
      <w:r w:rsidRPr="00D16594">
        <w:lastRenderedPageBreak/>
        <w:t>valore netto (numero di indici per ogni tipo di garanzia, in base all'ultimo prezzo di rimborso). Chiunque può attivare il regolamento dopo aver bruciato un certo numero di token di protocollo.</w:t>
      </w:r>
    </w:p>
    <w:p w:rsidR="000B6294" w:rsidRPr="00D16594" w:rsidRDefault="000B6294" w:rsidP="00031BD0">
      <w:pPr>
        <w:pStyle w:val="Corpotesto"/>
      </w:pPr>
    </w:p>
    <w:p w:rsidR="000B6294" w:rsidRPr="00D16594" w:rsidRDefault="000B6294" w:rsidP="00EB64B1">
      <w:pPr>
        <w:pStyle w:val="Corpotesto"/>
      </w:pPr>
      <w:r w:rsidRPr="00D16594">
        <w:t>La liquidazione possiede tre fasi principali:</w:t>
      </w:r>
    </w:p>
    <w:p w:rsidR="000B6294" w:rsidRPr="00D16594" w:rsidRDefault="000B6294" w:rsidP="00031BD0">
      <w:pPr>
        <w:pStyle w:val="Corpotesto"/>
      </w:pPr>
    </w:p>
    <w:p w:rsidR="000B6294" w:rsidRPr="00D16594" w:rsidRDefault="000B6294" w:rsidP="00031BD0">
      <w:pPr>
        <w:pStyle w:val="Corpotesto"/>
        <w:numPr>
          <w:ilvl w:val="0"/>
          <w:numId w:val="9"/>
        </w:numPr>
      </w:pPr>
      <w:r w:rsidRPr="00D16594">
        <w:rPr>
          <w:b/>
        </w:rPr>
        <w:t>Innesco</w:t>
      </w:r>
      <w:r w:rsidRPr="00D16594">
        <w:t>: viene attivata la liquidazione, gli utenti non possono più creare SAFE, tutti i prezzi per i colla</w:t>
      </w:r>
      <w:r w:rsidR="00054496" w:rsidRPr="00D16594">
        <w:t>terali</w:t>
      </w:r>
      <w:r w:rsidRPr="00D16594">
        <w:t xml:space="preserve"> e il prezzo di rimborso vengono congelati e registrati</w:t>
      </w:r>
    </w:p>
    <w:p w:rsidR="000B6294" w:rsidRPr="00D16594" w:rsidRDefault="000B6294" w:rsidP="00031BD0">
      <w:pPr>
        <w:pStyle w:val="Corpotesto"/>
      </w:pPr>
    </w:p>
    <w:p w:rsidR="000B6294" w:rsidRPr="00D16594" w:rsidRDefault="00A94CA2" w:rsidP="00031BD0">
      <w:pPr>
        <w:pStyle w:val="Corpotesto"/>
        <w:numPr>
          <w:ilvl w:val="0"/>
          <w:numId w:val="9"/>
        </w:numPr>
      </w:pPr>
      <w:r w:rsidRPr="00D16594">
        <w:rPr>
          <w:b/>
        </w:rPr>
        <w:t>Processo</w:t>
      </w:r>
      <w:r w:rsidRPr="00D16594">
        <w:t>: condurre tutte le aste in sospeso</w:t>
      </w:r>
    </w:p>
    <w:p w:rsidR="00A94CA2" w:rsidRPr="00D16594" w:rsidRDefault="00A94CA2" w:rsidP="00031BD0">
      <w:pPr>
        <w:pStyle w:val="Corpotesto"/>
      </w:pPr>
    </w:p>
    <w:p w:rsidR="00A94CA2" w:rsidRPr="00D16594" w:rsidRDefault="00A94CA2" w:rsidP="00031BD0">
      <w:pPr>
        <w:pStyle w:val="Corpotesto"/>
        <w:numPr>
          <w:ilvl w:val="0"/>
          <w:numId w:val="9"/>
        </w:numPr>
      </w:pPr>
      <w:r w:rsidRPr="00D16594">
        <w:rPr>
          <w:b/>
        </w:rPr>
        <w:t>Rivendicazione</w:t>
      </w:r>
      <w:r w:rsidRPr="00D16594">
        <w:t xml:space="preserve">: tutti i creatori di SAFE e i titolari di indici </w:t>
      </w:r>
      <w:r w:rsidR="00C66B93">
        <w:t>riflessi</w:t>
      </w:r>
      <w:r w:rsidRPr="00D16594">
        <w:t xml:space="preserve"> possono richiedere un importo fisso di qualsiasi garanzia nel sistema in base all'ultimo prezzo di rimborso registrato dell'indice.</w:t>
      </w:r>
    </w:p>
    <w:p w:rsidR="001F0A7A" w:rsidRPr="00D16594" w:rsidRDefault="001F0A7A" w:rsidP="00031BD0">
      <w:pPr>
        <w:pStyle w:val="Corpotesto"/>
      </w:pPr>
    </w:p>
    <w:p w:rsidR="00593FFD" w:rsidRPr="00D16594" w:rsidRDefault="00593FFD" w:rsidP="001B1C07">
      <w:pPr>
        <w:pStyle w:val="Titolo11"/>
      </w:pPr>
      <w:r w:rsidRPr="00D16594">
        <w:t>Governance</w:t>
      </w:r>
    </w:p>
    <w:p w:rsidR="00593FFD" w:rsidRPr="00D16594" w:rsidRDefault="00593FFD" w:rsidP="00031BD0">
      <w:pPr>
        <w:pStyle w:val="Corpotesto"/>
      </w:pPr>
    </w:p>
    <w:p w:rsidR="00593FFD" w:rsidRPr="00D16594" w:rsidRDefault="00593FFD" w:rsidP="00EB64B1">
      <w:pPr>
        <w:pStyle w:val="Corpotesto"/>
      </w:pPr>
      <w:r w:rsidRPr="00D16594">
        <w:t xml:space="preserve">La stragrande maggioranza dei parametri sarà immutabile e la meccanica interna dello smart contract non potrà essere aggiornata a meno che i detentori di token di governance non implementino un sistema completamente nuovo. Abbiamo scelto questa strategia perché in questo modo possiamo eliminare il metagioco in cui alcune persone cercano di influenzare il processo di governance a proprio vantaggio, danneggiando così la fiducia nel sistema. Stabiliamo il corretto funzionamento del protocollo senza riporre troppa fiducia negli esseri umani (l'"effetto </w:t>
      </w:r>
      <w:r w:rsidR="00245BA7" w:rsidRPr="00D16594">
        <w:t>Bitcoin</w:t>
      </w:r>
      <w:r w:rsidRPr="00D16594">
        <w:t>") per massimizzare la scalabilità sociale e ridurre al minimo i rischi per altri sviluppa</w:t>
      </w:r>
      <w:r w:rsidR="000B45CA" w:rsidRPr="00D16594">
        <w:t xml:space="preserve">tori che vorranno utilizzare </w:t>
      </w:r>
      <w:r w:rsidRPr="00D16594">
        <w:t>RAI come infrastruttura centrale nei propri progetti.</w:t>
      </w:r>
    </w:p>
    <w:p w:rsidR="001B1C07" w:rsidRPr="00D16594" w:rsidRDefault="001B1C07" w:rsidP="00031BD0">
      <w:pPr>
        <w:pStyle w:val="Corpotesto"/>
      </w:pPr>
    </w:p>
    <w:p w:rsidR="001B1C07" w:rsidRPr="00D16594" w:rsidRDefault="001B1C07" w:rsidP="00031BD0">
      <w:pPr>
        <w:pStyle w:val="Corpotesto"/>
      </w:pPr>
    </w:p>
    <w:p w:rsidR="001B1C07" w:rsidRPr="00D16594" w:rsidRDefault="001B1C07" w:rsidP="00EB64B1">
      <w:pPr>
        <w:pStyle w:val="Corpotesto"/>
      </w:pPr>
      <w:r w:rsidRPr="00D16594">
        <w:t>Per i pochi parametri modificabili, proponiamo l'aggiunta di un modulo di governance ristretto destinato a ritardare o limitare tutte le possibili modifiche del sistema. Inoltre, introduciamo un'era glaciale della governance, un registro dei permessi che può bloccare parti del sistema dal controllo esterno dopo che sono trascorse determinate scadenze.</w:t>
      </w:r>
    </w:p>
    <w:p w:rsidR="00EB64B1" w:rsidRPr="00D16594" w:rsidRDefault="00EB64B1" w:rsidP="00EB64B1">
      <w:pPr>
        <w:pStyle w:val="Corpotesto"/>
      </w:pPr>
    </w:p>
    <w:p w:rsidR="001B1C07" w:rsidRPr="00D16594" w:rsidRDefault="001B1C07" w:rsidP="00031BD0">
      <w:pPr>
        <w:pStyle w:val="Titolo21"/>
        <w:rPr>
          <w:lang w:val="it-IT"/>
        </w:rPr>
      </w:pPr>
      <w:r w:rsidRPr="00D16594">
        <w:rPr>
          <w:lang w:val="it-IT"/>
        </w:rPr>
        <w:t>Governance delimitata nel tempo</w:t>
      </w:r>
    </w:p>
    <w:p w:rsidR="001B1C07" w:rsidRPr="00D16594" w:rsidRDefault="001B1C07" w:rsidP="00031BD0">
      <w:pPr>
        <w:pStyle w:val="Corpotesto"/>
      </w:pPr>
    </w:p>
    <w:p w:rsidR="001B1C07" w:rsidRPr="00D16594" w:rsidRDefault="001B1C07" w:rsidP="00031BD0">
      <w:pPr>
        <w:pStyle w:val="Corpotesto"/>
      </w:pPr>
      <w:r w:rsidRPr="00D16594">
        <w:t xml:space="preserve">La governance limitata nel tempo è il primo componente del modulo di governance limitata. Stabilisce ritardi temporanei tra le modifiche applicate allo stesso parametro. Un esempio è la possibilità di modificare gli indirizzi degli </w:t>
      </w:r>
      <w:r w:rsidR="00CC66C0">
        <w:t>Oracle</w:t>
      </w:r>
      <w:r w:rsidRPr="00D16594">
        <w:t xml:space="preserve"> utilizzati in Oracle Network Mediator (Sezione 6.2) dopo che sono trascorsi almeno T secondi dall'ultima modifica dell'</w:t>
      </w:r>
      <w:r w:rsidR="00CC66C0">
        <w:t>Oracle</w:t>
      </w:r>
      <w:r w:rsidRPr="00D16594">
        <w:t>.</w:t>
      </w:r>
    </w:p>
    <w:p w:rsidR="001B1C07" w:rsidRPr="00D16594" w:rsidRDefault="001B1C07" w:rsidP="00031BD0">
      <w:pPr>
        <w:pStyle w:val="Corpotesto"/>
      </w:pPr>
    </w:p>
    <w:p w:rsidR="001B1C07" w:rsidRPr="00D16594" w:rsidRDefault="001B1C07" w:rsidP="00031BD0">
      <w:pPr>
        <w:pStyle w:val="Titolo21"/>
        <w:rPr>
          <w:lang w:val="it-IT"/>
        </w:rPr>
      </w:pPr>
      <w:r w:rsidRPr="00D16594">
        <w:rPr>
          <w:lang w:val="it-IT"/>
        </w:rPr>
        <w:t>Governance delimitata dall’azione</w:t>
      </w:r>
    </w:p>
    <w:p w:rsidR="001B1C07" w:rsidRPr="00D16594" w:rsidRDefault="001B1C07" w:rsidP="00031BD0">
      <w:pPr>
        <w:pStyle w:val="Corpotesto"/>
      </w:pPr>
    </w:p>
    <w:p w:rsidR="00BB6C2C" w:rsidRPr="00D16594" w:rsidRDefault="00BB6C2C" w:rsidP="00031BD0">
      <w:pPr>
        <w:pStyle w:val="Corpotesto"/>
      </w:pPr>
      <w:r w:rsidRPr="00D16594">
        <w:t xml:space="preserve">La seconda componente del Modulo di Governance Ristretta è la governance </w:t>
      </w:r>
      <w:r w:rsidR="00AC3778" w:rsidRPr="00D16594">
        <w:t>ad</w:t>
      </w:r>
      <w:r w:rsidRPr="00D16594">
        <w:t xml:space="preserve"> azioni limitate. Ogni parametro governabile ha dei limiti sui valori che possono essere impostati e su quanto possono cambiare in un certo periodo di tempo. Esempi notevoli sono le versioni iniziali del meccanismo di feedback del tasso di rimborso (Sezione 4.2) che i titolari di token governativi potranno modificare.</w:t>
      </w:r>
    </w:p>
    <w:p w:rsidR="00FF0CEC" w:rsidRPr="00D16594" w:rsidRDefault="00FF0CEC" w:rsidP="00031BD0">
      <w:pPr>
        <w:pStyle w:val="Corpotesto"/>
      </w:pPr>
    </w:p>
    <w:p w:rsidR="00FF0CEC" w:rsidRPr="00D16594" w:rsidRDefault="00FF0CEC" w:rsidP="00FF0CEC">
      <w:pPr>
        <w:pStyle w:val="Titolo21"/>
        <w:rPr>
          <w:lang w:val="it-IT"/>
        </w:rPr>
      </w:pPr>
      <w:r w:rsidRPr="00D16594">
        <w:rPr>
          <w:lang w:val="it-IT"/>
        </w:rPr>
        <w:t>Era Glaciale della Governance</w:t>
      </w:r>
    </w:p>
    <w:p w:rsidR="00FF0CEC" w:rsidRPr="00D16594" w:rsidRDefault="00FF0CEC" w:rsidP="00FF0CEC">
      <w:pPr>
        <w:pStyle w:val="Corpotesto"/>
      </w:pPr>
    </w:p>
    <w:p w:rsidR="00FF0CEC" w:rsidRPr="00D16594" w:rsidRDefault="00FF0CEC" w:rsidP="00FF0CEC">
      <w:pPr>
        <w:pStyle w:val="Corpotesto"/>
      </w:pPr>
      <w:r w:rsidRPr="00D16594">
        <w:t>L'era glaciale è uno smart contract immutabile che impone scadenze per la modifica di parametri di sistema specifici e l'aggiornamento del protocollo. Può esser</w:t>
      </w:r>
      <w:r w:rsidR="00CC66C0">
        <w:t>e utilizzato nel caso in cui la governance</w:t>
      </w:r>
      <w:r w:rsidRPr="00D16594">
        <w:t xml:space="preserve"> voglia assicurarsi di poter correggere i bug prima che il protocollo si blocchi e blocchi l'intervento esterno. L'era glaciale verificherà se una modifica è consentita, verificando il nome del parametro e l'indirizzo del contratto interessato con un record di scadenze. Se il termine è scaduto, la richiesta verrà annullata.</w:t>
      </w:r>
    </w:p>
    <w:p w:rsidR="00FF0CEC" w:rsidRPr="00D16594" w:rsidRDefault="00FF0CEC" w:rsidP="00FF0CEC">
      <w:pPr>
        <w:pStyle w:val="Corpotesto"/>
      </w:pPr>
    </w:p>
    <w:p w:rsidR="00FF0CEC" w:rsidRPr="00D16594" w:rsidRDefault="00FF0CEC" w:rsidP="00FF0CEC">
      <w:pPr>
        <w:pStyle w:val="Corpotesto"/>
      </w:pPr>
      <w:r w:rsidRPr="00D16594">
        <w:t>La governance può ritardare l'era glaciale un numero fisso di volte se vengono rilevati bug in prossimità della data in cui il protocollo dovrebbe iniziare a bloccarsi. Ad esempio, l'era glaciale può essere ritardata solo tre volte, ogni volta per un mese, in modo che le nuove correzioni di bug implementate possano essere adeguatamente testate.</w:t>
      </w:r>
    </w:p>
    <w:p w:rsidR="00FF0CEC" w:rsidRPr="00D16594" w:rsidRDefault="00FF0CEC" w:rsidP="00FF0CEC">
      <w:pPr>
        <w:pStyle w:val="Corpotesto"/>
      </w:pPr>
    </w:p>
    <w:p w:rsidR="00FF0CEC" w:rsidRPr="00D16594" w:rsidRDefault="00FF0CEC" w:rsidP="00FF0CEC">
      <w:pPr>
        <w:pStyle w:val="Titolo21"/>
        <w:rPr>
          <w:lang w:val="it-IT"/>
        </w:rPr>
      </w:pPr>
      <w:r w:rsidRPr="00D16594">
        <w:rPr>
          <w:lang w:val="it-IT"/>
        </w:rPr>
        <w:t>Aree principali in cui la Governance è necessaria</w:t>
      </w:r>
    </w:p>
    <w:p w:rsidR="00FF0CEC" w:rsidRPr="00D16594" w:rsidRDefault="00FF0CEC" w:rsidP="00FF0CEC">
      <w:pPr>
        <w:pStyle w:val="Corpotesto"/>
      </w:pPr>
    </w:p>
    <w:p w:rsidR="00FF0CEC" w:rsidRPr="00D16594" w:rsidRDefault="00E47634" w:rsidP="00FF0CEC">
      <w:pPr>
        <w:pStyle w:val="Corpotesto"/>
      </w:pPr>
      <w:r>
        <w:t>Individuiamo</w:t>
      </w:r>
      <w:r w:rsidR="00FF0CEC" w:rsidRPr="00D16594">
        <w:t xml:space="preserve"> quattro aree in cui potrebbe essere necessaria la governance, specialmente nelle prime versioni di questo framework:</w:t>
      </w:r>
    </w:p>
    <w:p w:rsidR="000B45CA" w:rsidRPr="00D16594" w:rsidRDefault="000B45CA" w:rsidP="00FF0CEC">
      <w:pPr>
        <w:pStyle w:val="Corpotesto"/>
      </w:pPr>
    </w:p>
    <w:p w:rsidR="000B45CA" w:rsidRPr="00D16594" w:rsidRDefault="000B45CA" w:rsidP="007A713B">
      <w:pPr>
        <w:pStyle w:val="Corpotesto"/>
        <w:numPr>
          <w:ilvl w:val="0"/>
          <w:numId w:val="10"/>
        </w:numPr>
      </w:pPr>
      <w:r w:rsidRPr="00D16594">
        <w:rPr>
          <w:b/>
        </w:rPr>
        <w:t>Aggiungere nuovi tipi di garanzie collaterali</w:t>
      </w:r>
      <w:r w:rsidRPr="00D16594">
        <w:t>: RAI sarà supportata solo da ETH, ma altri indici saranno supportati da diversi tipi di garanzie collaterali e la governance sarà in grado di diversificare il rischio nel tempo.</w:t>
      </w:r>
    </w:p>
    <w:p w:rsidR="000B45CA" w:rsidRPr="00D16594" w:rsidRDefault="000B45CA" w:rsidP="00FF0CEC">
      <w:pPr>
        <w:pStyle w:val="Corpotesto"/>
      </w:pPr>
    </w:p>
    <w:p w:rsidR="000B45CA" w:rsidRPr="00D16594" w:rsidRDefault="000B45CA" w:rsidP="007A713B">
      <w:pPr>
        <w:pStyle w:val="Corpotesto"/>
        <w:numPr>
          <w:ilvl w:val="0"/>
          <w:numId w:val="10"/>
        </w:numPr>
      </w:pPr>
      <w:r w:rsidRPr="00D16594">
        <w:rPr>
          <w:b/>
        </w:rPr>
        <w:t>Modificare le dipendenze esterne</w:t>
      </w:r>
      <w:r w:rsidRPr="00D16594">
        <w:t xml:space="preserve">: gli </w:t>
      </w:r>
      <w:r w:rsidR="00CC66C0">
        <w:t>Oracle</w:t>
      </w:r>
      <w:r w:rsidRPr="00D16594">
        <w:t xml:space="preserve"> e il DEX da cui dipende il sistema possono essere aggiornati. La governance può concentrare il sistema sulle dipendenze più recenti in modo che continui a funzionare correttamente</w:t>
      </w:r>
    </w:p>
    <w:p w:rsidR="000B45CA" w:rsidRPr="00D16594" w:rsidRDefault="000B45CA" w:rsidP="000B45CA">
      <w:pPr>
        <w:pStyle w:val="Corpotesto"/>
        <w:rPr>
          <w:b/>
        </w:rPr>
      </w:pPr>
    </w:p>
    <w:p w:rsidR="000B45CA" w:rsidRPr="00D16594" w:rsidRDefault="008B7065" w:rsidP="007A713B">
      <w:pPr>
        <w:pStyle w:val="Corpotesto"/>
        <w:numPr>
          <w:ilvl w:val="0"/>
          <w:numId w:val="10"/>
        </w:numPr>
      </w:pPr>
      <w:r>
        <w:rPr>
          <w:b/>
        </w:rPr>
        <w:t>Ottimizzar</w:t>
      </w:r>
      <w:r w:rsidR="000B45CA" w:rsidRPr="00D16594">
        <w:rPr>
          <w:b/>
        </w:rPr>
        <w:t>e del configuratore di tassi</w:t>
      </w:r>
      <w:r w:rsidR="000B45CA" w:rsidRPr="00D16594">
        <w:t>: i primi driver di politica monetaria avranno parametri che possono essere modificati entro limiti ragionevoli (come descritto in Governance Delimitata dall’Azione e nel Tempo)</w:t>
      </w:r>
    </w:p>
    <w:p w:rsidR="000F2A66" w:rsidRPr="00D16594" w:rsidRDefault="000F2A66" w:rsidP="000B45CA">
      <w:pPr>
        <w:pStyle w:val="Corpotesto"/>
      </w:pPr>
    </w:p>
    <w:p w:rsidR="000F2A66" w:rsidRPr="00D16594" w:rsidRDefault="008B7065" w:rsidP="007A713B">
      <w:pPr>
        <w:pStyle w:val="Corpotesto"/>
        <w:numPr>
          <w:ilvl w:val="0"/>
          <w:numId w:val="10"/>
        </w:numPr>
      </w:pPr>
      <w:r>
        <w:rPr>
          <w:b/>
        </w:rPr>
        <w:t>Migrar</w:t>
      </w:r>
      <w:r w:rsidR="000F2A66" w:rsidRPr="00D16594">
        <w:rPr>
          <w:b/>
        </w:rPr>
        <w:t>e tra le versioni del sistema</w:t>
      </w:r>
      <w:r w:rsidR="000F2A66" w:rsidRPr="00D16594">
        <w:t xml:space="preserve">: in alcuni casi, la governance potrebbe implementare un nuovo sistema, concedere l'autorizzazione a stampare i token di protocollo e rimuovere questa autorizzazione dal vecchio sistema. Questa migrazione viene eseguita con l'aiuto del modulo </w:t>
      </w:r>
      <w:r w:rsidR="00B47DD5" w:rsidRPr="00D16594">
        <w:t>di migrazione</w:t>
      </w:r>
      <w:r w:rsidR="000F2A66" w:rsidRPr="00D16594">
        <w:t xml:space="preserve"> </w:t>
      </w:r>
      <w:r w:rsidR="00B47DD5" w:rsidRPr="00D16594">
        <w:t xml:space="preserve">ristretta </w:t>
      </w:r>
      <w:r w:rsidR="000F2A66" w:rsidRPr="00D16594">
        <w:t>descritto di seguito</w:t>
      </w:r>
    </w:p>
    <w:p w:rsidR="00FA38D1" w:rsidRPr="00D16594" w:rsidRDefault="00FA38D1" w:rsidP="00FA38D1">
      <w:pPr>
        <w:pStyle w:val="Corpotesto"/>
      </w:pPr>
    </w:p>
    <w:p w:rsidR="00FA38D1" w:rsidRPr="00D16594" w:rsidRDefault="00FA38D1" w:rsidP="00FA38D1">
      <w:pPr>
        <w:pStyle w:val="Titolo31"/>
        <w:rPr>
          <w:lang w:val="it-IT"/>
        </w:rPr>
      </w:pPr>
      <w:r w:rsidRPr="00D16594">
        <w:rPr>
          <w:lang w:val="it-IT"/>
        </w:rPr>
        <w:t>Modulo di Migrazione Ristretta</w:t>
      </w:r>
    </w:p>
    <w:p w:rsidR="00FA38D1" w:rsidRPr="00D16594" w:rsidRDefault="00FA38D1" w:rsidP="00822D4D">
      <w:pPr>
        <w:pStyle w:val="Corpotesto"/>
      </w:pPr>
    </w:p>
    <w:p w:rsidR="00FA38D1" w:rsidRPr="00D16594" w:rsidRDefault="00FA38D1" w:rsidP="00FA38D1">
      <w:pPr>
        <w:pStyle w:val="Corpotesto"/>
      </w:pPr>
      <w:r w:rsidRPr="00D16594">
        <w:t>Quello che segue è un semplice meccanismo per la migrazione tra le versioni del sistema:</w:t>
      </w:r>
    </w:p>
    <w:p w:rsidR="00FA38D1" w:rsidRPr="00D16594" w:rsidRDefault="00FA38D1" w:rsidP="00FA38D1">
      <w:pPr>
        <w:pStyle w:val="Corpotesto"/>
      </w:pPr>
    </w:p>
    <w:p w:rsidR="00FA38D1" w:rsidRPr="00D16594" w:rsidRDefault="00FA38D1" w:rsidP="00FA38D1">
      <w:pPr>
        <w:pStyle w:val="Corpotesto"/>
        <w:numPr>
          <w:ilvl w:val="0"/>
          <w:numId w:val="11"/>
        </w:numPr>
      </w:pPr>
      <w:r w:rsidRPr="00D16594">
        <w:t>Esiste un registro di migrazione che tiene traccia di quanti sistemi diversi sono coperti dallo stesso token di protocollo e a quali sistemi può essere negata l'autorizzazione per stampare token di protocollo in un'asta del debito.</w:t>
      </w:r>
    </w:p>
    <w:p w:rsidR="00FA38D1" w:rsidRPr="00D16594" w:rsidRDefault="00FA38D1" w:rsidP="00FA38D1">
      <w:pPr>
        <w:pStyle w:val="Corpotesto"/>
      </w:pPr>
    </w:p>
    <w:p w:rsidR="00FA38D1" w:rsidRPr="00D16594" w:rsidRDefault="00FA38D1" w:rsidP="00FA38D1">
      <w:pPr>
        <w:pStyle w:val="Corpotesto"/>
        <w:numPr>
          <w:ilvl w:val="0"/>
          <w:numId w:val="11"/>
        </w:numPr>
      </w:pPr>
      <w:r w:rsidRPr="00D16594">
        <w:t>Ogni volta che la governance implementa una nuova versione del sistema, invia l'indirizzo del contratto di asta del debito del sistema al registro della migrazione. La governance deve anche specificare se sarà mai in grado di impedire al sistema di stampare token di protocollo. Inoltre, la governance può, in qualsiasi momento, affermare che un sistema sarà sempre in grado di stampare token e quindi non migrerà mai da lì</w:t>
      </w:r>
    </w:p>
    <w:p w:rsidR="00FA38D1" w:rsidRPr="00D16594" w:rsidRDefault="00FA38D1" w:rsidP="00FA38D1">
      <w:pPr>
        <w:pStyle w:val="Corpotesto"/>
        <w:ind w:left="0"/>
      </w:pPr>
    </w:p>
    <w:p w:rsidR="00FA38D1" w:rsidRPr="00D16594" w:rsidRDefault="00FA38D1" w:rsidP="00FA38D1">
      <w:pPr>
        <w:pStyle w:val="Corpotesto"/>
        <w:numPr>
          <w:ilvl w:val="0"/>
          <w:numId w:val="11"/>
        </w:numPr>
      </w:pPr>
      <w:r w:rsidRPr="00D16594">
        <w:t>C'è un periodo di transizione tra la proposta di un nuovo sistema e il ritiro dei permessi da uno vecchio.</w:t>
      </w:r>
    </w:p>
    <w:p w:rsidR="00FA38D1" w:rsidRPr="00D16594" w:rsidRDefault="00FA38D1" w:rsidP="00E47634">
      <w:pPr>
        <w:pStyle w:val="Corpotesto"/>
      </w:pPr>
    </w:p>
    <w:p w:rsidR="00FA38D1" w:rsidRPr="00D16594" w:rsidRDefault="00FA38D1" w:rsidP="00FA38D1">
      <w:pPr>
        <w:pStyle w:val="Corpotesto"/>
        <w:numPr>
          <w:ilvl w:val="0"/>
          <w:numId w:val="11"/>
        </w:numPr>
      </w:pPr>
      <w:r w:rsidRPr="00D16594">
        <w:t>È possibile configurare un contratto opzionale per arrestare automaticamente un sistema precedente dopo che le autorizzazioni di stampa sono state negate.</w:t>
      </w:r>
    </w:p>
    <w:p w:rsidR="00FA38D1" w:rsidRPr="00D16594" w:rsidRDefault="00FA38D1" w:rsidP="00E47634">
      <w:pPr>
        <w:pStyle w:val="Corpotesto"/>
      </w:pPr>
    </w:p>
    <w:p w:rsidR="00FA38D1" w:rsidRPr="00D16594" w:rsidRDefault="00FA38D1" w:rsidP="00FA38D1">
      <w:pPr>
        <w:pStyle w:val="Corpotesto"/>
      </w:pPr>
    </w:p>
    <w:p w:rsidR="00F23D9C" w:rsidRPr="00D16594" w:rsidRDefault="00FA38D1" w:rsidP="00FA38D1">
      <w:pPr>
        <w:pStyle w:val="Corpotesto"/>
      </w:pPr>
      <w:r w:rsidRPr="00D16594">
        <w:t>Il modulo di migrazione può essere combinato con un'era glaciale che concede automaticamente a sistemi specifici il permesso di poter stampare token in ogni momento.</w:t>
      </w:r>
    </w:p>
    <w:p w:rsidR="00F23D9C" w:rsidRPr="00D16594" w:rsidRDefault="00F23D9C">
      <w:pPr>
        <w:rPr>
          <w:rFonts w:ascii="Calibri" w:eastAsia="Calibri" w:hAnsi="Calibri" w:cs="Calibri"/>
          <w:sz w:val="26"/>
          <w:szCs w:val="26"/>
        </w:rPr>
      </w:pPr>
    </w:p>
    <w:p w:rsidR="00822D4D" w:rsidRDefault="00822D4D">
      <w:pPr>
        <w:rPr>
          <w:rFonts w:ascii="Calibri" w:eastAsia="Calibri" w:hAnsi="Calibri" w:cs="Calibri"/>
          <w:sz w:val="26"/>
          <w:szCs w:val="26"/>
        </w:rPr>
      </w:pPr>
      <w:r>
        <w:br w:type="page"/>
      </w:r>
    </w:p>
    <w:p w:rsidR="00FA38D1" w:rsidRDefault="009C7998" w:rsidP="009C7998">
      <w:pPr>
        <w:pStyle w:val="Titolo11"/>
      </w:pPr>
      <w:r>
        <w:lastRenderedPageBreak/>
        <w:t>Spegnimento Automatico del Sistema</w:t>
      </w:r>
    </w:p>
    <w:p w:rsidR="009C7998" w:rsidRDefault="009C7998" w:rsidP="00AB536A">
      <w:pPr>
        <w:pStyle w:val="Corpotesto"/>
      </w:pPr>
    </w:p>
    <w:p w:rsidR="009C7998" w:rsidRDefault="009C7998" w:rsidP="009C7998">
      <w:pPr>
        <w:pStyle w:val="Corpotesto"/>
      </w:pPr>
      <w:r w:rsidRPr="009C7998">
        <w:t>Ci sono casi in cui il sistema può rilevare automaticamente e, di conseguenza, attivare il regolamento da solo, senza la necessità di masterizzare i token del protocollo:</w:t>
      </w:r>
    </w:p>
    <w:p w:rsidR="009C7998" w:rsidRDefault="009C7998" w:rsidP="009C7998">
      <w:pPr>
        <w:pStyle w:val="Corpotesto"/>
      </w:pPr>
    </w:p>
    <w:p w:rsidR="009C7998" w:rsidRDefault="009C7998" w:rsidP="000854CF">
      <w:pPr>
        <w:pStyle w:val="Corpotesto"/>
        <w:numPr>
          <w:ilvl w:val="0"/>
          <w:numId w:val="12"/>
        </w:numPr>
      </w:pPr>
      <w:r w:rsidRPr="000854CF">
        <w:rPr>
          <w:b/>
        </w:rPr>
        <w:t>Gravi ritardi nel feed di prezzo</w:t>
      </w:r>
      <w:r w:rsidRPr="009C7998">
        <w:t>: il sistema rileva che uno o più feed di prezzo del collaterale o dell'indice non sono stati aggiornati da molto tempo</w:t>
      </w:r>
    </w:p>
    <w:p w:rsidR="009C7998" w:rsidRDefault="009C7998" w:rsidP="009C7998">
      <w:pPr>
        <w:pStyle w:val="Corpotesto"/>
      </w:pPr>
    </w:p>
    <w:p w:rsidR="009C7998" w:rsidRDefault="009C7998" w:rsidP="000854CF">
      <w:pPr>
        <w:pStyle w:val="Corpotesto"/>
        <w:numPr>
          <w:ilvl w:val="0"/>
          <w:numId w:val="12"/>
        </w:numPr>
      </w:pPr>
      <w:r w:rsidRPr="000854CF">
        <w:rPr>
          <w:b/>
        </w:rPr>
        <w:t>Migrazione del sistema</w:t>
      </w:r>
      <w:r w:rsidRPr="009C7998">
        <w:t xml:space="preserve">: si tratta di un contratto opzionale che può chiudere il protocollo dopo che è trascorso un periodo di transizione dal momento in cui la governance revoca la capacità del </w:t>
      </w:r>
      <w:r>
        <w:t>meccanismo dell'asta del debito</w:t>
      </w:r>
      <w:r w:rsidRPr="009C7998">
        <w:t xml:space="preserve"> di stampare </w:t>
      </w:r>
      <w:r>
        <w:t>i token del protocollo (m</w:t>
      </w:r>
      <w:r w:rsidRPr="009C7998">
        <w:t>odulo di migrazione ristretta, Sezione 5.4.1)</w:t>
      </w:r>
    </w:p>
    <w:p w:rsidR="00BA4D87" w:rsidRDefault="00BA4D87" w:rsidP="009C7998">
      <w:pPr>
        <w:pStyle w:val="Corpotesto"/>
      </w:pPr>
    </w:p>
    <w:p w:rsidR="00BA4D87" w:rsidRDefault="00BA4D87" w:rsidP="000854CF">
      <w:pPr>
        <w:pStyle w:val="Corpotesto"/>
        <w:numPr>
          <w:ilvl w:val="0"/>
          <w:numId w:val="12"/>
        </w:numPr>
      </w:pPr>
      <w:r w:rsidRPr="000854CF">
        <w:rPr>
          <w:b/>
        </w:rPr>
        <w:t>Scostamento costante dal prezzo di mercato</w:t>
      </w:r>
      <w:r w:rsidRPr="00BA4D87">
        <w:t xml:space="preserve">: il sistema rileva che il prezzo di mercato dell'indice si è discostato di x% per </w:t>
      </w:r>
      <w:r>
        <w:t>troppo</w:t>
      </w:r>
      <w:r w:rsidRPr="00BA4D87">
        <w:t xml:space="preserve"> tempo rispetto al prezzo di rimborso</w:t>
      </w:r>
    </w:p>
    <w:p w:rsidR="00AB536A" w:rsidRDefault="00AB536A" w:rsidP="00AB536A">
      <w:pPr>
        <w:pStyle w:val="Corpotesto"/>
      </w:pPr>
    </w:p>
    <w:p w:rsidR="00AB536A" w:rsidRDefault="00AB536A" w:rsidP="00AB536A">
      <w:pPr>
        <w:pStyle w:val="Corpotesto"/>
      </w:pPr>
      <w:r w:rsidRPr="00AB536A">
        <w:t>La Governance sarà in grado di aggiornare questi moduli di spegnimento autonomo finché sono ancora limitati o fino a quando l'era glaciale non inizierà a bloccare alcune parti del sistema.</w:t>
      </w:r>
    </w:p>
    <w:p w:rsidR="00A4100D" w:rsidRDefault="00A4100D" w:rsidP="00AB536A">
      <w:pPr>
        <w:pStyle w:val="Corpotesto"/>
      </w:pPr>
    </w:p>
    <w:p w:rsidR="00A4100D" w:rsidRDefault="00A4100D" w:rsidP="00A4100D">
      <w:pPr>
        <w:pStyle w:val="Titolo11"/>
      </w:pPr>
      <w:r>
        <w:t>Oracle</w:t>
      </w:r>
    </w:p>
    <w:p w:rsidR="00A4100D" w:rsidRDefault="00A4100D" w:rsidP="00A4100D">
      <w:pPr>
        <w:pStyle w:val="Corpotesto"/>
      </w:pPr>
    </w:p>
    <w:p w:rsidR="00A4100D" w:rsidRDefault="00A4100D" w:rsidP="00A4100D">
      <w:pPr>
        <w:pStyle w:val="Corpotesto"/>
      </w:pPr>
      <w:r>
        <w:t>Esistono tre tipi principali di risorse per le quali il sistema deve leggere i feed di prezzo: l'indice, il token di protocollo e tutti i tipi di garanzia autorizzata. Le fonti dei prezzi possono essere fornite da Oracle guidati dalla governance o da reti Oracle consolidate.</w:t>
      </w:r>
    </w:p>
    <w:p w:rsidR="00A4100D" w:rsidRDefault="00A4100D" w:rsidP="00A4100D">
      <w:pPr>
        <w:pStyle w:val="Corpotesto"/>
      </w:pPr>
    </w:p>
    <w:p w:rsidR="00A4100D" w:rsidRPr="007B2B16" w:rsidRDefault="00A4100D" w:rsidP="00A4100D">
      <w:pPr>
        <w:pStyle w:val="Titolo21"/>
        <w:rPr>
          <w:lang w:val="it-IT"/>
        </w:rPr>
      </w:pPr>
      <w:r w:rsidRPr="007B2B16">
        <w:rPr>
          <w:lang w:val="it-IT"/>
        </w:rPr>
        <w:t>Oracle gestiti dalla Governance</w:t>
      </w:r>
    </w:p>
    <w:p w:rsidR="00A4100D" w:rsidRDefault="00A4100D" w:rsidP="00A4100D">
      <w:pPr>
        <w:pStyle w:val="Corpotesto"/>
      </w:pPr>
    </w:p>
    <w:p w:rsidR="00A4100D" w:rsidRDefault="00A4100D" w:rsidP="00A4100D">
      <w:pPr>
        <w:pStyle w:val="Corpotesto"/>
      </w:pPr>
      <w:r w:rsidRPr="00A4100D">
        <w:t>I titolari di token di governance o il core team che ha lanciato il protocollo possono collaborare con altre entità che raccolgono più fonti di prezzo fuori catena e quindi inviare u</w:t>
      </w:r>
      <w:r w:rsidR="001521C3">
        <w:t xml:space="preserve">na singola transazione a uno smart contract </w:t>
      </w:r>
      <w:r w:rsidRPr="00A4100D">
        <w:t>che calcola la mediana di tutti i punti dati.</w:t>
      </w:r>
    </w:p>
    <w:p w:rsidR="00A4100D" w:rsidRDefault="00A4100D" w:rsidP="00A4100D">
      <w:pPr>
        <w:pStyle w:val="Corpotesto"/>
      </w:pPr>
    </w:p>
    <w:p w:rsidR="00A4100D" w:rsidRDefault="00A4100D" w:rsidP="00A4100D">
      <w:pPr>
        <w:pStyle w:val="Corpotesto"/>
      </w:pPr>
      <w:r w:rsidRPr="00A4100D">
        <w:t>Questo approccio consente una maggiore flessibilità per aggiornare e modificare l'infrastruttura Oracle, anche a scapito di una mancanza di fiducia.</w:t>
      </w:r>
    </w:p>
    <w:p w:rsidR="001E1089" w:rsidRDefault="001E1089" w:rsidP="00A4100D">
      <w:pPr>
        <w:pStyle w:val="Corpotesto"/>
      </w:pPr>
    </w:p>
    <w:p w:rsidR="001E1089" w:rsidRPr="00D16CEA" w:rsidRDefault="001E1089" w:rsidP="001E1089">
      <w:pPr>
        <w:pStyle w:val="Titolo21"/>
        <w:rPr>
          <w:lang w:val="it-IT"/>
        </w:rPr>
      </w:pPr>
      <w:r w:rsidRPr="00D16CEA">
        <w:rPr>
          <w:lang w:val="it-IT"/>
        </w:rPr>
        <w:t>Mediatore della Rete di Oracle</w:t>
      </w:r>
    </w:p>
    <w:p w:rsidR="001E1089" w:rsidRDefault="001521C3" w:rsidP="001E1089">
      <w:pPr>
        <w:pStyle w:val="Corpotesto"/>
      </w:pPr>
      <w:r>
        <w:t xml:space="preserve">Un Oracle Network Mediator è uno smart contract </w:t>
      </w:r>
      <w:r w:rsidR="001E1089" w:rsidRPr="001E1089">
        <w:t xml:space="preserve">che legge i prezzi da più fonti non direttamente controllate dalla governance (ad esempio un pool Uniswap V2 tra un tipo di garanzia </w:t>
      </w:r>
      <w:r w:rsidR="0037091E" w:rsidRPr="001E1089">
        <w:t>sull’indice</w:t>
      </w:r>
      <w:r w:rsidR="001E1089" w:rsidRPr="001E1089">
        <w:t xml:space="preserve"> e altre stablecoin) e quindi fa la media di tutti i risultati. MRO </w:t>
      </w:r>
      <w:r w:rsidR="001E1089" w:rsidRPr="001E1089">
        <w:lastRenderedPageBreak/>
        <w:t>funziona come segue:</w:t>
      </w:r>
    </w:p>
    <w:p w:rsidR="00223609" w:rsidRDefault="00223609" w:rsidP="00223609">
      <w:pPr>
        <w:pStyle w:val="Corpotesto"/>
        <w:ind w:left="0"/>
      </w:pPr>
    </w:p>
    <w:p w:rsidR="00223609" w:rsidRDefault="00223609" w:rsidP="00223609">
      <w:pPr>
        <w:pStyle w:val="Corpotesto"/>
        <w:numPr>
          <w:ilvl w:val="0"/>
          <w:numId w:val="13"/>
        </w:numPr>
      </w:pPr>
      <w:r>
        <w:t>Il nostro contratto tiene traccia delle reti Oracle autorizzate che puoi chiamare per richiedere il prezzo del collaterale. Il contratto è finanziato con parte del surplus accumulato dal sistema (utilizzando Surplus Treasury, Sezione 11). Ogni rete Oracle accetta token specifici come pagamento, quindi il nostro contratto tiene traccia anche dell'importo minimo e del tipo di token richiesti per ogni richiesta.</w:t>
      </w:r>
    </w:p>
    <w:p w:rsidR="003E66BC" w:rsidRDefault="003E66BC" w:rsidP="003E66BC">
      <w:pPr>
        <w:pStyle w:val="Corpotesto"/>
      </w:pPr>
    </w:p>
    <w:p w:rsidR="003E66BC" w:rsidRDefault="003E66BC" w:rsidP="003E66BC">
      <w:pPr>
        <w:pStyle w:val="Corpotesto"/>
        <w:numPr>
          <w:ilvl w:val="0"/>
          <w:numId w:val="13"/>
        </w:numPr>
      </w:pPr>
      <w:r w:rsidRPr="003E66BC">
        <w:t xml:space="preserve">Per inserire un nuovo feed di prezzo nel sistema, è necessario richiederlo in anticipo a tutti gli </w:t>
      </w:r>
      <w:r>
        <w:t>Oracle</w:t>
      </w:r>
      <w:r w:rsidRPr="003E66BC">
        <w:t xml:space="preserve">. Quando si chiama un </w:t>
      </w:r>
      <w:r>
        <w:t>Oracle</w:t>
      </w:r>
      <w:r w:rsidRPr="003E66BC">
        <w:t xml:space="preserve">, il contratto scambia prima alcune commissioni di stabilità con </w:t>
      </w:r>
      <w:r>
        <w:t>uno dei gettoni accettati dall'Orac</w:t>
      </w:r>
      <w:r w:rsidRPr="003E66BC">
        <w:t>l</w:t>
      </w:r>
      <w:r>
        <w:t>e</w:t>
      </w:r>
      <w:r w:rsidRPr="003E66BC">
        <w:t xml:space="preserve">. Dopo aver chiamato </w:t>
      </w:r>
      <w:r>
        <w:t>l’Oracle</w:t>
      </w:r>
      <w:r w:rsidRPr="003E66BC">
        <w:t xml:space="preserve">, il contratto etichetta la richiesta come "valida" o "non valida". Se una richiesta non è valida, non può essere richiesta nuovamente allo specifico </w:t>
      </w:r>
      <w:r>
        <w:t>Oracle</w:t>
      </w:r>
      <w:r w:rsidRPr="003E66BC">
        <w:t xml:space="preserve"> difettoso fino a quando tutti gli altri non vengono richiesti e il contratto verifica se esiste una maggioranza valida. Una richiesta Oracle valida non deve essere annullata e deve recuperare un prezzo che è stato pubblicato sulla catena negli ultimi </w:t>
      </w:r>
      <w:r w:rsidRPr="003E66BC">
        <w:rPr>
          <w:i/>
        </w:rPr>
        <w:t>m</w:t>
      </w:r>
      <w:r w:rsidRPr="003E66BC">
        <w:t xml:space="preserve"> secondi. "Recuperare" significa cose div</w:t>
      </w:r>
      <w:r w:rsidR="00DA4135">
        <w:t>erse a seconda di ogni tipo di Orac</w:t>
      </w:r>
      <w:r w:rsidRPr="003E66BC">
        <w:t>l</w:t>
      </w:r>
      <w:r w:rsidR="00DA4135">
        <w:t>e</w:t>
      </w:r>
      <w:r w:rsidRPr="003E66BC">
        <w:t>:</w:t>
      </w:r>
    </w:p>
    <w:p w:rsidR="00DA4135" w:rsidRDefault="00DA4135" w:rsidP="00822D4D">
      <w:pPr>
        <w:pStyle w:val="Corpotesto"/>
      </w:pPr>
    </w:p>
    <w:p w:rsidR="00DA4135" w:rsidRDefault="00DA4135" w:rsidP="00DA4135">
      <w:pPr>
        <w:pStyle w:val="Corpotesto"/>
        <w:numPr>
          <w:ilvl w:val="1"/>
          <w:numId w:val="13"/>
        </w:numPr>
      </w:pPr>
      <w:r w:rsidRPr="00DA4135">
        <w:t xml:space="preserve">Per gli </w:t>
      </w:r>
      <w:r>
        <w:t>Oracle</w:t>
      </w:r>
      <w:r w:rsidRPr="00DA4135">
        <w:t xml:space="preserve"> basati su </w:t>
      </w:r>
      <w:r w:rsidRPr="00DA4135">
        <w:rPr>
          <w:i/>
        </w:rPr>
        <w:t>pull</w:t>
      </w:r>
      <w:r w:rsidRPr="00DA4135">
        <w:t>, di cui possiamo ottenere un risultato immediato, il nostro contratto deve pagare una commissione e ottenere direttamente il prezzo.</w:t>
      </w:r>
    </w:p>
    <w:p w:rsidR="00DA4135" w:rsidRDefault="00DA4135" w:rsidP="00DA4135">
      <w:pPr>
        <w:pStyle w:val="Corpotesto"/>
        <w:ind w:left="1541"/>
      </w:pPr>
    </w:p>
    <w:p w:rsidR="00DA4135" w:rsidRDefault="00DA4135" w:rsidP="00DA4135">
      <w:pPr>
        <w:pStyle w:val="Corpotesto"/>
        <w:numPr>
          <w:ilvl w:val="1"/>
          <w:numId w:val="13"/>
        </w:numPr>
      </w:pPr>
      <w:r w:rsidRPr="00DA4135">
        <w:t xml:space="preserve">Per gli </w:t>
      </w:r>
      <w:r>
        <w:t>Oracle</w:t>
      </w:r>
      <w:r w:rsidRPr="00DA4135">
        <w:t xml:space="preserve"> basati su </w:t>
      </w:r>
      <w:r w:rsidRPr="00DA4135">
        <w:rPr>
          <w:i/>
        </w:rPr>
        <w:t>push</w:t>
      </w:r>
      <w:r w:rsidRPr="00DA4135">
        <w:t xml:space="preserve">, il nostro contratto paga la quota, chiama </w:t>
      </w:r>
      <w:r>
        <w:t>l’Oracle</w:t>
      </w:r>
      <w:r w:rsidRPr="00DA4135">
        <w:t xml:space="preserve"> e devi attendere un determinato periodo di tempo </w:t>
      </w:r>
      <w:r w:rsidRPr="00DA4135">
        <w:rPr>
          <w:i/>
        </w:rPr>
        <w:t>n</w:t>
      </w:r>
      <w:r w:rsidRPr="00DA4135">
        <w:t xml:space="preserve"> prima di chiamare nuovamente </w:t>
      </w:r>
      <w:r>
        <w:t>l’Oracle</w:t>
      </w:r>
      <w:r w:rsidRPr="00DA4135">
        <w:t xml:space="preserve"> per ottenere il prezzo richiesto</w:t>
      </w:r>
    </w:p>
    <w:p w:rsidR="002418FA" w:rsidRDefault="002418FA" w:rsidP="002418FA">
      <w:pPr>
        <w:pStyle w:val="Corpotesto"/>
      </w:pPr>
    </w:p>
    <w:p w:rsidR="002418FA" w:rsidRDefault="002418FA" w:rsidP="002418FA">
      <w:pPr>
        <w:pStyle w:val="Corpotesto"/>
        <w:numPr>
          <w:ilvl w:val="0"/>
          <w:numId w:val="15"/>
        </w:numPr>
      </w:pPr>
      <w:r w:rsidRPr="002418FA">
        <w:t xml:space="preserve">Ogni risultato di un Oracle viene memorizzato in una matrice. Dopo aver chiamato ogni </w:t>
      </w:r>
      <w:r>
        <w:t>Oracle</w:t>
      </w:r>
      <w:r w:rsidRPr="002418FA">
        <w:t xml:space="preserve"> sulla whitelist e se la matrice ha abbastanza punti dati validi per formare la maggioranza (ad esempio il contratto ha ricevuto dati validi da 3/5 </w:t>
      </w:r>
      <w:r>
        <w:t>degli Oracle</w:t>
      </w:r>
      <w:r w:rsidRPr="002418FA">
        <w:t>), i risultati vengono ordinati e il contratto seleziona il valore medio.</w:t>
      </w:r>
    </w:p>
    <w:p w:rsidR="002A68E4" w:rsidRDefault="002A68E4" w:rsidP="002A68E4">
      <w:pPr>
        <w:pStyle w:val="Corpotesto"/>
        <w:ind w:left="821"/>
      </w:pPr>
    </w:p>
    <w:p w:rsidR="002A68E4" w:rsidRDefault="002A68E4" w:rsidP="002A68E4">
      <w:pPr>
        <w:pStyle w:val="Corpotesto"/>
        <w:numPr>
          <w:ilvl w:val="0"/>
          <w:numId w:val="15"/>
        </w:numPr>
      </w:pPr>
      <w:r w:rsidRPr="002A68E4">
        <w:t xml:space="preserve">Indipendentemente dal fatto che il contratto trovi la maggioranza o meno, la matrice con i risultati Oracle viene cancellata e il contratto deve attendere </w:t>
      </w:r>
      <w:r w:rsidRPr="002A68E4">
        <w:rPr>
          <w:i/>
        </w:rPr>
        <w:t>p</w:t>
      </w:r>
      <w:r w:rsidRPr="002A68E4">
        <w:t xml:space="preserve"> secondi prima di riavviare l'intero processo.</w:t>
      </w:r>
    </w:p>
    <w:p w:rsidR="00492300" w:rsidRDefault="00492300" w:rsidP="00492300">
      <w:pPr>
        <w:pStyle w:val="Corpotesto"/>
        <w:ind w:left="0"/>
      </w:pPr>
    </w:p>
    <w:p w:rsidR="002A68E4" w:rsidRDefault="002A68E4" w:rsidP="002A68E4">
      <w:pPr>
        <w:pStyle w:val="Corpotesto"/>
        <w:ind w:left="0"/>
      </w:pPr>
    </w:p>
    <w:p w:rsidR="002A68E4" w:rsidRPr="00D16CEA" w:rsidRDefault="002A68E4" w:rsidP="002A68E4">
      <w:pPr>
        <w:pStyle w:val="Titolo31"/>
        <w:rPr>
          <w:lang w:val="it-IT"/>
        </w:rPr>
      </w:pPr>
      <w:r w:rsidRPr="00D16CEA">
        <w:rPr>
          <w:lang w:val="it-IT"/>
        </w:rPr>
        <w:t>Backup della Rete di Oracle</w:t>
      </w:r>
    </w:p>
    <w:p w:rsidR="002A68E4" w:rsidRDefault="002A68E4" w:rsidP="002A68E4">
      <w:pPr>
        <w:pStyle w:val="Corpotesto"/>
      </w:pPr>
      <w:r>
        <w:t>La g</w:t>
      </w:r>
      <w:r w:rsidRPr="002A68E4">
        <w:t xml:space="preserve">overnance può aggiungere un'opzione di backup Oracle che inizia a far aumentare </w:t>
      </w:r>
      <w:r w:rsidRPr="002A68E4">
        <w:lastRenderedPageBreak/>
        <w:t>i prezzi nel sistema se il broker non riesce a trovare le reti Oracle più valide più volte di seguito.</w:t>
      </w:r>
    </w:p>
    <w:p w:rsidR="004A390E" w:rsidRDefault="004A390E" w:rsidP="002A68E4">
      <w:pPr>
        <w:pStyle w:val="Corpotesto"/>
      </w:pPr>
    </w:p>
    <w:p w:rsidR="004A390E" w:rsidRDefault="004A390E" w:rsidP="002A68E4">
      <w:pPr>
        <w:pStyle w:val="Corpotesto"/>
      </w:pPr>
      <w:r w:rsidRPr="004A390E">
        <w:t>L'opzione di backup deve essere configurata quando viene distribuito il mediatore, poiché non può essere modificata in seguito. Inoltre, un contratto separato può monitorare se il backup ha sostituito il meccanismo di mediazione per troppo tempo e chiudere automaticamente il protocollo.</w:t>
      </w:r>
    </w:p>
    <w:p w:rsidR="004A390E" w:rsidRDefault="004A390E" w:rsidP="002A68E4">
      <w:pPr>
        <w:pStyle w:val="Corpotesto"/>
      </w:pPr>
    </w:p>
    <w:p w:rsidR="004A390E" w:rsidRDefault="004A390E" w:rsidP="004A390E">
      <w:pPr>
        <w:pStyle w:val="Titolo11"/>
      </w:pPr>
      <w:r>
        <w:t>SAFE</w:t>
      </w:r>
    </w:p>
    <w:p w:rsidR="004A390E" w:rsidRDefault="004A390E" w:rsidP="004A390E">
      <w:pPr>
        <w:pStyle w:val="Corpotesto"/>
      </w:pPr>
    </w:p>
    <w:p w:rsidR="004A390E" w:rsidRDefault="004A390E" w:rsidP="004A390E">
      <w:pPr>
        <w:pStyle w:val="Corpotesto"/>
      </w:pPr>
      <w:r w:rsidRPr="004A390E">
        <w:t xml:space="preserve">Per generare indici, chiunque può depositare e sfruttare la propria garanzia crittografica all'interno di </w:t>
      </w:r>
      <w:r>
        <w:t>un SAFE</w:t>
      </w:r>
      <w:r w:rsidR="001A11A6">
        <w:t xml:space="preserve"> </w:t>
      </w:r>
      <w:r w:rsidR="001A11A6" w:rsidRPr="00D16594">
        <w:t>(Accordo Semplificato per l'Equità Futura)</w:t>
      </w:r>
      <w:r w:rsidRPr="004A390E">
        <w:t xml:space="preserve">. Durante l'apertura di un SAFE, il debito continuerà ad accumularsi in base al tasso di interesse della garanzia depositata. Man mano </w:t>
      </w:r>
      <w:r w:rsidR="00017B55">
        <w:t>che il creatore SAFE ripaga il suo debito, sarà</w:t>
      </w:r>
      <w:r w:rsidRPr="004A390E">
        <w:t xml:space="preserve"> in grad</w:t>
      </w:r>
      <w:r w:rsidR="00017B55">
        <w:t>o di ritirare sempre di più la s</w:t>
      </w:r>
      <w:r w:rsidRPr="004A390E">
        <w:t>ua garanzia bloccata.</w:t>
      </w:r>
    </w:p>
    <w:p w:rsidR="001A11A6" w:rsidRDefault="001A11A6" w:rsidP="004A390E">
      <w:pPr>
        <w:pStyle w:val="Corpotesto"/>
      </w:pPr>
    </w:p>
    <w:p w:rsidR="001A11A6" w:rsidRPr="007B2B16" w:rsidRDefault="001A11A6" w:rsidP="001A11A6">
      <w:pPr>
        <w:pStyle w:val="Titolo21"/>
        <w:rPr>
          <w:lang w:val="it-IT"/>
        </w:rPr>
      </w:pPr>
      <w:r w:rsidRPr="007B2B16">
        <w:rPr>
          <w:lang w:val="it-IT"/>
        </w:rPr>
        <w:t>Ciclo Vitale del SAFE</w:t>
      </w:r>
    </w:p>
    <w:p w:rsidR="001A11A6" w:rsidRDefault="001A11A6" w:rsidP="001A11A6">
      <w:pPr>
        <w:pStyle w:val="Corpotesto"/>
      </w:pPr>
    </w:p>
    <w:p w:rsidR="001A11A6" w:rsidRDefault="001A11A6" w:rsidP="001A11A6">
      <w:pPr>
        <w:pStyle w:val="Corpotesto"/>
      </w:pPr>
      <w:r w:rsidRPr="001A11A6">
        <w:t xml:space="preserve">Ci sono quattro passaggi principali necessari per creare indici </w:t>
      </w:r>
      <w:r>
        <w:t>riflessi</w:t>
      </w:r>
      <w:r w:rsidRPr="001A11A6">
        <w:t xml:space="preserve"> e successivamente ripagare il debito SAFE:</w:t>
      </w:r>
    </w:p>
    <w:p w:rsidR="007024AD" w:rsidRDefault="007024AD" w:rsidP="001A11A6">
      <w:pPr>
        <w:pStyle w:val="Corpotesto"/>
      </w:pPr>
    </w:p>
    <w:p w:rsidR="0087347C" w:rsidRPr="0087347C" w:rsidRDefault="002E0F57" w:rsidP="0087347C">
      <w:pPr>
        <w:pStyle w:val="Sottotitolo"/>
      </w:pPr>
      <w:r>
        <w:t>Depositare il collaterale</w:t>
      </w:r>
      <w:r w:rsidR="007024AD" w:rsidRPr="007024AD">
        <w:t xml:space="preserve"> nel SAFE</w:t>
      </w:r>
    </w:p>
    <w:p w:rsidR="007024AD" w:rsidRDefault="007024AD" w:rsidP="007024AD">
      <w:pPr>
        <w:pStyle w:val="Corpotesto"/>
        <w:ind w:firstLine="360"/>
        <w:rPr>
          <w:lang w:eastAsia="it-IT"/>
        </w:rPr>
      </w:pPr>
      <w:r>
        <w:rPr>
          <w:lang w:eastAsia="it-IT"/>
        </w:rPr>
        <w:t xml:space="preserve">      </w:t>
      </w:r>
      <w:r w:rsidRPr="007024AD">
        <w:rPr>
          <w:lang w:eastAsia="it-IT"/>
        </w:rPr>
        <w:t>L'utente deve prima creare un nuovo SAFE e depositare su di esso la garanzia.</w:t>
      </w:r>
    </w:p>
    <w:p w:rsidR="007024AD" w:rsidRDefault="007024AD" w:rsidP="007024AD">
      <w:pPr>
        <w:pStyle w:val="Corpotesto"/>
        <w:ind w:firstLine="360"/>
        <w:rPr>
          <w:lang w:eastAsia="it-IT"/>
        </w:rPr>
      </w:pPr>
    </w:p>
    <w:p w:rsidR="007024AD" w:rsidRDefault="007024AD" w:rsidP="007024AD">
      <w:pPr>
        <w:pStyle w:val="Sottotitolo"/>
        <w:rPr>
          <w:lang w:eastAsia="it-IT"/>
        </w:rPr>
      </w:pPr>
      <w:r>
        <w:rPr>
          <w:lang w:eastAsia="it-IT"/>
        </w:rPr>
        <w:t>Generare</w:t>
      </w:r>
      <w:r w:rsidR="00745EAA">
        <w:rPr>
          <w:lang w:eastAsia="it-IT"/>
        </w:rPr>
        <w:t xml:space="preserve"> indici supportati dal collaterale del </w:t>
      </w:r>
      <w:r w:rsidRPr="007024AD">
        <w:rPr>
          <w:lang w:eastAsia="it-IT"/>
        </w:rPr>
        <w:t>SAFE</w:t>
      </w:r>
    </w:p>
    <w:p w:rsidR="0087347C" w:rsidRDefault="0087347C" w:rsidP="0087347C">
      <w:pPr>
        <w:pStyle w:val="Corpotesto"/>
        <w:ind w:left="851" w:hanging="390"/>
        <w:rPr>
          <w:lang w:eastAsia="it-IT"/>
        </w:rPr>
      </w:pPr>
      <w:r>
        <w:rPr>
          <w:lang w:eastAsia="it-IT"/>
        </w:rPr>
        <w:t xml:space="preserve">      </w:t>
      </w:r>
      <w:r w:rsidRPr="0087347C">
        <w:rPr>
          <w:lang w:eastAsia="it-IT"/>
        </w:rPr>
        <w:t xml:space="preserve">L'utente specifica quanti indici vuole generare. Il sistema crea una quantità uguale </w:t>
      </w:r>
      <w:r>
        <w:rPr>
          <w:lang w:eastAsia="it-IT"/>
        </w:rPr>
        <w:t xml:space="preserve">      </w:t>
      </w:r>
      <w:r w:rsidRPr="0087347C">
        <w:rPr>
          <w:lang w:eastAsia="it-IT"/>
        </w:rPr>
        <w:t>di debito che inizia ad accumularsi in base al tasso di indebitamento della garanzia.</w:t>
      </w:r>
    </w:p>
    <w:p w:rsidR="0087347C" w:rsidRDefault="0087347C" w:rsidP="0087347C">
      <w:pPr>
        <w:pStyle w:val="Corpotesto"/>
        <w:ind w:left="851" w:hanging="390"/>
        <w:rPr>
          <w:lang w:eastAsia="it-IT"/>
        </w:rPr>
      </w:pPr>
    </w:p>
    <w:p w:rsidR="0087347C" w:rsidRDefault="0087347C" w:rsidP="0087347C">
      <w:pPr>
        <w:pStyle w:val="Sottotitolo"/>
        <w:rPr>
          <w:lang w:eastAsia="it-IT"/>
        </w:rPr>
      </w:pPr>
      <w:r>
        <w:rPr>
          <w:lang w:eastAsia="it-IT"/>
        </w:rPr>
        <w:t>Ripagare il debito del SAFE</w:t>
      </w:r>
    </w:p>
    <w:p w:rsidR="0087347C" w:rsidRDefault="0087347C" w:rsidP="0087347C">
      <w:pPr>
        <w:pStyle w:val="Corpotesto"/>
        <w:ind w:left="851" w:hanging="143"/>
        <w:rPr>
          <w:lang w:eastAsia="it-IT"/>
        </w:rPr>
      </w:pPr>
      <w:r>
        <w:rPr>
          <w:lang w:eastAsia="it-IT"/>
        </w:rPr>
        <w:t xml:space="preserve"> Quando i creatori del SAFE vogliono ritirare la garanzia, devono pagare l'interesse in</w:t>
      </w:r>
      <w:r w:rsidR="002E0F57">
        <w:rPr>
          <w:lang w:eastAsia="it-IT"/>
        </w:rPr>
        <w:t>iziale più l'interesse maturato.</w:t>
      </w:r>
    </w:p>
    <w:p w:rsidR="002E0F57" w:rsidRDefault="002E0F57" w:rsidP="0087347C">
      <w:pPr>
        <w:pStyle w:val="Corpotesto"/>
        <w:ind w:left="851" w:hanging="143"/>
        <w:rPr>
          <w:lang w:eastAsia="it-IT"/>
        </w:rPr>
      </w:pPr>
    </w:p>
    <w:p w:rsidR="002E0F57" w:rsidRDefault="002E0F57" w:rsidP="002E0F57">
      <w:pPr>
        <w:pStyle w:val="Sottotitolo"/>
        <w:rPr>
          <w:lang w:eastAsia="it-IT"/>
        </w:rPr>
      </w:pPr>
      <w:r>
        <w:rPr>
          <w:lang w:eastAsia="it-IT"/>
        </w:rPr>
        <w:t>Ritirare il collaterale</w:t>
      </w:r>
    </w:p>
    <w:p w:rsidR="002E0F57" w:rsidRDefault="002E0F57" w:rsidP="002E0F57">
      <w:pPr>
        <w:pStyle w:val="Corpotesto"/>
        <w:ind w:left="851" w:hanging="390"/>
        <w:rPr>
          <w:lang w:eastAsia="it-IT"/>
        </w:rPr>
      </w:pPr>
      <w:r>
        <w:rPr>
          <w:lang w:eastAsia="it-IT"/>
        </w:rPr>
        <w:t xml:space="preserve">      </w:t>
      </w:r>
      <w:r w:rsidRPr="002E0F57">
        <w:rPr>
          <w:lang w:eastAsia="it-IT"/>
        </w:rPr>
        <w:t xml:space="preserve">Dopo che l'utente ha pagato </w:t>
      </w:r>
      <w:r w:rsidR="00A836C9">
        <w:rPr>
          <w:lang w:eastAsia="it-IT"/>
        </w:rPr>
        <w:t>u</w:t>
      </w:r>
      <w:r>
        <w:rPr>
          <w:lang w:eastAsia="it-IT"/>
        </w:rPr>
        <w:t>n</w:t>
      </w:r>
      <w:r w:rsidR="00A836C9">
        <w:rPr>
          <w:lang w:eastAsia="it-IT"/>
        </w:rPr>
        <w:t>a</w:t>
      </w:r>
      <w:r>
        <w:rPr>
          <w:lang w:eastAsia="it-IT"/>
        </w:rPr>
        <w:t xml:space="preserve"> </w:t>
      </w:r>
      <w:r w:rsidRPr="002E0F57">
        <w:rPr>
          <w:lang w:eastAsia="it-IT"/>
        </w:rPr>
        <w:t>parte o tutto il suo debito, può ritirare la sua garanzia.</w:t>
      </w:r>
    </w:p>
    <w:p w:rsidR="00AF4C2D" w:rsidRDefault="00AF4C2D" w:rsidP="00AF4C2D">
      <w:pPr>
        <w:pStyle w:val="Corpotesto"/>
        <w:rPr>
          <w:lang w:eastAsia="it-IT"/>
        </w:rPr>
      </w:pPr>
    </w:p>
    <w:p w:rsidR="00AF4C2D" w:rsidRPr="002E0F57" w:rsidRDefault="00AF4C2D" w:rsidP="00AF4C2D">
      <w:pPr>
        <w:pStyle w:val="Titolo11"/>
        <w:rPr>
          <w:lang w:eastAsia="it-IT"/>
        </w:rPr>
      </w:pPr>
      <w:r>
        <w:rPr>
          <w:lang w:eastAsia="it-IT"/>
        </w:rPr>
        <w:t>Liquidazione del SAFE</w:t>
      </w:r>
    </w:p>
    <w:p w:rsidR="00745EAA" w:rsidRPr="00745EAA" w:rsidRDefault="00745EAA" w:rsidP="00745EAA">
      <w:pPr>
        <w:pStyle w:val="Corpotesto"/>
        <w:rPr>
          <w:lang w:eastAsia="it-IT"/>
        </w:rPr>
      </w:pPr>
      <w:r>
        <w:rPr>
          <w:lang w:eastAsia="it-IT"/>
        </w:rPr>
        <w:t xml:space="preserve">            </w:t>
      </w:r>
    </w:p>
    <w:p w:rsidR="007024AD" w:rsidRDefault="00AF4C2D" w:rsidP="00AF4C2D">
      <w:pPr>
        <w:pStyle w:val="Corpotesto"/>
      </w:pPr>
      <w:r w:rsidRPr="00AF4C2D">
        <w:t xml:space="preserve">Per mantenere la solvibilità del sistema e coprire il valore del debito totale in essere, </w:t>
      </w:r>
      <w:r w:rsidRPr="00AF4C2D">
        <w:lastRenderedPageBreak/>
        <w:t>ogni SAFE può essere liquidato nel caso in cui il rapporto di collateralizzazione scenda al di sotto di una certa soglia. Chiunque può attivare una liquidazione, nel qual caso il sistema confischerà la garanzia SAFE e la venderà a un'asta collaterale.</w:t>
      </w:r>
    </w:p>
    <w:p w:rsidR="001521C3" w:rsidRDefault="001521C3" w:rsidP="00AF4C2D">
      <w:pPr>
        <w:pStyle w:val="Corpotesto"/>
      </w:pPr>
    </w:p>
    <w:p w:rsidR="001521C3" w:rsidRPr="007B2B16" w:rsidRDefault="001521C3" w:rsidP="001521C3">
      <w:pPr>
        <w:pStyle w:val="Titolo21"/>
        <w:rPr>
          <w:lang w:val="it-IT"/>
        </w:rPr>
      </w:pPr>
      <w:r w:rsidRPr="007B2B16">
        <w:rPr>
          <w:lang w:val="it-IT"/>
        </w:rPr>
        <w:t>Asta di Collaterali</w:t>
      </w:r>
    </w:p>
    <w:p w:rsidR="007024AD" w:rsidRDefault="007024AD" w:rsidP="007024AD"/>
    <w:p w:rsidR="001521C3" w:rsidRDefault="007A059E" w:rsidP="001521C3">
      <w:pPr>
        <w:pStyle w:val="Corpotesto"/>
      </w:pPr>
      <w:r w:rsidRPr="007A059E">
        <w:t xml:space="preserve">In una versione del sistema, i creatori di SAFE hanno la possibilità di scegliere un trigger per quando il loro SAFE viene cancellato. I trigger sono </w:t>
      </w:r>
      <w:r>
        <w:t>smart contract</w:t>
      </w:r>
      <w:r w:rsidRPr="007A059E">
        <w:t xml:space="preserve"> che aggiungono automaticamente più garanzie su un SAFE e potenzialmente lo salvano dalla liquidazione. Esempi di trigger sono contratti che vendono posizioni corte o contratti che comunicano con protocolli assicurativi come Nexus Mutual [6].</w:t>
      </w:r>
    </w:p>
    <w:p w:rsidR="00BE4ED0" w:rsidRDefault="00BE4ED0" w:rsidP="001521C3">
      <w:pPr>
        <w:pStyle w:val="Corpotesto"/>
      </w:pPr>
    </w:p>
    <w:p w:rsidR="00BE4ED0" w:rsidRDefault="00BE4ED0" w:rsidP="001521C3">
      <w:pPr>
        <w:pStyle w:val="Corpotesto"/>
      </w:pPr>
      <w:r w:rsidRPr="00BE4ED0">
        <w:t xml:space="preserve">Un altro metodo per proteggere SAFE è l'aggiunta di due diverse soglie di garanzia: </w:t>
      </w:r>
      <w:r w:rsidRPr="00BE4ED0">
        <w:rPr>
          <w:i/>
        </w:rPr>
        <w:t>assicurazione</w:t>
      </w:r>
      <w:r w:rsidRPr="00BE4ED0">
        <w:t xml:space="preserve"> e </w:t>
      </w:r>
      <w:r w:rsidRPr="00BE4ED0">
        <w:rPr>
          <w:i/>
        </w:rPr>
        <w:t>rischio</w:t>
      </w:r>
      <w:r w:rsidRPr="00BE4ED0">
        <w:t>. Gli utenti SAFE possono generare debito fino a raggiungere la soglia di sicurezza (che è maggiore del rischio) e vengono liquidati solo quando la garanzia SAFE scende al di sotto della soglia di rischio.</w:t>
      </w:r>
    </w:p>
    <w:p w:rsidR="007F34F6" w:rsidRDefault="007F34F6" w:rsidP="001521C3">
      <w:pPr>
        <w:pStyle w:val="Corpotesto"/>
      </w:pPr>
    </w:p>
    <w:p w:rsidR="007F34F6" w:rsidRPr="00C53DC3" w:rsidRDefault="007F34F6" w:rsidP="007F34F6">
      <w:pPr>
        <w:pStyle w:val="Titolo31"/>
        <w:rPr>
          <w:lang w:val="it-IT"/>
        </w:rPr>
      </w:pPr>
      <w:r w:rsidRPr="00C53DC3">
        <w:rPr>
          <w:lang w:val="it-IT"/>
        </w:rPr>
        <w:t>Assicurazione di Liquidazione</w:t>
      </w:r>
    </w:p>
    <w:p w:rsidR="007F34F6" w:rsidRDefault="007F34F6" w:rsidP="007F34F6">
      <w:pPr>
        <w:pStyle w:val="Corpotesto"/>
      </w:pPr>
    </w:p>
    <w:p w:rsidR="007F34F6" w:rsidRDefault="007F34F6" w:rsidP="007F34F6">
      <w:pPr>
        <w:pStyle w:val="Corpotesto"/>
      </w:pPr>
      <w:r w:rsidRPr="007F34F6">
        <w:t xml:space="preserve">Per avviare un'asta collaterale, il sistema deve utilizzare una variabile chiamata </w:t>
      </w:r>
      <w:r w:rsidRPr="007F34F6">
        <w:rPr>
          <w:i/>
        </w:rPr>
        <w:t>liquidationQuantity</w:t>
      </w:r>
      <w:r w:rsidRPr="007F34F6">
        <w:t xml:space="preserve"> per determinare l'importo del debito che sarà coperto in ciascuna asta e l'importo corrispondente della garanzia collaterale che verrà venduta. A ogni SAFE messo all'asta verrà applicata una </w:t>
      </w:r>
      <w:r w:rsidRPr="00575553">
        <w:rPr>
          <w:i/>
        </w:rPr>
        <w:t>multa</w:t>
      </w:r>
      <w:r w:rsidR="00F86FAB" w:rsidRPr="00575553">
        <w:rPr>
          <w:i/>
        </w:rPr>
        <w:t xml:space="preserve"> di liquidazione</w:t>
      </w:r>
      <w:r>
        <w:t>.</w:t>
      </w:r>
    </w:p>
    <w:p w:rsidR="00492300" w:rsidRDefault="00492300" w:rsidP="007F34F6">
      <w:pPr>
        <w:pStyle w:val="Corpotesto"/>
      </w:pPr>
    </w:p>
    <w:p w:rsidR="007B2B16" w:rsidRPr="0037091E" w:rsidRDefault="007B2B16" w:rsidP="007F34F6">
      <w:pPr>
        <w:pStyle w:val="Corpotesto"/>
      </w:pPr>
    </w:p>
    <w:p w:rsidR="007B2B16" w:rsidRDefault="007B2B16" w:rsidP="007B2B16">
      <w:pPr>
        <w:pStyle w:val="Titolo31"/>
      </w:pPr>
      <w:r w:rsidRPr="0037091E">
        <w:rPr>
          <w:lang w:val="it-IT"/>
        </w:rPr>
        <w:t>Parametri dell’Asta</w:t>
      </w:r>
      <w:r>
        <w:t xml:space="preserve"> di</w:t>
      </w:r>
      <w:r w:rsidRPr="0037091E">
        <w:rPr>
          <w:lang w:val="it-IT"/>
        </w:rPr>
        <w:t xml:space="preserve"> Collaterali</w:t>
      </w:r>
    </w:p>
    <w:p w:rsidR="00492300" w:rsidRDefault="00492300" w:rsidP="007B2B16">
      <w:pPr>
        <w:pStyle w:val="Titolo31"/>
      </w:pPr>
    </w:p>
    <w:p w:rsidR="00492300" w:rsidRDefault="00492300" w:rsidP="007B2B16">
      <w:pPr>
        <w:pStyle w:val="Titolo31"/>
      </w:pPr>
    </w:p>
    <w:p w:rsidR="007B2B16" w:rsidRDefault="007B2B16" w:rsidP="007B2B16">
      <w:pPr>
        <w:pStyle w:val="Corpotesto"/>
      </w:pPr>
    </w:p>
    <w:tbl>
      <w:tblPr>
        <w:tblStyle w:val="TableNormal"/>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4"/>
        <w:gridCol w:w="4504"/>
      </w:tblGrid>
      <w:tr w:rsidR="007B2B16" w:rsidRPr="009602C9" w:rsidTr="00B34516">
        <w:trPr>
          <w:trHeight w:val="520"/>
        </w:trPr>
        <w:tc>
          <w:tcPr>
            <w:tcW w:w="4504" w:type="dxa"/>
            <w:shd w:val="clear" w:color="auto" w:fill="666666"/>
          </w:tcPr>
          <w:p w:rsidR="007B2B16" w:rsidRPr="009602C9" w:rsidRDefault="007B2B16" w:rsidP="007B2B16">
            <w:pPr>
              <w:pStyle w:val="TableParagraph"/>
              <w:ind w:left="68"/>
              <w:rPr>
                <w:sz w:val="26"/>
                <w:lang w:val="es-ES_tradnl"/>
              </w:rPr>
            </w:pPr>
            <w:r>
              <w:rPr>
                <w:color w:val="FFFFFF"/>
                <w:sz w:val="26"/>
                <w:lang w:val="es-ES_tradnl"/>
              </w:rPr>
              <w:t>Nome del Parametro</w:t>
            </w:r>
          </w:p>
        </w:tc>
        <w:tc>
          <w:tcPr>
            <w:tcW w:w="4504" w:type="dxa"/>
            <w:shd w:val="clear" w:color="auto" w:fill="666666"/>
          </w:tcPr>
          <w:p w:rsidR="007B2B16" w:rsidRPr="009602C9" w:rsidRDefault="007B2B16" w:rsidP="007B2B16">
            <w:pPr>
              <w:pStyle w:val="TableParagraph"/>
              <w:ind w:left="70"/>
              <w:rPr>
                <w:sz w:val="26"/>
                <w:lang w:val="es-ES_tradnl"/>
              </w:rPr>
            </w:pPr>
            <w:r>
              <w:rPr>
                <w:color w:val="FFFFFF"/>
                <w:sz w:val="26"/>
                <w:lang w:val="es-ES_tradnl"/>
              </w:rPr>
              <w:t>Descrizione</w:t>
            </w:r>
          </w:p>
        </w:tc>
      </w:tr>
      <w:tr w:rsidR="007B2B16" w:rsidRPr="009602C9" w:rsidTr="00B34516">
        <w:trPr>
          <w:trHeight w:val="835"/>
        </w:trPr>
        <w:tc>
          <w:tcPr>
            <w:tcW w:w="4504" w:type="dxa"/>
          </w:tcPr>
          <w:p w:rsidR="007B2B16" w:rsidRPr="009602C9" w:rsidRDefault="007B2B16" w:rsidP="00B34516">
            <w:pPr>
              <w:pStyle w:val="TableParagraph"/>
              <w:spacing w:before="4"/>
              <w:ind w:right="0"/>
              <w:jc w:val="left"/>
              <w:rPr>
                <w:sz w:val="21"/>
                <w:lang w:val="es-ES_tradnl"/>
              </w:rPr>
            </w:pPr>
          </w:p>
          <w:p w:rsidR="007B2B16" w:rsidRPr="009602C9" w:rsidRDefault="007B2B16" w:rsidP="00B34516">
            <w:pPr>
              <w:pStyle w:val="TableParagraph"/>
              <w:spacing w:before="0"/>
              <w:ind w:left="65"/>
              <w:rPr>
                <w:sz w:val="26"/>
                <w:lang w:val="es-ES_tradnl"/>
              </w:rPr>
            </w:pPr>
            <w:r w:rsidRPr="009602C9">
              <w:rPr>
                <w:sz w:val="26"/>
                <w:lang w:val="es-ES_tradnl"/>
              </w:rPr>
              <w:t>minimumBid</w:t>
            </w:r>
          </w:p>
        </w:tc>
        <w:tc>
          <w:tcPr>
            <w:tcW w:w="4504" w:type="dxa"/>
          </w:tcPr>
          <w:p w:rsidR="007B2B16" w:rsidRPr="007B2B16" w:rsidRDefault="00525CD8" w:rsidP="00525CD8">
            <w:pPr>
              <w:pStyle w:val="TableParagraph"/>
              <w:spacing w:before="112" w:line="237" w:lineRule="auto"/>
              <w:ind w:left="976" w:right="144" w:hanging="976"/>
              <w:rPr>
                <w:sz w:val="26"/>
                <w:lang w:val="it-IT"/>
              </w:rPr>
            </w:pPr>
            <w:r>
              <w:rPr>
                <w:sz w:val="26"/>
                <w:lang w:val="it-IT"/>
              </w:rPr>
              <w:t>Numero minimo di monete da offrire in un’offerta</w:t>
            </w:r>
          </w:p>
        </w:tc>
      </w:tr>
      <w:tr w:rsidR="007B2B16" w:rsidRPr="009602C9" w:rsidTr="00B34516">
        <w:trPr>
          <w:trHeight w:val="520"/>
        </w:trPr>
        <w:tc>
          <w:tcPr>
            <w:tcW w:w="4504" w:type="dxa"/>
          </w:tcPr>
          <w:p w:rsidR="007B2B16" w:rsidRPr="009602C9" w:rsidRDefault="007B2B16" w:rsidP="00B34516">
            <w:pPr>
              <w:pStyle w:val="TableParagraph"/>
              <w:ind w:left="67"/>
              <w:rPr>
                <w:sz w:val="26"/>
                <w:lang w:val="es-ES_tradnl"/>
              </w:rPr>
            </w:pPr>
            <w:r w:rsidRPr="009602C9">
              <w:rPr>
                <w:sz w:val="26"/>
                <w:lang w:val="es-ES_tradnl"/>
              </w:rPr>
              <w:t>discount</w:t>
            </w:r>
          </w:p>
        </w:tc>
        <w:tc>
          <w:tcPr>
            <w:tcW w:w="4504" w:type="dxa"/>
          </w:tcPr>
          <w:p w:rsidR="007B2B16" w:rsidRPr="007B2B16" w:rsidRDefault="007B2B16" w:rsidP="007B2B16">
            <w:pPr>
              <w:pStyle w:val="TableParagraph"/>
              <w:ind w:left="85"/>
              <w:rPr>
                <w:sz w:val="26"/>
                <w:lang w:val="it-IT"/>
              </w:rPr>
            </w:pPr>
            <w:r>
              <w:rPr>
                <w:sz w:val="26"/>
                <w:lang w:val="es-ES_tradnl"/>
              </w:rPr>
              <w:t>Sconto al quale viene venduto</w:t>
            </w:r>
            <w:r w:rsidRPr="007B2B16">
              <w:rPr>
                <w:sz w:val="26"/>
                <w:lang w:val="es-ES_tradnl"/>
              </w:rPr>
              <w:t xml:space="preserve"> </w:t>
            </w:r>
            <w:r>
              <w:rPr>
                <w:sz w:val="26"/>
                <w:lang w:val="es-ES_tradnl"/>
              </w:rPr>
              <w:t>il</w:t>
            </w:r>
            <w:r w:rsidRPr="007B2B16">
              <w:rPr>
                <w:sz w:val="26"/>
                <w:lang w:val="es-ES_tradnl"/>
              </w:rPr>
              <w:t xml:space="preserve"> </w:t>
            </w:r>
            <w:r>
              <w:rPr>
                <w:sz w:val="26"/>
                <w:lang w:val="es-ES_tradnl"/>
              </w:rPr>
              <w:t>collaterale</w:t>
            </w:r>
          </w:p>
        </w:tc>
      </w:tr>
      <w:tr w:rsidR="007B2B16" w:rsidRPr="009602C9" w:rsidTr="00B34516">
        <w:trPr>
          <w:trHeight w:val="520"/>
        </w:trPr>
        <w:tc>
          <w:tcPr>
            <w:tcW w:w="4504" w:type="dxa"/>
          </w:tcPr>
          <w:p w:rsidR="007B2B16" w:rsidRPr="009602C9" w:rsidRDefault="00525CD8" w:rsidP="00B34516">
            <w:pPr>
              <w:pStyle w:val="TableParagraph"/>
              <w:ind w:left="67"/>
              <w:rPr>
                <w:sz w:val="26"/>
                <w:lang w:val="es-ES_tradnl"/>
              </w:rPr>
            </w:pPr>
            <w:r w:rsidRPr="009602C9">
              <w:rPr>
                <w:sz w:val="26"/>
                <w:lang w:val="es-ES_tradnl"/>
              </w:rPr>
              <w:t>lowerCollateralMedianDeviation</w:t>
            </w:r>
          </w:p>
        </w:tc>
        <w:tc>
          <w:tcPr>
            <w:tcW w:w="4504" w:type="dxa"/>
          </w:tcPr>
          <w:p w:rsidR="007B2B16" w:rsidRPr="00525CD8" w:rsidRDefault="00525CD8" w:rsidP="00B34516">
            <w:pPr>
              <w:pStyle w:val="TableParagraph"/>
              <w:ind w:left="85"/>
              <w:rPr>
                <w:sz w:val="26"/>
                <w:lang w:val="it-IT"/>
              </w:rPr>
            </w:pPr>
            <w:r w:rsidRPr="00525CD8">
              <w:rPr>
                <w:sz w:val="26"/>
                <w:lang w:val="it-IT"/>
              </w:rPr>
              <w:t>Deviazione massima del limite inferiore che la mediana della garanzia può avere rispetto al prezzo Oracle</w:t>
            </w:r>
          </w:p>
        </w:tc>
      </w:tr>
      <w:tr w:rsidR="007B2B16" w:rsidRPr="009602C9" w:rsidTr="00B34516">
        <w:trPr>
          <w:trHeight w:val="520"/>
        </w:trPr>
        <w:tc>
          <w:tcPr>
            <w:tcW w:w="4504" w:type="dxa"/>
          </w:tcPr>
          <w:p w:rsidR="007B2B16" w:rsidRPr="009602C9" w:rsidRDefault="00525CD8" w:rsidP="00B34516">
            <w:pPr>
              <w:pStyle w:val="TableParagraph"/>
              <w:ind w:left="67"/>
              <w:rPr>
                <w:sz w:val="26"/>
                <w:lang w:val="es-ES_tradnl"/>
              </w:rPr>
            </w:pPr>
            <w:r w:rsidRPr="009602C9">
              <w:rPr>
                <w:sz w:val="26"/>
                <w:lang w:val="es-ES_tradnl"/>
              </w:rPr>
              <w:t>upperCollateralMedianDeviation</w:t>
            </w:r>
          </w:p>
        </w:tc>
        <w:tc>
          <w:tcPr>
            <w:tcW w:w="4504" w:type="dxa"/>
          </w:tcPr>
          <w:p w:rsidR="007B2B16" w:rsidRPr="00525CD8" w:rsidRDefault="00525CD8" w:rsidP="00525CD8">
            <w:pPr>
              <w:pStyle w:val="TableParagraph"/>
              <w:ind w:left="85"/>
              <w:rPr>
                <w:sz w:val="26"/>
                <w:lang w:val="it-IT"/>
              </w:rPr>
            </w:pPr>
            <w:r w:rsidRPr="00525CD8">
              <w:rPr>
                <w:sz w:val="26"/>
                <w:lang w:val="it-IT"/>
              </w:rPr>
              <w:t xml:space="preserve">Deviazione massima del limite </w:t>
            </w:r>
            <w:r>
              <w:rPr>
                <w:sz w:val="26"/>
                <w:lang w:val="it-IT"/>
              </w:rPr>
              <w:t>superiore</w:t>
            </w:r>
            <w:r w:rsidRPr="00525CD8">
              <w:rPr>
                <w:sz w:val="26"/>
                <w:lang w:val="it-IT"/>
              </w:rPr>
              <w:t xml:space="preserve"> che la mediana della garanzia può avere rispetto al prezzo Oracle</w:t>
            </w:r>
          </w:p>
        </w:tc>
      </w:tr>
      <w:tr w:rsidR="007B2B16" w:rsidRPr="009602C9" w:rsidTr="00B34516">
        <w:trPr>
          <w:trHeight w:val="520"/>
        </w:trPr>
        <w:tc>
          <w:tcPr>
            <w:tcW w:w="4504" w:type="dxa"/>
          </w:tcPr>
          <w:p w:rsidR="007B2B16" w:rsidRPr="009602C9" w:rsidRDefault="00525CD8" w:rsidP="00B34516">
            <w:pPr>
              <w:pStyle w:val="TableParagraph"/>
              <w:ind w:left="67"/>
              <w:rPr>
                <w:sz w:val="26"/>
                <w:lang w:val="es-ES_tradnl"/>
              </w:rPr>
            </w:pPr>
            <w:r w:rsidRPr="009602C9">
              <w:rPr>
                <w:sz w:val="26"/>
                <w:lang w:val="es-ES_tradnl"/>
              </w:rPr>
              <w:lastRenderedPageBreak/>
              <w:t>lowerSystemCoinMedianDeviation</w:t>
            </w:r>
          </w:p>
        </w:tc>
        <w:tc>
          <w:tcPr>
            <w:tcW w:w="4504" w:type="dxa"/>
          </w:tcPr>
          <w:p w:rsidR="007B2B16" w:rsidRPr="00316F0B" w:rsidRDefault="00316F0B" w:rsidP="00492300">
            <w:pPr>
              <w:pStyle w:val="TableParagraph"/>
              <w:ind w:left="85"/>
              <w:rPr>
                <w:sz w:val="26"/>
                <w:lang w:val="it-IT"/>
              </w:rPr>
            </w:pPr>
            <w:r w:rsidRPr="00316F0B">
              <w:rPr>
                <w:sz w:val="26"/>
                <w:lang w:val="it-IT"/>
              </w:rPr>
              <w:t xml:space="preserve">Deviazione massima dal limite inferiore che il feed del prezzo </w:t>
            </w:r>
            <w:r>
              <w:rPr>
                <w:sz w:val="26"/>
                <w:lang w:val="it-IT"/>
              </w:rPr>
              <w:t>Oracle</w:t>
            </w:r>
            <w:r w:rsidRPr="00316F0B">
              <w:rPr>
                <w:sz w:val="26"/>
                <w:lang w:val="it-IT"/>
              </w:rPr>
              <w:t xml:space="preserve"> della moneta del sistema può confrontare con </w:t>
            </w:r>
            <w:r w:rsidR="00492300" w:rsidRPr="00316F0B">
              <w:rPr>
                <w:sz w:val="26"/>
                <w:lang w:val="it-IT"/>
              </w:rPr>
              <w:t xml:space="preserve">il prezzo </w:t>
            </w:r>
            <w:r w:rsidR="00492300">
              <w:rPr>
                <w:sz w:val="26"/>
                <w:lang w:val="it-IT"/>
              </w:rPr>
              <w:t>Oracle</w:t>
            </w:r>
            <w:r w:rsidR="00492300" w:rsidRPr="00316F0B">
              <w:rPr>
                <w:sz w:val="26"/>
                <w:lang w:val="it-IT"/>
              </w:rPr>
              <w:t xml:space="preserve"> della moneta del sistema</w:t>
            </w:r>
          </w:p>
        </w:tc>
      </w:tr>
      <w:tr w:rsidR="007B2B16" w:rsidRPr="009602C9" w:rsidTr="00B34516">
        <w:trPr>
          <w:trHeight w:val="520"/>
        </w:trPr>
        <w:tc>
          <w:tcPr>
            <w:tcW w:w="4504" w:type="dxa"/>
          </w:tcPr>
          <w:p w:rsidR="007B2B16" w:rsidRPr="009602C9" w:rsidRDefault="00525CD8" w:rsidP="00B34516">
            <w:pPr>
              <w:pStyle w:val="TableParagraph"/>
              <w:ind w:left="67"/>
              <w:rPr>
                <w:sz w:val="26"/>
                <w:lang w:val="es-ES_tradnl"/>
              </w:rPr>
            </w:pPr>
            <w:r w:rsidRPr="009602C9">
              <w:rPr>
                <w:sz w:val="26"/>
                <w:lang w:val="es-ES_tradnl"/>
              </w:rPr>
              <w:t>upperSystemCoinMedianDeviation</w:t>
            </w:r>
          </w:p>
        </w:tc>
        <w:tc>
          <w:tcPr>
            <w:tcW w:w="4504" w:type="dxa"/>
          </w:tcPr>
          <w:p w:rsidR="007B2B16" w:rsidRPr="00316F0B" w:rsidRDefault="00316F0B" w:rsidP="00316F0B">
            <w:pPr>
              <w:pStyle w:val="TableParagraph"/>
              <w:ind w:left="85"/>
              <w:rPr>
                <w:sz w:val="26"/>
                <w:lang w:val="it-IT"/>
              </w:rPr>
            </w:pPr>
            <w:r w:rsidRPr="00316F0B">
              <w:rPr>
                <w:sz w:val="26"/>
                <w:lang w:val="it-IT"/>
              </w:rPr>
              <w:t>Deviazione massima del limite superiore che la mediana della garanzia può avere rispetto al prezzo Oracle della valuta di sistema</w:t>
            </w:r>
          </w:p>
        </w:tc>
      </w:tr>
      <w:tr w:rsidR="007B2B16" w:rsidRPr="009602C9" w:rsidTr="00B34516">
        <w:trPr>
          <w:trHeight w:val="520"/>
        </w:trPr>
        <w:tc>
          <w:tcPr>
            <w:tcW w:w="4504" w:type="dxa"/>
          </w:tcPr>
          <w:p w:rsidR="007B2B16" w:rsidRPr="009602C9" w:rsidRDefault="00525CD8" w:rsidP="00B34516">
            <w:pPr>
              <w:pStyle w:val="TableParagraph"/>
              <w:ind w:left="67"/>
              <w:rPr>
                <w:sz w:val="26"/>
                <w:lang w:val="es-ES_tradnl"/>
              </w:rPr>
            </w:pPr>
            <w:r w:rsidRPr="009602C9">
              <w:rPr>
                <w:sz w:val="26"/>
                <w:lang w:val="es-ES_tradnl"/>
              </w:rPr>
              <w:t>minSystemCoinMedianDeviation</w:t>
            </w:r>
          </w:p>
        </w:tc>
        <w:tc>
          <w:tcPr>
            <w:tcW w:w="4504" w:type="dxa"/>
          </w:tcPr>
          <w:p w:rsidR="007B2B16" w:rsidRPr="00300C00" w:rsidRDefault="00300C00" w:rsidP="00B34516">
            <w:pPr>
              <w:pStyle w:val="TableParagraph"/>
              <w:ind w:left="85"/>
              <w:rPr>
                <w:sz w:val="26"/>
                <w:lang w:val="it-IT"/>
              </w:rPr>
            </w:pPr>
            <w:r w:rsidRPr="00300C00">
              <w:rPr>
                <w:sz w:val="26"/>
                <w:lang w:val="it-IT"/>
              </w:rPr>
              <w:t>Deviazione minima per il risultato della mediana della valuta di sistema rispetto al prezzo di rimborso per tenere conto della mediana</w:t>
            </w:r>
          </w:p>
        </w:tc>
      </w:tr>
    </w:tbl>
    <w:p w:rsidR="007B2B16" w:rsidRDefault="007B2B16" w:rsidP="007B2B16">
      <w:pPr>
        <w:rPr>
          <w:sz w:val="26"/>
        </w:rPr>
      </w:pPr>
    </w:p>
    <w:p w:rsidR="00616E21" w:rsidRDefault="00616E21" w:rsidP="007B2B16">
      <w:pPr>
        <w:rPr>
          <w:sz w:val="26"/>
        </w:rPr>
      </w:pPr>
    </w:p>
    <w:p w:rsidR="00616E21" w:rsidRPr="00C53DC3" w:rsidRDefault="00616E21" w:rsidP="00C53DC3">
      <w:pPr>
        <w:pStyle w:val="Titolo31"/>
        <w:ind w:left="0"/>
        <w:rPr>
          <w:lang w:val="it-IT"/>
        </w:rPr>
      </w:pPr>
      <w:r w:rsidRPr="00C53DC3">
        <w:rPr>
          <w:lang w:val="it-IT"/>
        </w:rPr>
        <w:t>Meccanismo dell’Asta di Collaterali</w:t>
      </w:r>
    </w:p>
    <w:p w:rsidR="00616E21" w:rsidRDefault="00616E21" w:rsidP="00616E21">
      <w:pPr>
        <w:pStyle w:val="Corpotesto"/>
        <w:ind w:left="0"/>
      </w:pPr>
    </w:p>
    <w:p w:rsidR="00717518" w:rsidRDefault="00616E21" w:rsidP="00717518">
      <w:pPr>
        <w:pStyle w:val="Corpotesto"/>
        <w:ind w:left="0"/>
      </w:pPr>
      <w:r w:rsidRPr="00616E21">
        <w:t xml:space="preserve">L'asta a sconto fisso è un modo semplice (rispetto alle aste in inglese) per mettere in vendita garanzie collaterali in cambio delle valute di sistema utilizzate per saldare i crediti inesigibili. Gli offerenti dovrebbero consentire solo alla casa d'aste di trasferire il proprio </w:t>
      </w:r>
      <w:r w:rsidRPr="00616E21">
        <w:rPr>
          <w:i/>
        </w:rPr>
        <w:t>safeEngine.coinBalance</w:t>
      </w:r>
      <w:r w:rsidRPr="00616E21">
        <w:t xml:space="preserve"> e quindi chiamare </w:t>
      </w:r>
      <w:r w:rsidRPr="00616E21">
        <w:rPr>
          <w:i/>
        </w:rPr>
        <w:t>buyCollateral</w:t>
      </w:r>
      <w:r w:rsidRPr="00616E21">
        <w:t xml:space="preserve"> per scambiare le monete nel proprio sistema con garanzie vendute a uno sconto rispetto all'ulti</w:t>
      </w:r>
      <w:r w:rsidR="00717518">
        <w:t>mo prezzo di mercato registrato.</w:t>
      </w:r>
    </w:p>
    <w:p w:rsidR="00C53DC3" w:rsidRDefault="00C53DC3" w:rsidP="00C53DC3">
      <w:pPr>
        <w:pStyle w:val="Corpotesto"/>
        <w:ind w:left="0"/>
      </w:pPr>
    </w:p>
    <w:p w:rsidR="007B2B16" w:rsidRDefault="00C53DC3" w:rsidP="00300C00">
      <w:pPr>
        <w:pStyle w:val="Corpotesto"/>
        <w:ind w:left="0"/>
      </w:pPr>
      <w:r w:rsidRPr="00C53DC3">
        <w:t xml:space="preserve">Gli offerenti possono anche esaminare la quantità di garanzie che possono ottenere da un'asta specifica chiamando </w:t>
      </w:r>
      <w:r w:rsidRPr="00C53DC3">
        <w:rPr>
          <w:i/>
        </w:rPr>
        <w:t>getCollateralBought</w:t>
      </w:r>
      <w:r w:rsidRPr="00C53DC3">
        <w:t xml:space="preserve"> o </w:t>
      </w:r>
      <w:r w:rsidRPr="00C53DC3">
        <w:rPr>
          <w:i/>
        </w:rPr>
        <w:t>getApproximateCollateralBought</w:t>
      </w:r>
      <w:r w:rsidRPr="00C53DC3">
        <w:t xml:space="preserve">. Nota che </w:t>
      </w:r>
      <w:r w:rsidRPr="00C53DC3">
        <w:rPr>
          <w:i/>
        </w:rPr>
        <w:t>getCollateralBought</w:t>
      </w:r>
      <w:r w:rsidRPr="00C53DC3">
        <w:t xml:space="preserve"> non è contrassegnato come visibile perché legge (e aggiorna anche) il </w:t>
      </w:r>
      <w:r w:rsidRPr="00C53DC3">
        <w:rPr>
          <w:i/>
        </w:rPr>
        <w:t>redemptionPrice</w:t>
      </w:r>
      <w:r w:rsidRPr="00C53DC3">
        <w:t xml:space="preserve"> del mittente Oracle, mentre </w:t>
      </w:r>
      <w:r w:rsidRPr="00C53DC3">
        <w:rPr>
          <w:i/>
        </w:rPr>
        <w:t>getApproximateCollateralBought</w:t>
      </w:r>
      <w:r w:rsidRPr="00C53DC3">
        <w:t xml:space="preserve"> utilizza </w:t>
      </w:r>
      <w:r w:rsidRPr="00C53DC3">
        <w:rPr>
          <w:i/>
        </w:rPr>
        <w:t>lastReadRedemptionPrice</w:t>
      </w:r>
      <w:r w:rsidR="002668B9">
        <w:t>.</w:t>
      </w:r>
    </w:p>
    <w:p w:rsidR="002668B9" w:rsidRDefault="002668B9" w:rsidP="00300C00">
      <w:pPr>
        <w:pStyle w:val="Corpotesto"/>
        <w:ind w:left="0"/>
      </w:pPr>
    </w:p>
    <w:p w:rsidR="002668B9" w:rsidRPr="005037B4" w:rsidRDefault="002668B9" w:rsidP="005037B4">
      <w:pPr>
        <w:pStyle w:val="Titolo21"/>
        <w:ind w:left="0"/>
        <w:rPr>
          <w:lang w:val="it-IT"/>
        </w:rPr>
      </w:pPr>
      <w:r w:rsidRPr="005037B4">
        <w:rPr>
          <w:lang w:val="it-IT"/>
        </w:rPr>
        <w:t>Aste di Debiti</w:t>
      </w:r>
    </w:p>
    <w:p w:rsidR="002668B9" w:rsidRDefault="002668B9" w:rsidP="002668B9">
      <w:pPr>
        <w:pStyle w:val="Corpotesto"/>
      </w:pPr>
    </w:p>
    <w:p w:rsidR="002668B9" w:rsidRDefault="002668B9" w:rsidP="005037B4">
      <w:pPr>
        <w:pStyle w:val="Corpotesto"/>
        <w:ind w:left="0"/>
      </w:pPr>
      <w:r>
        <w:t>Nello scenario in cui un'asta collaterale non può coprire tutti i crediti inesigibili in un SAFE e se il sistema non dispone di riserve in eccesso, chiunque può attivare un'asta del debito.</w:t>
      </w:r>
    </w:p>
    <w:p w:rsidR="002668B9" w:rsidRDefault="002668B9" w:rsidP="005037B4">
      <w:pPr>
        <w:pStyle w:val="Corpotesto"/>
        <w:ind w:left="0"/>
      </w:pPr>
      <w:r>
        <w:t>Le aste di debito hanno lo scopo di coniare più token di protocollo (Sezione 10) e di venderli per indici che possono cancellare il debito inesigibile rimanente dal sistema.</w:t>
      </w:r>
    </w:p>
    <w:p w:rsidR="002668B9" w:rsidRDefault="002668B9" w:rsidP="002668B9">
      <w:pPr>
        <w:pStyle w:val="Corpotesto"/>
      </w:pPr>
    </w:p>
    <w:p w:rsidR="002668B9" w:rsidRDefault="002668B9" w:rsidP="005037B4">
      <w:pPr>
        <w:pStyle w:val="Corpotesto"/>
        <w:ind w:left="0"/>
      </w:pPr>
      <w:r w:rsidRPr="002668B9">
        <w:t>Per avviare un'asta del debito, il sistema deve utilizzare due parametri:</w:t>
      </w:r>
    </w:p>
    <w:p w:rsidR="002668B9" w:rsidRDefault="002668B9" w:rsidP="002668B9">
      <w:pPr>
        <w:pStyle w:val="Corpotesto"/>
      </w:pPr>
    </w:p>
    <w:p w:rsidR="002668B9" w:rsidRDefault="00071E5F" w:rsidP="002668B9">
      <w:pPr>
        <w:pStyle w:val="Corpotesto"/>
        <w:numPr>
          <w:ilvl w:val="0"/>
          <w:numId w:val="17"/>
        </w:numPr>
      </w:pPr>
      <w:r>
        <w:rPr>
          <w:shd w:val="clear" w:color="auto" w:fill="EFEFEF"/>
        </w:rPr>
        <w:t>initialDebtAuctionAmount</w:t>
      </w:r>
      <w:r w:rsidR="002668B9" w:rsidRPr="002668B9">
        <w:t xml:space="preserve">: la quantità iniziale di token di protocollo da coniare </w:t>
      </w:r>
      <w:r w:rsidR="002668B9" w:rsidRPr="002668B9">
        <w:lastRenderedPageBreak/>
        <w:t>dopo l'asta</w:t>
      </w:r>
    </w:p>
    <w:p w:rsidR="002668B9" w:rsidRDefault="002668B9" w:rsidP="002668B9">
      <w:pPr>
        <w:pStyle w:val="Corpotesto"/>
        <w:ind w:left="0"/>
      </w:pPr>
    </w:p>
    <w:p w:rsidR="002668B9" w:rsidRDefault="00071E5F" w:rsidP="002668B9">
      <w:pPr>
        <w:pStyle w:val="Corpotesto"/>
        <w:numPr>
          <w:ilvl w:val="0"/>
          <w:numId w:val="17"/>
        </w:numPr>
      </w:pPr>
      <w:r>
        <w:rPr>
          <w:shd w:val="clear" w:color="auto" w:fill="EFEFEF"/>
        </w:rPr>
        <w:t>debtAuctionBidSize</w:t>
      </w:r>
      <w:r w:rsidR="002668B9">
        <w:t xml:space="preserve">: la dimensione dell'offerta iniziale (quanti indici dovrebbero essere offerti in cambio di token di protocollo </w:t>
      </w:r>
      <w:r w:rsidR="002668B9" w:rsidRPr="002668B9">
        <w:rPr>
          <w:i/>
        </w:rPr>
        <w:t>initialDebtAuctionAmount</w:t>
      </w:r>
      <w:r w:rsidR="002668B9">
        <w:t>)</w:t>
      </w:r>
    </w:p>
    <w:p w:rsidR="0022427A" w:rsidRDefault="0022427A" w:rsidP="0022427A">
      <w:pPr>
        <w:pStyle w:val="Paragrafoelenco"/>
      </w:pPr>
    </w:p>
    <w:p w:rsidR="0022427A" w:rsidRPr="005037B4" w:rsidRDefault="0022427A" w:rsidP="005037B4">
      <w:pPr>
        <w:pStyle w:val="Titolo31"/>
        <w:ind w:left="0"/>
        <w:rPr>
          <w:lang w:val="it-IT"/>
        </w:rPr>
      </w:pPr>
      <w:r w:rsidRPr="005037B4">
        <w:rPr>
          <w:lang w:val="it-IT"/>
        </w:rPr>
        <w:t>Stabilimento Autonomo dei Parametri dell’Asta del Debito</w:t>
      </w:r>
    </w:p>
    <w:p w:rsidR="0022427A" w:rsidRDefault="0022427A" w:rsidP="0022427A">
      <w:pPr>
        <w:pStyle w:val="Corpotesto"/>
      </w:pPr>
    </w:p>
    <w:p w:rsidR="0022427A" w:rsidRDefault="0022427A" w:rsidP="005037B4">
      <w:pPr>
        <w:pStyle w:val="Corpotesto"/>
        <w:ind w:left="0"/>
      </w:pPr>
      <w:r w:rsidRPr="0022427A">
        <w:t xml:space="preserve">La quantità iniziale di token di protocollo coniati in un'asta del debito può essere impostata da un voto di governance o può essere regolata automaticamente dal sistema. Dovrebbe essere integrata una versione automatizzata con </w:t>
      </w:r>
      <w:r w:rsidR="00E758EB">
        <w:t>Oracle</w:t>
      </w:r>
      <w:r w:rsidRPr="0022427A">
        <w:t xml:space="preserve"> (Sezione 6) dalla quale il sistema legga il token del protocollo e</w:t>
      </w:r>
      <w:r w:rsidR="00E758EB">
        <w:t xml:space="preserve"> </w:t>
      </w:r>
      <w:r w:rsidRPr="0022427A">
        <w:t>i prezzi di mercato degli indici riflessi. Il sistema imposterà quindi il numero iniziale di token di protocollo (</w:t>
      </w:r>
      <w:r w:rsidRPr="00E758EB">
        <w:rPr>
          <w:i/>
        </w:rPr>
        <w:t>initialDebtAuctionAmount</w:t>
      </w:r>
      <w:r w:rsidRPr="0022427A">
        <w:t xml:space="preserve">) che verrebbero coniati per gli indici </w:t>
      </w:r>
      <w:r w:rsidRPr="00E758EB">
        <w:rPr>
          <w:i/>
        </w:rPr>
        <w:t>debtAuctionBidSize</w:t>
      </w:r>
      <w:r w:rsidRPr="0022427A">
        <w:t xml:space="preserve">. </w:t>
      </w:r>
      <w:r w:rsidRPr="00E758EB">
        <w:rPr>
          <w:i/>
        </w:rPr>
        <w:t>initialDebtAuctionAmount</w:t>
      </w:r>
      <w:r w:rsidRPr="0022427A">
        <w:t xml:space="preserve"> può essere impostato con uno sconto rispetto al prezzo di mercato effettivo del PROTOCOLLO / INDICE per incentivare le offerte.</w:t>
      </w:r>
    </w:p>
    <w:p w:rsidR="00BC6D0D" w:rsidRPr="0037091E" w:rsidRDefault="00BC6D0D" w:rsidP="0022427A">
      <w:pPr>
        <w:pStyle w:val="Corpotesto"/>
      </w:pPr>
    </w:p>
    <w:p w:rsidR="00BC6D0D" w:rsidRDefault="00BC6D0D" w:rsidP="005037B4">
      <w:pPr>
        <w:pStyle w:val="Titolo31"/>
        <w:ind w:left="0"/>
      </w:pPr>
      <w:r w:rsidRPr="0037091E">
        <w:rPr>
          <w:lang w:val="it-IT"/>
        </w:rPr>
        <w:t>Parametri dell’Asta</w:t>
      </w:r>
      <w:r w:rsidRPr="00BC6D0D">
        <w:t xml:space="preserve"> del</w:t>
      </w:r>
      <w:r w:rsidRPr="0037091E">
        <w:rPr>
          <w:lang w:val="it-IT"/>
        </w:rPr>
        <w:t xml:space="preserve"> Debito</w:t>
      </w:r>
    </w:p>
    <w:p w:rsidR="00BC6D0D" w:rsidRDefault="00BC6D0D" w:rsidP="00BC6D0D">
      <w:pPr>
        <w:pStyle w:val="Corpotesto"/>
      </w:pPr>
    </w:p>
    <w:tbl>
      <w:tblPr>
        <w:tblStyle w:val="TableNormal"/>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4"/>
        <w:gridCol w:w="4504"/>
      </w:tblGrid>
      <w:tr w:rsidR="00BC6D0D" w:rsidRPr="009602C9" w:rsidTr="00B34516">
        <w:trPr>
          <w:trHeight w:val="520"/>
        </w:trPr>
        <w:tc>
          <w:tcPr>
            <w:tcW w:w="4504" w:type="dxa"/>
            <w:shd w:val="clear" w:color="auto" w:fill="666666"/>
          </w:tcPr>
          <w:p w:rsidR="00BC6D0D" w:rsidRPr="009602C9" w:rsidRDefault="00BC6D0D" w:rsidP="00BC6D0D">
            <w:pPr>
              <w:pStyle w:val="TableParagraph"/>
              <w:ind w:left="68"/>
              <w:rPr>
                <w:sz w:val="26"/>
                <w:lang w:val="es-ES_tradnl"/>
              </w:rPr>
            </w:pPr>
            <w:r>
              <w:rPr>
                <w:color w:val="FFFFFF"/>
                <w:sz w:val="26"/>
                <w:lang w:val="es-ES_tradnl"/>
              </w:rPr>
              <w:t>Nome del Parametro</w:t>
            </w:r>
          </w:p>
        </w:tc>
        <w:tc>
          <w:tcPr>
            <w:tcW w:w="4504" w:type="dxa"/>
            <w:shd w:val="clear" w:color="auto" w:fill="666666"/>
          </w:tcPr>
          <w:p w:rsidR="00BC6D0D" w:rsidRPr="009602C9" w:rsidRDefault="00BC6D0D" w:rsidP="00BC6D0D">
            <w:pPr>
              <w:pStyle w:val="TableParagraph"/>
              <w:ind w:left="70"/>
              <w:rPr>
                <w:sz w:val="26"/>
                <w:lang w:val="es-ES_tradnl"/>
              </w:rPr>
            </w:pPr>
            <w:r w:rsidRPr="009602C9">
              <w:rPr>
                <w:color w:val="FFFFFF"/>
                <w:sz w:val="26"/>
                <w:lang w:val="es-ES_tradnl"/>
              </w:rPr>
              <w:t>D</w:t>
            </w:r>
            <w:r>
              <w:rPr>
                <w:color w:val="FFFFFF"/>
                <w:sz w:val="26"/>
                <w:lang w:val="es-ES_tradnl"/>
              </w:rPr>
              <w:t>escrizione</w:t>
            </w:r>
          </w:p>
        </w:tc>
      </w:tr>
      <w:tr w:rsidR="00BC6D0D" w:rsidRPr="009602C9" w:rsidTr="00B34516">
        <w:trPr>
          <w:trHeight w:val="1150"/>
        </w:trPr>
        <w:tc>
          <w:tcPr>
            <w:tcW w:w="4504" w:type="dxa"/>
          </w:tcPr>
          <w:p w:rsidR="00BC6D0D" w:rsidRPr="009602C9" w:rsidRDefault="00BC6D0D" w:rsidP="00B34516">
            <w:pPr>
              <w:pStyle w:val="TableParagraph"/>
              <w:spacing w:before="10"/>
              <w:ind w:right="0"/>
              <w:jc w:val="left"/>
              <w:rPr>
                <w:sz w:val="34"/>
                <w:lang w:val="es-ES_tradnl"/>
              </w:rPr>
            </w:pPr>
          </w:p>
          <w:p w:rsidR="00BC6D0D" w:rsidRPr="009602C9" w:rsidRDefault="00BC6D0D" w:rsidP="00B34516">
            <w:pPr>
              <w:pStyle w:val="TableParagraph"/>
              <w:spacing w:before="0"/>
              <w:ind w:left="72"/>
              <w:rPr>
                <w:sz w:val="26"/>
                <w:lang w:val="es-ES_tradnl"/>
              </w:rPr>
            </w:pPr>
            <w:r w:rsidRPr="009602C9">
              <w:rPr>
                <w:sz w:val="26"/>
                <w:lang w:val="es-ES_tradnl"/>
              </w:rPr>
              <w:t>amountSoldIncrease</w:t>
            </w:r>
          </w:p>
        </w:tc>
        <w:tc>
          <w:tcPr>
            <w:tcW w:w="4504" w:type="dxa"/>
          </w:tcPr>
          <w:p w:rsidR="00BC6D0D" w:rsidRPr="00BC6D0D" w:rsidRDefault="00BC6D0D" w:rsidP="00BC6D0D">
            <w:pPr>
              <w:pStyle w:val="TableParagraph"/>
              <w:spacing w:before="112" w:line="237" w:lineRule="auto"/>
              <w:ind w:left="73"/>
              <w:rPr>
                <w:sz w:val="26"/>
                <w:lang w:val="it-IT"/>
              </w:rPr>
            </w:pPr>
            <w:r w:rsidRPr="00BC6D0D">
              <w:rPr>
                <w:sz w:val="26"/>
                <w:lang w:val="es-ES_tradnl"/>
              </w:rPr>
              <w:t>Aumento del numero di gettoni protocollo da coniare per lo stesso numero di indici.</w:t>
            </w:r>
          </w:p>
        </w:tc>
      </w:tr>
      <w:tr w:rsidR="00BC6D0D" w:rsidRPr="009602C9" w:rsidTr="00B34516">
        <w:trPr>
          <w:trHeight w:val="1150"/>
        </w:trPr>
        <w:tc>
          <w:tcPr>
            <w:tcW w:w="4504" w:type="dxa"/>
          </w:tcPr>
          <w:p w:rsidR="00BC6D0D" w:rsidRPr="009602C9" w:rsidRDefault="00BC6D0D" w:rsidP="00B34516">
            <w:pPr>
              <w:pStyle w:val="TableParagraph"/>
              <w:spacing w:before="10"/>
              <w:ind w:right="0"/>
              <w:jc w:val="left"/>
              <w:rPr>
                <w:sz w:val="34"/>
                <w:lang w:val="es-ES_tradnl"/>
              </w:rPr>
            </w:pPr>
          </w:p>
          <w:p w:rsidR="00BC6D0D" w:rsidRPr="009602C9" w:rsidRDefault="00BC6D0D" w:rsidP="00B34516">
            <w:pPr>
              <w:pStyle w:val="TableParagraph"/>
              <w:spacing w:before="0"/>
              <w:ind w:left="80"/>
              <w:rPr>
                <w:sz w:val="26"/>
                <w:lang w:val="es-ES_tradnl"/>
              </w:rPr>
            </w:pPr>
            <w:r w:rsidRPr="009602C9">
              <w:rPr>
                <w:sz w:val="26"/>
                <w:lang w:val="es-ES_tradnl"/>
              </w:rPr>
              <w:t>bidDecrease</w:t>
            </w:r>
          </w:p>
        </w:tc>
        <w:tc>
          <w:tcPr>
            <w:tcW w:w="4504" w:type="dxa"/>
          </w:tcPr>
          <w:p w:rsidR="00BC6D0D" w:rsidRPr="00BC6D0D" w:rsidRDefault="00BC6D0D" w:rsidP="00B34516">
            <w:pPr>
              <w:pStyle w:val="TableParagraph"/>
              <w:spacing w:before="112" w:line="237" w:lineRule="auto"/>
              <w:ind w:left="124" w:right="138" w:firstLine="10"/>
              <w:rPr>
                <w:sz w:val="26"/>
                <w:lang w:val="it-IT"/>
              </w:rPr>
            </w:pPr>
            <w:r w:rsidRPr="00BC6D0D">
              <w:rPr>
                <w:sz w:val="26"/>
                <w:lang w:val="it-IT"/>
              </w:rPr>
              <w:t>Riduzione minima per l'offerta successiva del numero accettato di token di protocollo per lo stesso numero di indici</w:t>
            </w:r>
          </w:p>
        </w:tc>
      </w:tr>
      <w:tr w:rsidR="00BC6D0D" w:rsidRPr="009602C9" w:rsidTr="00B34516">
        <w:trPr>
          <w:trHeight w:val="1150"/>
        </w:trPr>
        <w:tc>
          <w:tcPr>
            <w:tcW w:w="4504" w:type="dxa"/>
          </w:tcPr>
          <w:p w:rsidR="00BC6D0D" w:rsidRDefault="00BC6D0D" w:rsidP="00B34516">
            <w:pPr>
              <w:pStyle w:val="TableParagraph"/>
              <w:spacing w:before="10"/>
              <w:ind w:right="0"/>
              <w:jc w:val="left"/>
              <w:rPr>
                <w:sz w:val="34"/>
                <w:lang w:val="es-ES_tradnl"/>
              </w:rPr>
            </w:pPr>
          </w:p>
          <w:p w:rsidR="00BC6D0D" w:rsidRPr="00BC6D0D" w:rsidRDefault="00BC6D0D" w:rsidP="00BC6D0D">
            <w:pPr>
              <w:tabs>
                <w:tab w:val="left" w:pos="3180"/>
              </w:tabs>
              <w:jc w:val="center"/>
              <w:rPr>
                <w:lang w:val="es-ES_tradnl"/>
              </w:rPr>
            </w:pPr>
            <w:r w:rsidRPr="009602C9">
              <w:rPr>
                <w:sz w:val="26"/>
                <w:lang w:val="es-ES_tradnl"/>
              </w:rPr>
              <w:t>bidDuration</w:t>
            </w:r>
          </w:p>
        </w:tc>
        <w:tc>
          <w:tcPr>
            <w:tcW w:w="4504" w:type="dxa"/>
          </w:tcPr>
          <w:p w:rsidR="00BC6D0D" w:rsidRPr="00BC6D0D" w:rsidRDefault="00BC6D0D" w:rsidP="00B34516">
            <w:pPr>
              <w:pStyle w:val="TableParagraph"/>
              <w:spacing w:before="112" w:line="237" w:lineRule="auto"/>
              <w:ind w:left="124" w:right="138" w:firstLine="10"/>
              <w:rPr>
                <w:sz w:val="26"/>
                <w:lang w:val="it-IT"/>
              </w:rPr>
            </w:pPr>
            <w:r w:rsidRPr="00BC6D0D">
              <w:rPr>
                <w:sz w:val="26"/>
                <w:lang w:val="it-IT"/>
              </w:rPr>
              <w:t>Quanto dura l'offerta dopo che è stata presentata una nuova offerta (in secondi)</w:t>
            </w:r>
          </w:p>
        </w:tc>
      </w:tr>
      <w:tr w:rsidR="00BC6D0D" w:rsidRPr="009602C9" w:rsidTr="00B34516">
        <w:trPr>
          <w:trHeight w:val="1150"/>
        </w:trPr>
        <w:tc>
          <w:tcPr>
            <w:tcW w:w="4504" w:type="dxa"/>
          </w:tcPr>
          <w:p w:rsidR="00BC6D0D" w:rsidRDefault="00BC6D0D" w:rsidP="00B34516">
            <w:pPr>
              <w:pStyle w:val="TableParagraph"/>
              <w:spacing w:before="10"/>
              <w:ind w:right="0"/>
              <w:jc w:val="left"/>
              <w:rPr>
                <w:sz w:val="34"/>
                <w:lang w:val="es-ES_tradnl"/>
              </w:rPr>
            </w:pPr>
          </w:p>
          <w:p w:rsidR="00BC6D0D" w:rsidRPr="00BC6D0D" w:rsidRDefault="00BC6D0D" w:rsidP="00BC6D0D">
            <w:pPr>
              <w:jc w:val="center"/>
              <w:rPr>
                <w:lang w:val="es-ES_tradnl"/>
              </w:rPr>
            </w:pPr>
            <w:r w:rsidRPr="009602C9">
              <w:rPr>
                <w:sz w:val="26"/>
                <w:lang w:val="es-ES_tradnl"/>
              </w:rPr>
              <w:t>totalAuctionLength</w:t>
            </w:r>
          </w:p>
        </w:tc>
        <w:tc>
          <w:tcPr>
            <w:tcW w:w="4504" w:type="dxa"/>
          </w:tcPr>
          <w:p w:rsidR="00BC6D0D" w:rsidRPr="00BC6D0D" w:rsidRDefault="00BC6D0D" w:rsidP="00BC6D0D">
            <w:pPr>
              <w:pStyle w:val="TableParagraph"/>
              <w:spacing w:before="112" w:line="237" w:lineRule="auto"/>
              <w:ind w:left="124" w:right="138" w:firstLine="10"/>
              <w:rPr>
                <w:sz w:val="26"/>
                <w:lang w:val="it-IT"/>
              </w:rPr>
            </w:pPr>
            <w:r w:rsidRPr="00BC6D0D">
              <w:rPr>
                <w:sz w:val="26"/>
                <w:lang w:val="it-IT"/>
              </w:rPr>
              <w:t>Durata totale dell'asta (in secondi)</w:t>
            </w:r>
          </w:p>
        </w:tc>
      </w:tr>
      <w:tr w:rsidR="00BC6D0D" w:rsidRPr="009602C9" w:rsidTr="00B34516">
        <w:trPr>
          <w:trHeight w:val="1150"/>
        </w:trPr>
        <w:tc>
          <w:tcPr>
            <w:tcW w:w="4504" w:type="dxa"/>
          </w:tcPr>
          <w:p w:rsidR="00BC6D0D" w:rsidRDefault="00BC6D0D" w:rsidP="00B34516">
            <w:pPr>
              <w:pStyle w:val="TableParagraph"/>
              <w:spacing w:before="10"/>
              <w:ind w:right="0"/>
              <w:jc w:val="left"/>
              <w:rPr>
                <w:sz w:val="34"/>
                <w:lang w:val="es-ES_tradnl"/>
              </w:rPr>
            </w:pPr>
          </w:p>
          <w:p w:rsidR="00BC6D0D" w:rsidRPr="00BC6D0D" w:rsidRDefault="00BC6D0D" w:rsidP="00BC6D0D">
            <w:pPr>
              <w:tabs>
                <w:tab w:val="left" w:pos="2790"/>
              </w:tabs>
              <w:jc w:val="center"/>
              <w:rPr>
                <w:lang w:val="es-ES_tradnl"/>
              </w:rPr>
            </w:pPr>
            <w:r w:rsidRPr="009602C9">
              <w:rPr>
                <w:sz w:val="26"/>
                <w:lang w:val="es-ES_tradnl"/>
              </w:rPr>
              <w:t>auctionsStarted</w:t>
            </w:r>
          </w:p>
        </w:tc>
        <w:tc>
          <w:tcPr>
            <w:tcW w:w="4504" w:type="dxa"/>
          </w:tcPr>
          <w:p w:rsidR="00BC6D0D" w:rsidRPr="009072F4" w:rsidRDefault="00BC6D0D" w:rsidP="00B34516">
            <w:pPr>
              <w:pStyle w:val="TableParagraph"/>
              <w:spacing w:before="112" w:line="237" w:lineRule="auto"/>
              <w:ind w:left="124" w:right="138" w:firstLine="10"/>
              <w:rPr>
                <w:sz w:val="26"/>
                <w:lang w:val="es-ES_tradnl"/>
              </w:rPr>
            </w:pPr>
            <w:r w:rsidRPr="00BC6D0D">
              <w:rPr>
                <w:sz w:val="26"/>
                <w:lang w:val="es-ES_tradnl"/>
              </w:rPr>
              <w:t>Quante aste sono iniziate finora</w:t>
            </w:r>
          </w:p>
        </w:tc>
      </w:tr>
    </w:tbl>
    <w:p w:rsidR="00BC6D0D" w:rsidRPr="00BC6D0D" w:rsidRDefault="00BC6D0D" w:rsidP="00BC6D0D">
      <w:pPr>
        <w:pStyle w:val="Corpotesto"/>
        <w:rPr>
          <w:lang w:val="es-ES_tradnl"/>
        </w:rPr>
      </w:pPr>
    </w:p>
    <w:p w:rsidR="00440BCC" w:rsidRPr="008A12E5" w:rsidRDefault="00440BCC" w:rsidP="00440BCC">
      <w:pPr>
        <w:pStyle w:val="Titolo31"/>
        <w:rPr>
          <w:lang w:val="it-IT"/>
        </w:rPr>
      </w:pPr>
      <w:r w:rsidRPr="008A12E5">
        <w:rPr>
          <w:lang w:val="it-IT"/>
        </w:rPr>
        <w:t>Meccanismo dell’Asta del Debito</w:t>
      </w:r>
    </w:p>
    <w:p w:rsidR="00440BCC" w:rsidRDefault="00440BCC" w:rsidP="00440BCC">
      <w:pPr>
        <w:pStyle w:val="Corpotesto"/>
      </w:pPr>
    </w:p>
    <w:p w:rsidR="00440BCC" w:rsidRDefault="00440BCC" w:rsidP="00440BCC">
      <w:pPr>
        <w:pStyle w:val="Corpotesto"/>
      </w:pPr>
      <w:r w:rsidRPr="00440BCC">
        <w:t>A differenza delle aste collaterali, le aste del debito hanno solo una fase:</w:t>
      </w:r>
    </w:p>
    <w:p w:rsidR="00440BCC" w:rsidRDefault="00440BCC" w:rsidP="00440BCC">
      <w:pPr>
        <w:pStyle w:val="Corpotesto"/>
      </w:pPr>
    </w:p>
    <w:p w:rsidR="00440BCC" w:rsidRPr="00440BCC" w:rsidRDefault="00071E5F" w:rsidP="00440BCC">
      <w:pPr>
        <w:pStyle w:val="Corpotesto"/>
      </w:pPr>
      <w:r>
        <w:rPr>
          <w:shd w:val="clear" w:color="auto" w:fill="EFEFEF"/>
        </w:rPr>
        <w:lastRenderedPageBreak/>
        <w:t>decreaseSoldAmount(u</w:t>
      </w:r>
      <w:r w:rsidR="00FA341A">
        <w:rPr>
          <w:shd w:val="clear" w:color="auto" w:fill="EFEFEF"/>
        </w:rPr>
        <w:t>in</w:t>
      </w:r>
      <w:r>
        <w:rPr>
          <w:shd w:val="clear" w:color="auto" w:fill="EFEFEF"/>
        </w:rPr>
        <w:t>t id, uint amountToBuy, uint bid</w:t>
      </w:r>
      <w:r w:rsidR="00440BCC" w:rsidRPr="00440BCC">
        <w:t>: diminuisce il numero di token di protocollo accettati in cambio di un numero fisso di indici.</w:t>
      </w:r>
    </w:p>
    <w:p w:rsidR="00BC6D0D" w:rsidRDefault="00BC6D0D" w:rsidP="0022427A">
      <w:pPr>
        <w:pStyle w:val="Corpotesto"/>
      </w:pPr>
    </w:p>
    <w:p w:rsidR="00440BCC" w:rsidRDefault="00440BCC" w:rsidP="00440BCC">
      <w:pPr>
        <w:pStyle w:val="Corpotesto"/>
      </w:pPr>
      <w:r>
        <w:t xml:space="preserve">L'asta riprenderà se non sono state fatte offerte. Ogni volta che si riavvia, il sistema offrirà più token di protocollo per lo stesso numero di indici. L'importo del nuovo token del protocollo viene calcolato come </w:t>
      </w:r>
      <w:r w:rsidRPr="00440BCC">
        <w:rPr>
          <w:i/>
        </w:rPr>
        <w:t>lastTokenAmount * amountSoldIncrease / 100</w:t>
      </w:r>
      <w:r>
        <w:t>. Dopo che l'asta è stata risolta, il sistema emetterà gettoni al miglior offerente.</w:t>
      </w:r>
    </w:p>
    <w:p w:rsidR="008A12E5" w:rsidRDefault="008A12E5" w:rsidP="00440BCC">
      <w:pPr>
        <w:pStyle w:val="Corpotesto"/>
      </w:pPr>
    </w:p>
    <w:p w:rsidR="008A12E5" w:rsidRDefault="008A12E5" w:rsidP="008A12E5">
      <w:pPr>
        <w:pStyle w:val="Titolo11"/>
      </w:pPr>
      <w:r>
        <w:t>Token di Protocollo</w:t>
      </w:r>
    </w:p>
    <w:p w:rsidR="008A12E5" w:rsidRDefault="008A12E5" w:rsidP="008A12E5">
      <w:pPr>
        <w:pStyle w:val="Corpotesto"/>
      </w:pPr>
    </w:p>
    <w:p w:rsidR="008A12E5" w:rsidRDefault="008A12E5" w:rsidP="008A12E5">
      <w:pPr>
        <w:pStyle w:val="Corpotesto"/>
      </w:pPr>
      <w:r w:rsidRPr="008A12E5">
        <w:t xml:space="preserve">Come descritto nelle sezioni precedenti, ogni protocollo dovrà essere protetto da un token coniato tramite aste di debito. Oltre alla protezione, il token verrà utilizzato per controllare alcuni componenti del sistema. Inoltre, l'offerta di token di protocollo verrà gradualmente ridotta con l'uso di </w:t>
      </w:r>
      <w:r>
        <w:t>aste di eccedenze</w:t>
      </w:r>
      <w:r w:rsidRPr="008A12E5">
        <w:t xml:space="preserve">. L'importo del surplus che deve accumularsi nel sistema prima che i fondi aggiuntivi vengano messi all'asta è chiamato </w:t>
      </w:r>
      <w:r w:rsidRPr="008A12E5">
        <w:rPr>
          <w:i/>
        </w:rPr>
        <w:t>surplusBuffer</w:t>
      </w:r>
      <w:r w:rsidRPr="008A12E5">
        <w:t xml:space="preserve"> e viene automaticamente adeguato come percentuale del debito totale emesso.</w:t>
      </w:r>
    </w:p>
    <w:p w:rsidR="008A12E5" w:rsidRDefault="008A12E5" w:rsidP="008A12E5">
      <w:pPr>
        <w:pStyle w:val="Corpotesto"/>
      </w:pPr>
    </w:p>
    <w:p w:rsidR="008A12E5" w:rsidRPr="005749E2" w:rsidRDefault="008A12E5" w:rsidP="008A12E5">
      <w:pPr>
        <w:pStyle w:val="Titolo31"/>
        <w:rPr>
          <w:sz w:val="30"/>
          <w:lang w:val="it-IT"/>
        </w:rPr>
      </w:pPr>
      <w:r w:rsidRPr="005749E2">
        <w:rPr>
          <w:sz w:val="30"/>
          <w:lang w:val="it-IT"/>
        </w:rPr>
        <w:t>Fondo Assicurativo</w:t>
      </w:r>
    </w:p>
    <w:p w:rsidR="008A12E5" w:rsidRDefault="008A12E5" w:rsidP="008A12E5">
      <w:pPr>
        <w:pStyle w:val="Corpotesto"/>
      </w:pPr>
    </w:p>
    <w:p w:rsidR="008A12E5" w:rsidRDefault="008A12E5" w:rsidP="008A12E5">
      <w:pPr>
        <w:pStyle w:val="Corpotesto"/>
      </w:pPr>
      <w:r w:rsidRPr="008A12E5">
        <w:t>Oltre al token del protocollo, la governance può creare un fondo assicurativo che contiene un'ampia gamma di attività non correlate e che può essere utilizzato come supporto per le aste del debito.</w:t>
      </w:r>
    </w:p>
    <w:p w:rsidR="008A12E5" w:rsidRDefault="008A12E5" w:rsidP="008A12E5">
      <w:pPr>
        <w:pStyle w:val="Corpotesto"/>
      </w:pPr>
    </w:p>
    <w:p w:rsidR="008A12E5" w:rsidRPr="005749E2" w:rsidRDefault="008A12E5" w:rsidP="008A12E5">
      <w:pPr>
        <w:pStyle w:val="Titolo21"/>
        <w:rPr>
          <w:lang w:val="it-IT"/>
        </w:rPr>
      </w:pPr>
      <w:r w:rsidRPr="005749E2">
        <w:rPr>
          <w:lang w:val="it-IT"/>
        </w:rPr>
        <w:t>Aste di Eccedenze</w:t>
      </w:r>
    </w:p>
    <w:p w:rsidR="008A12E5" w:rsidRPr="005749E2" w:rsidRDefault="008A12E5" w:rsidP="008A12E5">
      <w:pPr>
        <w:pStyle w:val="Titolo21"/>
        <w:rPr>
          <w:lang w:val="it-IT"/>
        </w:rPr>
      </w:pPr>
    </w:p>
    <w:p w:rsidR="008A12E5" w:rsidRDefault="008A12E5" w:rsidP="008A12E5">
      <w:pPr>
        <w:pStyle w:val="Corpotesto"/>
      </w:pPr>
      <w:r w:rsidRPr="008A12E5">
        <w:t xml:space="preserve">Le aste </w:t>
      </w:r>
      <w:r>
        <w:t>di eccedenze</w:t>
      </w:r>
      <w:r w:rsidRPr="008A12E5">
        <w:t xml:space="preserve"> vendono commissioni di stabilità accumulate nel sistema per i token di protocollo che vengono poi bruciati.</w:t>
      </w:r>
    </w:p>
    <w:p w:rsidR="008A12E5" w:rsidRPr="0037091E" w:rsidRDefault="008A12E5" w:rsidP="008A12E5">
      <w:pPr>
        <w:pStyle w:val="Corpotesto"/>
      </w:pPr>
    </w:p>
    <w:p w:rsidR="008A12E5" w:rsidRDefault="007014A6" w:rsidP="007014A6">
      <w:pPr>
        <w:pStyle w:val="Titolo31"/>
      </w:pPr>
      <w:r w:rsidRPr="0037091E">
        <w:rPr>
          <w:lang w:val="it-IT"/>
        </w:rPr>
        <w:t>Parametri dell’Asta</w:t>
      </w:r>
      <w:r>
        <w:t xml:space="preserve"> di</w:t>
      </w:r>
      <w:r w:rsidRPr="0037091E">
        <w:rPr>
          <w:lang w:val="it-IT"/>
        </w:rPr>
        <w:t xml:space="preserve"> Eccedenze</w:t>
      </w:r>
    </w:p>
    <w:p w:rsidR="007014A6" w:rsidRDefault="007014A6" w:rsidP="007014A6">
      <w:pPr>
        <w:pStyle w:val="Corpotesto"/>
      </w:pPr>
    </w:p>
    <w:tbl>
      <w:tblPr>
        <w:tblStyle w:val="TableNormal"/>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4"/>
        <w:gridCol w:w="4504"/>
      </w:tblGrid>
      <w:tr w:rsidR="007014A6" w:rsidTr="007014A6">
        <w:trPr>
          <w:trHeight w:val="520"/>
        </w:trPr>
        <w:tc>
          <w:tcPr>
            <w:tcW w:w="4504" w:type="dxa"/>
            <w:tcBorders>
              <w:top w:val="single" w:sz="8" w:space="0" w:color="000000"/>
              <w:left w:val="single" w:sz="8" w:space="0" w:color="000000"/>
              <w:bottom w:val="single" w:sz="8" w:space="0" w:color="000000"/>
              <w:right w:val="single" w:sz="8" w:space="0" w:color="000000"/>
            </w:tcBorders>
            <w:shd w:val="clear" w:color="auto" w:fill="666666"/>
            <w:hideMark/>
          </w:tcPr>
          <w:p w:rsidR="007014A6" w:rsidRDefault="007014A6">
            <w:pPr>
              <w:pStyle w:val="TableParagraph"/>
              <w:ind w:left="68"/>
              <w:rPr>
                <w:sz w:val="26"/>
                <w:lang w:val="es-ES_tradnl"/>
              </w:rPr>
            </w:pPr>
            <w:r>
              <w:rPr>
                <w:color w:val="FFFFFF"/>
                <w:sz w:val="26"/>
                <w:lang w:val="es-ES_tradnl"/>
              </w:rPr>
              <w:t>Nome del Parametro</w:t>
            </w:r>
          </w:p>
        </w:tc>
        <w:tc>
          <w:tcPr>
            <w:tcW w:w="4504" w:type="dxa"/>
            <w:tcBorders>
              <w:top w:val="single" w:sz="8" w:space="0" w:color="000000"/>
              <w:left w:val="single" w:sz="8" w:space="0" w:color="000000"/>
              <w:bottom w:val="single" w:sz="8" w:space="0" w:color="000000"/>
              <w:right w:val="single" w:sz="8" w:space="0" w:color="000000"/>
            </w:tcBorders>
            <w:shd w:val="clear" w:color="auto" w:fill="666666"/>
            <w:hideMark/>
          </w:tcPr>
          <w:p w:rsidR="007014A6" w:rsidRDefault="007014A6" w:rsidP="007014A6">
            <w:pPr>
              <w:pStyle w:val="TableParagraph"/>
              <w:ind w:left="70"/>
              <w:rPr>
                <w:sz w:val="26"/>
                <w:lang w:val="es-ES_tradnl"/>
              </w:rPr>
            </w:pPr>
            <w:r>
              <w:rPr>
                <w:color w:val="FFFFFF"/>
                <w:sz w:val="26"/>
                <w:lang w:val="es-ES_tradnl"/>
              </w:rPr>
              <w:t>Descrizione</w:t>
            </w:r>
          </w:p>
        </w:tc>
      </w:tr>
      <w:tr w:rsidR="007014A6" w:rsidTr="007014A6">
        <w:trPr>
          <w:trHeight w:val="520"/>
        </w:trPr>
        <w:tc>
          <w:tcPr>
            <w:tcW w:w="4504" w:type="dxa"/>
            <w:tcBorders>
              <w:top w:val="single" w:sz="8" w:space="0" w:color="000000"/>
              <w:left w:val="single" w:sz="8" w:space="0" w:color="000000"/>
              <w:bottom w:val="single" w:sz="8" w:space="0" w:color="000000"/>
              <w:right w:val="single" w:sz="8" w:space="0" w:color="000000"/>
            </w:tcBorders>
            <w:hideMark/>
          </w:tcPr>
          <w:p w:rsidR="007014A6" w:rsidRDefault="007014A6">
            <w:pPr>
              <w:pStyle w:val="TableParagraph"/>
              <w:ind w:left="82"/>
              <w:rPr>
                <w:sz w:val="26"/>
                <w:lang w:val="es-ES_tradnl"/>
              </w:rPr>
            </w:pPr>
            <w:r>
              <w:rPr>
                <w:sz w:val="26"/>
                <w:lang w:val="es-ES_tradnl"/>
              </w:rPr>
              <w:t>bidIncrease</w:t>
            </w:r>
          </w:p>
        </w:tc>
        <w:tc>
          <w:tcPr>
            <w:tcW w:w="4504" w:type="dxa"/>
            <w:tcBorders>
              <w:top w:val="single" w:sz="8" w:space="0" w:color="000000"/>
              <w:left w:val="single" w:sz="8" w:space="0" w:color="000000"/>
              <w:bottom w:val="single" w:sz="8" w:space="0" w:color="000000"/>
              <w:right w:val="single" w:sz="8" w:space="0" w:color="000000"/>
            </w:tcBorders>
            <w:hideMark/>
          </w:tcPr>
          <w:p w:rsidR="007014A6" w:rsidRDefault="007014A6" w:rsidP="007014A6">
            <w:pPr>
              <w:pStyle w:val="TableParagraph"/>
              <w:ind w:left="75"/>
              <w:rPr>
                <w:sz w:val="26"/>
                <w:lang w:val="es-ES_tradnl"/>
              </w:rPr>
            </w:pPr>
            <w:r w:rsidRPr="007014A6">
              <w:rPr>
                <w:sz w:val="26"/>
                <w:lang w:val="es-ES_tradnl"/>
              </w:rPr>
              <w:t>Aumento minimo dell'offerta successiva</w:t>
            </w:r>
          </w:p>
        </w:tc>
      </w:tr>
      <w:tr w:rsidR="007014A6" w:rsidTr="007014A6">
        <w:trPr>
          <w:trHeight w:val="835"/>
        </w:trPr>
        <w:tc>
          <w:tcPr>
            <w:tcW w:w="4504" w:type="dxa"/>
            <w:tcBorders>
              <w:top w:val="single" w:sz="8" w:space="0" w:color="000000"/>
              <w:left w:val="single" w:sz="8" w:space="0" w:color="000000"/>
              <w:bottom w:val="single" w:sz="8" w:space="0" w:color="000000"/>
              <w:right w:val="single" w:sz="8" w:space="0" w:color="000000"/>
            </w:tcBorders>
          </w:tcPr>
          <w:p w:rsidR="007014A6" w:rsidRDefault="007014A6">
            <w:pPr>
              <w:pStyle w:val="TableParagraph"/>
              <w:spacing w:before="4"/>
              <w:ind w:right="0"/>
              <w:jc w:val="left"/>
              <w:rPr>
                <w:sz w:val="21"/>
                <w:lang w:val="es-ES_tradnl"/>
              </w:rPr>
            </w:pPr>
          </w:p>
          <w:p w:rsidR="007014A6" w:rsidRDefault="007014A6">
            <w:pPr>
              <w:pStyle w:val="TableParagraph"/>
              <w:spacing w:before="0"/>
              <w:ind w:left="67"/>
              <w:rPr>
                <w:sz w:val="26"/>
                <w:lang w:val="es-ES_tradnl"/>
              </w:rPr>
            </w:pPr>
            <w:r>
              <w:rPr>
                <w:sz w:val="26"/>
                <w:lang w:val="es-ES_tradnl"/>
              </w:rPr>
              <w:t>bidDuration</w:t>
            </w:r>
          </w:p>
        </w:tc>
        <w:tc>
          <w:tcPr>
            <w:tcW w:w="4504" w:type="dxa"/>
            <w:tcBorders>
              <w:top w:val="single" w:sz="8" w:space="0" w:color="000000"/>
              <w:left w:val="single" w:sz="8" w:space="0" w:color="000000"/>
              <w:bottom w:val="single" w:sz="8" w:space="0" w:color="000000"/>
              <w:right w:val="single" w:sz="8" w:space="0" w:color="000000"/>
            </w:tcBorders>
            <w:hideMark/>
          </w:tcPr>
          <w:p w:rsidR="007014A6" w:rsidRDefault="007014A6" w:rsidP="007014A6">
            <w:pPr>
              <w:pStyle w:val="TableParagraph"/>
              <w:spacing w:before="112" w:line="235" w:lineRule="auto"/>
              <w:ind w:left="526" w:right="206" w:hanging="526"/>
              <w:rPr>
                <w:sz w:val="26"/>
                <w:lang w:val="es-ES_tradnl"/>
              </w:rPr>
            </w:pPr>
            <w:r w:rsidRPr="007014A6">
              <w:rPr>
                <w:sz w:val="26"/>
                <w:lang w:val="es-ES_tradnl"/>
              </w:rPr>
              <w:t>Quanto dura l'asta dopo che è stata presentata una nuova offerta (in secondi)</w:t>
            </w:r>
          </w:p>
        </w:tc>
      </w:tr>
      <w:tr w:rsidR="007014A6" w:rsidTr="007014A6">
        <w:trPr>
          <w:trHeight w:val="520"/>
        </w:trPr>
        <w:tc>
          <w:tcPr>
            <w:tcW w:w="4504" w:type="dxa"/>
            <w:tcBorders>
              <w:top w:val="single" w:sz="8" w:space="0" w:color="000000"/>
              <w:left w:val="single" w:sz="8" w:space="0" w:color="000000"/>
              <w:bottom w:val="single" w:sz="8" w:space="0" w:color="000000"/>
              <w:right w:val="single" w:sz="8" w:space="0" w:color="000000"/>
            </w:tcBorders>
            <w:hideMark/>
          </w:tcPr>
          <w:p w:rsidR="007014A6" w:rsidRDefault="007014A6">
            <w:pPr>
              <w:pStyle w:val="TableParagraph"/>
              <w:ind w:left="85" w:right="89"/>
              <w:rPr>
                <w:sz w:val="26"/>
                <w:lang w:val="es-ES_tradnl"/>
              </w:rPr>
            </w:pPr>
            <w:r>
              <w:rPr>
                <w:sz w:val="26"/>
                <w:lang w:val="es-ES_tradnl"/>
              </w:rPr>
              <w:t>totalAuctionLength</w:t>
            </w:r>
          </w:p>
        </w:tc>
        <w:tc>
          <w:tcPr>
            <w:tcW w:w="4504" w:type="dxa"/>
            <w:tcBorders>
              <w:top w:val="single" w:sz="8" w:space="0" w:color="000000"/>
              <w:left w:val="single" w:sz="8" w:space="0" w:color="000000"/>
              <w:bottom w:val="single" w:sz="8" w:space="0" w:color="000000"/>
              <w:right w:val="single" w:sz="8" w:space="0" w:color="000000"/>
            </w:tcBorders>
            <w:hideMark/>
          </w:tcPr>
          <w:p w:rsidR="007014A6" w:rsidRPr="007014A6" w:rsidRDefault="007014A6" w:rsidP="007014A6">
            <w:pPr>
              <w:pStyle w:val="TableParagraph"/>
              <w:ind w:left="78"/>
              <w:rPr>
                <w:sz w:val="26"/>
                <w:lang w:val="it-IT"/>
              </w:rPr>
            </w:pPr>
            <w:r w:rsidRPr="007014A6">
              <w:rPr>
                <w:sz w:val="26"/>
                <w:lang w:val="es-ES_tradnl"/>
              </w:rPr>
              <w:t>Durata totale dell'asta (in secondi</w:t>
            </w:r>
            <w:r>
              <w:rPr>
                <w:sz w:val="26"/>
                <w:lang w:val="es-ES_tradnl"/>
              </w:rPr>
              <w:t>)</w:t>
            </w:r>
          </w:p>
        </w:tc>
      </w:tr>
      <w:tr w:rsidR="007014A6" w:rsidTr="007014A6">
        <w:trPr>
          <w:trHeight w:val="835"/>
        </w:trPr>
        <w:tc>
          <w:tcPr>
            <w:tcW w:w="4504" w:type="dxa"/>
            <w:tcBorders>
              <w:top w:val="single" w:sz="8" w:space="0" w:color="000000"/>
              <w:left w:val="single" w:sz="8" w:space="0" w:color="000000"/>
              <w:bottom w:val="single" w:sz="8" w:space="0" w:color="000000"/>
              <w:right w:val="single" w:sz="8" w:space="0" w:color="000000"/>
            </w:tcBorders>
          </w:tcPr>
          <w:p w:rsidR="007014A6" w:rsidRDefault="007014A6">
            <w:pPr>
              <w:pStyle w:val="TableParagraph"/>
              <w:spacing w:before="4"/>
              <w:ind w:right="0"/>
              <w:jc w:val="left"/>
              <w:rPr>
                <w:sz w:val="21"/>
                <w:lang w:val="es-ES_tradnl"/>
              </w:rPr>
            </w:pPr>
          </w:p>
          <w:p w:rsidR="007014A6" w:rsidRDefault="007014A6">
            <w:pPr>
              <w:pStyle w:val="TableParagraph"/>
              <w:spacing w:before="0"/>
              <w:ind w:left="80"/>
              <w:rPr>
                <w:sz w:val="26"/>
                <w:lang w:val="es-ES_tradnl"/>
              </w:rPr>
            </w:pPr>
            <w:r>
              <w:rPr>
                <w:sz w:val="26"/>
                <w:lang w:val="es-ES_tradnl"/>
              </w:rPr>
              <w:t>auctionsStarted</w:t>
            </w:r>
          </w:p>
        </w:tc>
        <w:tc>
          <w:tcPr>
            <w:tcW w:w="4504" w:type="dxa"/>
            <w:tcBorders>
              <w:top w:val="single" w:sz="8" w:space="0" w:color="000000"/>
              <w:left w:val="single" w:sz="8" w:space="0" w:color="000000"/>
              <w:bottom w:val="single" w:sz="8" w:space="0" w:color="000000"/>
              <w:right w:val="single" w:sz="8" w:space="0" w:color="000000"/>
            </w:tcBorders>
            <w:hideMark/>
          </w:tcPr>
          <w:p w:rsidR="007014A6" w:rsidRDefault="007014A6">
            <w:pPr>
              <w:pStyle w:val="TableParagraph"/>
              <w:spacing w:before="112" w:line="235" w:lineRule="auto"/>
              <w:ind w:left="2001" w:right="231" w:hanging="1772"/>
              <w:jc w:val="left"/>
              <w:rPr>
                <w:sz w:val="26"/>
                <w:lang w:val="es-ES_tradnl"/>
              </w:rPr>
            </w:pPr>
            <w:r w:rsidRPr="007014A6">
              <w:rPr>
                <w:sz w:val="26"/>
                <w:lang w:val="es-ES_tradnl"/>
              </w:rPr>
              <w:t>Quante aste sono iniziate finora</w:t>
            </w:r>
          </w:p>
        </w:tc>
      </w:tr>
    </w:tbl>
    <w:p w:rsidR="007014A6" w:rsidRDefault="007014A6" w:rsidP="007014A6">
      <w:pPr>
        <w:pStyle w:val="Corpotesto"/>
      </w:pPr>
    </w:p>
    <w:p w:rsidR="00071E5F" w:rsidRPr="005749E2" w:rsidRDefault="00071E5F" w:rsidP="00071E5F">
      <w:pPr>
        <w:pStyle w:val="Titolo31"/>
        <w:rPr>
          <w:lang w:val="it-IT"/>
        </w:rPr>
      </w:pPr>
      <w:r w:rsidRPr="005749E2">
        <w:rPr>
          <w:lang w:val="it-IT"/>
        </w:rPr>
        <w:t>Meccanismi dell’Asta di Eccedenze</w:t>
      </w:r>
    </w:p>
    <w:p w:rsidR="00071E5F" w:rsidRDefault="00071E5F" w:rsidP="00071E5F">
      <w:pPr>
        <w:pStyle w:val="Corpotesto"/>
      </w:pPr>
    </w:p>
    <w:p w:rsidR="00071E5F" w:rsidRDefault="00071E5F" w:rsidP="00071E5F">
      <w:pPr>
        <w:pStyle w:val="Corpotesto"/>
      </w:pPr>
      <w:r>
        <w:t>Le aste di eccedenze hanno un’unica fase:</w:t>
      </w:r>
    </w:p>
    <w:p w:rsidR="00071E5F" w:rsidRDefault="00071E5F" w:rsidP="00071E5F">
      <w:pPr>
        <w:pStyle w:val="Corpotesto"/>
      </w:pPr>
      <w:r>
        <w:rPr>
          <w:shd w:val="clear" w:color="auto" w:fill="EFEFEF"/>
        </w:rPr>
        <w:t>increaseBidSize(uint id, uint amountToBuy, uint bid):</w:t>
      </w:r>
      <w:r w:rsidRPr="00071E5F">
        <w:t xml:space="preserve"> chiunque può offrire un numero maggiore di token di protocollo per lo stesso numero di indici (surplus). Ogni nuova offerta deve essere maggiore o uguale a </w:t>
      </w:r>
      <w:r w:rsidRPr="00071E5F">
        <w:rPr>
          <w:i/>
        </w:rPr>
        <w:t>lastBid *</w:t>
      </w:r>
      <w:r w:rsidRPr="00071E5F">
        <w:t xml:space="preserve"> </w:t>
      </w:r>
      <w:r w:rsidRPr="00071E5F">
        <w:rPr>
          <w:i/>
        </w:rPr>
        <w:t>bidIncrease</w:t>
      </w:r>
      <w:r w:rsidRPr="00071E5F">
        <w:t xml:space="preserve"> / 100. L'asta terminerà dopo che sono trascorsi i secondi massimi di </w:t>
      </w:r>
      <w:r w:rsidRPr="00071E5F">
        <w:rPr>
          <w:i/>
        </w:rPr>
        <w:t>totalAuctionLength</w:t>
      </w:r>
      <w:r w:rsidRPr="00071E5F">
        <w:t xml:space="preserve"> o dopo che sono trascorsi i secondi di </w:t>
      </w:r>
      <w:r w:rsidRPr="00071E5F">
        <w:rPr>
          <w:i/>
        </w:rPr>
        <w:t>bidDuration</w:t>
      </w:r>
      <w:r w:rsidRPr="00071E5F">
        <w:t xml:space="preserve"> dall'ultima offerta e non sono state presentate nuo</w:t>
      </w:r>
      <w:r>
        <w:t>ve offerte durante questo tempo</w:t>
      </w:r>
      <w:r w:rsidRPr="00071E5F">
        <w:t>.</w:t>
      </w:r>
    </w:p>
    <w:p w:rsidR="00FA341A" w:rsidRDefault="00FA341A" w:rsidP="00754C62">
      <w:pPr>
        <w:pStyle w:val="Corpotesto"/>
        <w:ind w:left="0"/>
      </w:pPr>
    </w:p>
    <w:p w:rsidR="00FA341A" w:rsidRDefault="00FA341A" w:rsidP="00FA341A">
      <w:pPr>
        <w:pStyle w:val="Corpotesto"/>
      </w:pPr>
      <w:r>
        <w:t>Un'asta riprenderà se non ha offerte. D'altra parte, se l'asta ha almeno un'offerta, il sistema offrirà il surplus al miglior offerente e quindi brucerà tutti i token di protocollo raccolti.</w:t>
      </w:r>
    </w:p>
    <w:p w:rsidR="00FA341A" w:rsidRDefault="00FA341A" w:rsidP="00FA341A">
      <w:pPr>
        <w:pStyle w:val="Corpotesto"/>
      </w:pPr>
    </w:p>
    <w:p w:rsidR="00FA341A" w:rsidRDefault="00754C62" w:rsidP="00754C62">
      <w:pPr>
        <w:pStyle w:val="Titolo11"/>
      </w:pPr>
      <w:r>
        <w:t>Gestione degli Indici di Eccedenze</w:t>
      </w:r>
    </w:p>
    <w:p w:rsidR="00754C62" w:rsidRDefault="00754C62" w:rsidP="00754C62">
      <w:pPr>
        <w:pStyle w:val="Corpotesto"/>
      </w:pPr>
    </w:p>
    <w:p w:rsidR="00754C62" w:rsidRDefault="00754C62" w:rsidP="00754C62">
      <w:pPr>
        <w:pStyle w:val="Corpotesto"/>
      </w:pPr>
      <w:r>
        <w:t>Ogni volta che un utente genera indici e allo stesso tempo crea implicitamente un debito, il sistema inizia ad applicare un tasso di indebitamento all'utente SAFE. L'interesse maturato è raggruppato in due diversi smart contract:</w:t>
      </w:r>
    </w:p>
    <w:p w:rsidR="002477F9" w:rsidRDefault="002477F9" w:rsidP="00754C62">
      <w:pPr>
        <w:pStyle w:val="Corpotesto"/>
      </w:pPr>
    </w:p>
    <w:p w:rsidR="002477F9" w:rsidRDefault="002477F9" w:rsidP="002477F9">
      <w:pPr>
        <w:pStyle w:val="Corpotesto"/>
        <w:numPr>
          <w:ilvl w:val="0"/>
          <w:numId w:val="18"/>
        </w:numPr>
      </w:pPr>
      <w:r>
        <w:t>L’</w:t>
      </w:r>
      <w:r w:rsidRPr="002477F9">
        <w:rPr>
          <w:i/>
        </w:rPr>
        <w:t>accounting engine</w:t>
      </w:r>
      <w:r w:rsidRPr="002477F9">
        <w:t xml:space="preserve"> utilizzato per attivare le aste del debito (Sezione 9.2) e le eccedenze (Sezione 10.1).</w:t>
      </w:r>
    </w:p>
    <w:p w:rsidR="002477F9" w:rsidRDefault="002477F9" w:rsidP="00113626">
      <w:pPr>
        <w:pStyle w:val="Corpotesto"/>
        <w:numPr>
          <w:ilvl w:val="0"/>
          <w:numId w:val="18"/>
        </w:numPr>
      </w:pPr>
      <w:r>
        <w:t xml:space="preserve">Il </w:t>
      </w:r>
      <w:r w:rsidRPr="002477F9">
        <w:rPr>
          <w:i/>
        </w:rPr>
        <w:t xml:space="preserve">surplus treasury </w:t>
      </w:r>
      <w:r w:rsidRPr="002477F9">
        <w:t>utilizzato per finanziare i componenti di base dell'infrastruttura e incentivare gli attori esterni a mantenere il sistema</w:t>
      </w:r>
    </w:p>
    <w:p w:rsidR="002477F9" w:rsidRDefault="002477F9" w:rsidP="002477F9">
      <w:pPr>
        <w:pStyle w:val="Corpotesto"/>
      </w:pPr>
    </w:p>
    <w:p w:rsidR="002477F9" w:rsidRDefault="002477F9" w:rsidP="002477F9">
      <w:pPr>
        <w:pStyle w:val="Corpotesto"/>
      </w:pPr>
      <w:r>
        <w:t>L'eccedenza di cassa è responsabile del finanziamento di tre componenti fondamentali del sistema:</w:t>
      </w:r>
    </w:p>
    <w:p w:rsidR="00550BB1" w:rsidRDefault="00550BB1" w:rsidP="002477F9">
      <w:pPr>
        <w:pStyle w:val="Corpotesto"/>
      </w:pPr>
    </w:p>
    <w:p w:rsidR="002477F9" w:rsidRDefault="002477F9" w:rsidP="002477F9">
      <w:pPr>
        <w:pStyle w:val="Corpotesto"/>
        <w:numPr>
          <w:ilvl w:val="0"/>
          <w:numId w:val="19"/>
        </w:numPr>
      </w:pPr>
      <w:r>
        <w:t>Modulo Oracle</w:t>
      </w:r>
      <w:r w:rsidRPr="002477F9">
        <w:t xml:space="preserve"> (Sezione 6). A second</w:t>
      </w:r>
      <w:r>
        <w:t xml:space="preserve">a di come è strutturato un </w:t>
      </w:r>
      <w:r w:rsidR="0037091E">
        <w:t>Orac</w:t>
      </w:r>
      <w:r w:rsidR="0037091E" w:rsidRPr="002477F9">
        <w:t>l</w:t>
      </w:r>
      <w:r w:rsidR="0037091E">
        <w:t>e</w:t>
      </w:r>
      <w:r>
        <w:t xml:space="preserve">, </w:t>
      </w:r>
      <w:r w:rsidR="00876CBC">
        <w:t>la tesoreria</w:t>
      </w:r>
      <w:r>
        <w:t xml:space="preserve"> paga per gli </w:t>
      </w:r>
      <w:r w:rsidR="0037091E">
        <w:t>Oracle</w:t>
      </w:r>
      <w:r w:rsidRPr="002477F9">
        <w:t xml:space="preserve"> </w:t>
      </w:r>
      <w:r>
        <w:t xml:space="preserve">off-chain </w:t>
      </w:r>
      <w:r w:rsidRPr="002477F9">
        <w:t xml:space="preserve">dalla whitelist di governance o paga per le petizioni alle reti di </w:t>
      </w:r>
      <w:r w:rsidR="0037091E" w:rsidRPr="002477F9">
        <w:t>Oracl</w:t>
      </w:r>
      <w:r w:rsidR="0037091E">
        <w:t>e</w:t>
      </w:r>
      <w:r w:rsidRPr="002477F9">
        <w:t xml:space="preserve">. La tesoreria può anche essere configurata per pagare gli indirizzi che hanno speso il gas per chiamare un </w:t>
      </w:r>
      <w:r w:rsidR="0037091E" w:rsidRPr="002477F9">
        <w:t>Oracl</w:t>
      </w:r>
      <w:r w:rsidR="0037091E">
        <w:t>e</w:t>
      </w:r>
      <w:r w:rsidRPr="002477F9">
        <w:t xml:space="preserve"> e aggiornarlo.</w:t>
      </w:r>
    </w:p>
    <w:p w:rsidR="00550BB1" w:rsidRDefault="00550BB1" w:rsidP="00550BB1">
      <w:pPr>
        <w:pStyle w:val="Corpotesto"/>
        <w:ind w:left="0"/>
      </w:pPr>
    </w:p>
    <w:p w:rsidR="00550BB1" w:rsidRDefault="00550BB1" w:rsidP="00550BB1">
      <w:pPr>
        <w:pStyle w:val="Corpotesto"/>
        <w:numPr>
          <w:ilvl w:val="0"/>
          <w:numId w:val="19"/>
        </w:numPr>
      </w:pPr>
      <w:r>
        <w:t>In alcuni casi, team indipendenti che mantengono il sistema. Alcuni esempi sono i team che inseriscono nella whitelist nuovi tipi di garanzie collaterali o modificano il fissatore del tasso del sistema (Sezione 4.2).</w:t>
      </w:r>
    </w:p>
    <w:p w:rsidR="00876CBC" w:rsidRDefault="00876CBC" w:rsidP="00876CBC">
      <w:pPr>
        <w:pStyle w:val="Corpotesto"/>
      </w:pPr>
    </w:p>
    <w:p w:rsidR="00876CBC" w:rsidRDefault="00876CBC" w:rsidP="00876CBC">
      <w:pPr>
        <w:pStyle w:val="Corpotesto"/>
      </w:pPr>
      <w:r>
        <w:t>La tesoreria può essere configurata in modo che ad alcuni beneficiari in eccesso venga automaticamente negato il finanziamento in futuro e altri possano prendere il loro posto.</w:t>
      </w:r>
    </w:p>
    <w:p w:rsidR="003D7DD7" w:rsidRDefault="003D7DD7" w:rsidP="00876CBC">
      <w:pPr>
        <w:pStyle w:val="Corpotesto"/>
      </w:pPr>
    </w:p>
    <w:p w:rsidR="003D7DD7" w:rsidRDefault="005749E2" w:rsidP="005749E2">
      <w:pPr>
        <w:pStyle w:val="Titolo11"/>
      </w:pPr>
      <w:r>
        <w:t>Attori Esterni</w:t>
      </w:r>
    </w:p>
    <w:p w:rsidR="005749E2" w:rsidRDefault="005749E2" w:rsidP="005749E2">
      <w:pPr>
        <w:pStyle w:val="Corpotesto"/>
      </w:pPr>
    </w:p>
    <w:p w:rsidR="005749E2" w:rsidRDefault="005749E2" w:rsidP="005749E2">
      <w:pPr>
        <w:pStyle w:val="Corpotesto"/>
      </w:pPr>
      <w:r w:rsidRPr="005749E2">
        <w:t>Il sistema dipende da attori esterni per funzionare correttamente. Questi attori sono economicamente incentivati ​​a partecipare ad aree come le aste, il processo di regolamento globale, la creazione del mercato e gli aggiornamenti dei prezzi per mantenere la salute del sistema.</w:t>
      </w:r>
    </w:p>
    <w:p w:rsidR="005749E2" w:rsidRDefault="005749E2" w:rsidP="005749E2">
      <w:pPr>
        <w:pStyle w:val="Corpotesto"/>
      </w:pPr>
    </w:p>
    <w:p w:rsidR="005749E2" w:rsidRDefault="005749E2" w:rsidP="005749E2">
      <w:pPr>
        <w:pStyle w:val="Corpotesto"/>
      </w:pPr>
      <w:r w:rsidRPr="005749E2">
        <w:t>Forniremo interfacce utente iniziali e script automatizzati per consentire a quante più persone possibile di mantenere il protocollo protetto.</w:t>
      </w:r>
    </w:p>
    <w:p w:rsidR="005749E2" w:rsidRDefault="005749E2" w:rsidP="005749E2">
      <w:pPr>
        <w:pStyle w:val="Corpotesto"/>
      </w:pPr>
    </w:p>
    <w:p w:rsidR="005749E2" w:rsidRDefault="005840FD" w:rsidP="005840FD">
      <w:pPr>
        <w:pStyle w:val="Titolo11"/>
      </w:pPr>
      <w:r>
        <w:t>Mercato Obiettivo</w:t>
      </w:r>
    </w:p>
    <w:p w:rsidR="005840FD" w:rsidRDefault="005840FD" w:rsidP="005840FD">
      <w:pPr>
        <w:pStyle w:val="Corpotesto"/>
      </w:pPr>
    </w:p>
    <w:p w:rsidR="005840FD" w:rsidRDefault="005840FD" w:rsidP="005840FD">
      <w:pPr>
        <w:pStyle w:val="Corpotesto"/>
      </w:pPr>
    </w:p>
    <w:p w:rsidR="005840FD" w:rsidRDefault="005840FD" w:rsidP="005840FD">
      <w:pPr>
        <w:pStyle w:val="Corpotesto"/>
      </w:pPr>
      <w:r>
        <w:t>Vediamo che la RAI è utile in due aree principali:</w:t>
      </w:r>
    </w:p>
    <w:p w:rsidR="005840FD" w:rsidRDefault="005840FD" w:rsidP="005840FD">
      <w:pPr>
        <w:pStyle w:val="Corpotesto"/>
      </w:pPr>
    </w:p>
    <w:p w:rsidR="005840FD" w:rsidRDefault="005840FD" w:rsidP="005840FD">
      <w:pPr>
        <w:pStyle w:val="Corpotesto"/>
        <w:numPr>
          <w:ilvl w:val="0"/>
          <w:numId w:val="20"/>
        </w:numPr>
      </w:pPr>
      <w:r w:rsidRPr="005840FD">
        <w:rPr>
          <w:b/>
        </w:rPr>
        <w:t>Diversificazione del portfolio:</w:t>
      </w:r>
      <w:r w:rsidRPr="005840FD">
        <w:t xml:space="preserve"> Gli investitori utilizzano RAI per ridurre l'esposizione a un asset come ETH senza tutto il risc</w:t>
      </w:r>
      <w:r>
        <w:t>hio di detenere effettivamente e</w:t>
      </w:r>
      <w:r w:rsidRPr="005840FD">
        <w:t>ther</w:t>
      </w:r>
    </w:p>
    <w:p w:rsidR="005840FD" w:rsidRDefault="005840FD" w:rsidP="005840FD">
      <w:pPr>
        <w:pStyle w:val="Corpotesto"/>
        <w:ind w:left="821"/>
      </w:pPr>
    </w:p>
    <w:p w:rsidR="005840FD" w:rsidRDefault="005840FD" w:rsidP="005840FD">
      <w:pPr>
        <w:pStyle w:val="Corpotesto"/>
        <w:numPr>
          <w:ilvl w:val="0"/>
          <w:numId w:val="20"/>
        </w:numPr>
      </w:pPr>
      <w:r w:rsidRPr="005840FD">
        <w:rPr>
          <w:b/>
        </w:rPr>
        <w:t>Collateral per asset sintetici:</w:t>
      </w:r>
      <w:r w:rsidRPr="005840FD">
        <w:t xml:space="preserve"> RAI può offrire protocolli come UMA, MakerDAO e Synthetix una minore esposizione al mercato delle criptovalute e dare agli utenti più tempo per uscire dalle loro posizioni nel caso di scenari come il Black Thursday a marzo 2020 quando furono liquidati milioni di dollari nelle risorse crittografiche.</w:t>
      </w:r>
    </w:p>
    <w:p w:rsidR="005840FD" w:rsidRDefault="005840FD" w:rsidP="005840FD">
      <w:pPr>
        <w:pStyle w:val="Paragrafoelenco"/>
      </w:pPr>
    </w:p>
    <w:p w:rsidR="005840FD" w:rsidRDefault="005840FD" w:rsidP="005840FD">
      <w:pPr>
        <w:pStyle w:val="Titolo11"/>
      </w:pPr>
      <w:r>
        <w:t>Ricerche Future</w:t>
      </w:r>
    </w:p>
    <w:p w:rsidR="005840FD" w:rsidRDefault="005840FD" w:rsidP="005840FD">
      <w:pPr>
        <w:pStyle w:val="Corpotesto"/>
      </w:pPr>
    </w:p>
    <w:p w:rsidR="005840FD" w:rsidRDefault="005840FD" w:rsidP="005840FD">
      <w:pPr>
        <w:pStyle w:val="Corpotesto"/>
      </w:pPr>
      <w:r w:rsidRPr="005840FD">
        <w:t>Per espandere i confini del denaro decentralizzato e portare più innovazione nella finanza decentralizzata, continueremo a cercare alternative in aree fondamentali come la minimizzazione della governance e dei meccanismi di regolamento.</w:t>
      </w:r>
    </w:p>
    <w:p w:rsidR="005840FD" w:rsidRDefault="005840FD" w:rsidP="005840FD">
      <w:pPr>
        <w:pStyle w:val="Corpotesto"/>
      </w:pPr>
    </w:p>
    <w:p w:rsidR="005840FD" w:rsidRDefault="005840FD" w:rsidP="005840FD">
      <w:pPr>
        <w:pStyle w:val="Corpotesto"/>
      </w:pPr>
      <w:r w:rsidRPr="005840FD">
        <w:t>In primo luogo, vogliamo gettare le basi per standard futuri attorno a protocolli che si bloccano dal controllo esterno e per veri "robot monetari" che si adattano in risposta alle forze di mercato. Successivamente, abbiamo invitato la comunità di Ethereum a discutere e progettare miglioramenti attorno alle nostre proposte con un focus specifico sulle aste di garanzie e debito.</w:t>
      </w:r>
    </w:p>
    <w:p w:rsidR="005840FD" w:rsidRDefault="005840FD" w:rsidP="005840FD">
      <w:pPr>
        <w:pStyle w:val="Corpotesto"/>
      </w:pPr>
    </w:p>
    <w:p w:rsidR="005840FD" w:rsidRDefault="005840FD" w:rsidP="005840FD">
      <w:pPr>
        <w:pStyle w:val="Titolo11"/>
      </w:pPr>
      <w:r>
        <w:t>Rischi e Mitigazione</w:t>
      </w:r>
    </w:p>
    <w:p w:rsidR="005840FD" w:rsidRDefault="005840FD" w:rsidP="005840FD">
      <w:pPr>
        <w:pStyle w:val="Corpotesto"/>
        <w:ind w:left="0"/>
      </w:pPr>
    </w:p>
    <w:p w:rsidR="005840FD" w:rsidRDefault="005840FD" w:rsidP="005840FD">
      <w:pPr>
        <w:pStyle w:val="Corpotesto"/>
      </w:pPr>
      <w:r>
        <w:t xml:space="preserve">Ci sono diversi rischi coinvolti nello sviluppo e nel lancio di un indice riflesso, così come </w:t>
      </w:r>
      <w:r>
        <w:lastRenderedPageBreak/>
        <w:t>i sistemi a valle che sono costruiti sopra un livello:</w:t>
      </w:r>
    </w:p>
    <w:p w:rsidR="005840FD" w:rsidRDefault="005840FD" w:rsidP="005840FD">
      <w:pPr>
        <w:pStyle w:val="Corpotesto"/>
      </w:pPr>
    </w:p>
    <w:p w:rsidR="005840FD" w:rsidRDefault="005840FD" w:rsidP="005840FD">
      <w:pPr>
        <w:pStyle w:val="Corpotesto"/>
        <w:numPr>
          <w:ilvl w:val="0"/>
          <w:numId w:val="21"/>
        </w:numPr>
      </w:pPr>
      <w:r w:rsidRPr="005840FD">
        <w:rPr>
          <w:b/>
        </w:rPr>
        <w:t>Errori n</w:t>
      </w:r>
      <w:bookmarkStart w:id="0" w:name="_GoBack"/>
      <w:bookmarkEnd w:id="0"/>
      <w:r w:rsidRPr="005840FD">
        <w:rPr>
          <w:b/>
        </w:rPr>
        <w:t>ello smart contract:</w:t>
      </w:r>
      <w:r w:rsidRPr="005840FD">
        <w:t xml:space="preserve"> il rischio maggiore presentato dal sistema è la possibilità di un errore che consenta a chiunque di estrarre tutte le garanzie o bloccare il protocollo in uno stato dal quale non può essere recuperato. Prevediamo che più ricercatori di sicurezza esaminino il nostro codice e rilascino il sistema su una testnet prima di impegnarsi a implementarlo in produzione.</w:t>
      </w:r>
    </w:p>
    <w:p w:rsidR="005840FD" w:rsidRDefault="005840FD" w:rsidP="005840FD">
      <w:pPr>
        <w:pStyle w:val="Corpotesto"/>
        <w:ind w:left="821"/>
      </w:pPr>
    </w:p>
    <w:p w:rsidR="005840FD" w:rsidRDefault="005840FD" w:rsidP="005840FD">
      <w:pPr>
        <w:pStyle w:val="Corpotesto"/>
        <w:numPr>
          <w:ilvl w:val="0"/>
          <w:numId w:val="21"/>
        </w:numPr>
      </w:pPr>
      <w:r>
        <w:t>Bug Oracle: aggiungeremo feed da più reti Oracle e ci saranno regole rigide per aggiornare solo un Oracle alla volta, in modo che la governance dannosa non possa introdurre facilmente prezzi falsi.</w:t>
      </w:r>
    </w:p>
    <w:p w:rsidR="00FE009A" w:rsidRPr="005749E2" w:rsidRDefault="00FE009A" w:rsidP="00FE009A">
      <w:pPr>
        <w:pStyle w:val="Corpotesto"/>
        <w:ind w:left="0"/>
      </w:pPr>
    </w:p>
    <w:p w:rsidR="005840FD" w:rsidRDefault="00B82B99" w:rsidP="00B82B99">
      <w:pPr>
        <w:pStyle w:val="Corpotesto"/>
        <w:numPr>
          <w:ilvl w:val="0"/>
          <w:numId w:val="21"/>
        </w:numPr>
      </w:pPr>
      <w:r w:rsidRPr="00B82B99">
        <w:rPr>
          <w:b/>
        </w:rPr>
        <w:t>Eventi collaterali del cigno nero:</w:t>
      </w:r>
      <w:r w:rsidRPr="00B82B99">
        <w:t xml:space="preserve"> esiste il rischio di un evento collaterale del cigno nero che può comportare la liquidazione di una grande quantità di SAFE. Gli insediamenti potrebbero non essere in grado di coprire tutto il debito inesigibile, e quindi il sistema cambierà continuamente il suo cuscinetto in eccesso per coprire una discreta quantità di debito emesso e resistere agli shock di mercato.</w:t>
      </w:r>
    </w:p>
    <w:p w:rsidR="00B82B99" w:rsidRDefault="00B82B99" w:rsidP="00B82B99">
      <w:pPr>
        <w:pStyle w:val="Corpotesto"/>
      </w:pPr>
    </w:p>
    <w:p w:rsidR="00B82B99" w:rsidRDefault="00B82B99" w:rsidP="00B82B99">
      <w:pPr>
        <w:pStyle w:val="Corpotesto"/>
        <w:numPr>
          <w:ilvl w:val="0"/>
          <w:numId w:val="21"/>
        </w:numPr>
      </w:pPr>
      <w:r w:rsidRPr="00B82B99">
        <w:rPr>
          <w:b/>
        </w:rPr>
        <w:t>Parametri di impostazione della frequenza inadeguati:</w:t>
      </w:r>
      <w:r w:rsidRPr="00B82B99">
        <w:t xml:space="preserve"> i meccanismi di feedback autonomo sono altamente sperimentali e potrebbero non comportarsi esattamente come previsto durante le simulazioni. Prevediamo di consentire alla governance di adeguare questa componente (pur rimanendo vincolata) per evitare scenari imprevisti</w:t>
      </w:r>
    </w:p>
    <w:p w:rsidR="00B82B99" w:rsidRDefault="00B82B99" w:rsidP="00B82B99">
      <w:pPr>
        <w:pStyle w:val="Paragrafoelenco"/>
      </w:pPr>
    </w:p>
    <w:p w:rsidR="00B82B99" w:rsidRDefault="00B82B99" w:rsidP="00B82B99">
      <w:pPr>
        <w:pStyle w:val="Corpotesto"/>
        <w:numPr>
          <w:ilvl w:val="0"/>
          <w:numId w:val="21"/>
        </w:numPr>
      </w:pPr>
      <w:r w:rsidRPr="009D3A6C">
        <w:rPr>
          <w:b/>
        </w:rPr>
        <w:t>Impossibilità nell’avviare un mercato sano dei liquidatori:</w:t>
      </w:r>
      <w:r w:rsidRPr="00B82B99">
        <w:t xml:space="preserve"> i liquidatori sono attori fondamentali che garantiscono che tutto il debito emesso sia coperto da garanzie. Abbiamo in programma di creare interfacce e script automatizzati in modo che quante più persone possibile possano partecipare alla protezione del sistema.</w:t>
      </w:r>
    </w:p>
    <w:p w:rsidR="009D3A6C" w:rsidRDefault="009D3A6C" w:rsidP="009D3A6C">
      <w:pPr>
        <w:pStyle w:val="Paragrafoelenco"/>
      </w:pPr>
    </w:p>
    <w:p w:rsidR="009D3A6C" w:rsidRDefault="009D3A6C" w:rsidP="009D3A6C">
      <w:pPr>
        <w:pStyle w:val="Titolo11"/>
      </w:pPr>
      <w:r>
        <w:t>Riassunto</w:t>
      </w:r>
    </w:p>
    <w:p w:rsidR="009D3A6C" w:rsidRDefault="009D3A6C" w:rsidP="009D3A6C">
      <w:pPr>
        <w:pStyle w:val="Corpotesto"/>
      </w:pPr>
    </w:p>
    <w:p w:rsidR="009D3A6C" w:rsidRDefault="009D3A6C" w:rsidP="009D3A6C">
      <w:pPr>
        <w:pStyle w:val="Corpotesto"/>
      </w:pPr>
      <w:r w:rsidRPr="009D3A6C">
        <w:t xml:space="preserve">Abbiamo proposto un protocollo che si isola progressivamente dal controllo umano ed emette un asset garantito a bassa volatilità chiamato indice </w:t>
      </w:r>
      <w:r>
        <w:t>riflesso</w:t>
      </w:r>
      <w:r w:rsidRPr="009D3A6C">
        <w:t xml:space="preserve">. Per prima cosa introduciamo il meccanismo autonomo inteso a influenzare il prezzo di mercato dell'indice e poi descriviamo come vari </w:t>
      </w:r>
      <w:r>
        <w:t>smart contract</w:t>
      </w:r>
      <w:r w:rsidRPr="009D3A6C">
        <w:t xml:space="preserve"> possono limitare il potere che i possessori di token hanno sul sistema. Descriviamo uno schema autosufficiente per mediare i feed di prezzo di più reti Oracle indipendenti e, infine, concludiamo presentando la procedura generale per il conio degli indici e il regolamento </w:t>
      </w:r>
      <w:r>
        <w:t>SAFE</w:t>
      </w:r>
      <w:r w:rsidRPr="009D3A6C">
        <w:t>.</w:t>
      </w:r>
    </w:p>
    <w:p w:rsidR="002E27DD" w:rsidRDefault="002E27DD">
      <w:pPr>
        <w:rPr>
          <w:rFonts w:ascii="Calibri" w:eastAsia="Calibri" w:hAnsi="Calibri" w:cs="Calibri"/>
          <w:sz w:val="26"/>
          <w:szCs w:val="26"/>
        </w:rPr>
      </w:pPr>
      <w:r>
        <w:br w:type="page"/>
      </w:r>
    </w:p>
    <w:p w:rsidR="002E27DD" w:rsidRDefault="002E27DD" w:rsidP="002E27DD">
      <w:pPr>
        <w:pStyle w:val="Titolo11"/>
      </w:pPr>
      <w:r>
        <w:lastRenderedPageBreak/>
        <w:t>Riferimenti Bibliografici</w:t>
      </w:r>
    </w:p>
    <w:p w:rsidR="002E27DD" w:rsidRDefault="002E27DD" w:rsidP="002E27DD">
      <w:pPr>
        <w:pStyle w:val="Corpotesto"/>
        <w:spacing w:before="7"/>
        <w:ind w:left="0"/>
        <w:rPr>
          <w:sz w:val="34"/>
          <w:lang w:val="es-ES_tradnl"/>
        </w:rPr>
      </w:pPr>
    </w:p>
    <w:p w:rsidR="002E27DD" w:rsidRDefault="002E27DD" w:rsidP="002E27DD">
      <w:pPr>
        <w:pStyle w:val="Paragrafoelenco"/>
        <w:numPr>
          <w:ilvl w:val="0"/>
          <w:numId w:val="22"/>
        </w:numPr>
        <w:tabs>
          <w:tab w:val="left" w:pos="587"/>
        </w:tabs>
        <w:spacing w:line="271" w:lineRule="auto"/>
        <w:ind w:right="148" w:firstLine="0"/>
        <w:jc w:val="left"/>
        <w:outlineLvl w:val="9"/>
      </w:pPr>
      <w:r>
        <w:t>“The</w:t>
      </w:r>
      <w:r>
        <w:rPr>
          <w:spacing w:val="13"/>
        </w:rPr>
        <w:t xml:space="preserve"> </w:t>
      </w:r>
      <w:r>
        <w:t>Maker</w:t>
      </w:r>
      <w:r>
        <w:rPr>
          <w:spacing w:val="13"/>
        </w:rPr>
        <w:t xml:space="preserve"> </w:t>
      </w:r>
      <w:r>
        <w:t>Protocol:</w:t>
      </w:r>
      <w:r>
        <w:rPr>
          <w:spacing w:val="13"/>
        </w:rPr>
        <w:t xml:space="preserve"> </w:t>
      </w:r>
      <w:r>
        <w:t>MakerDAO’s</w:t>
      </w:r>
      <w:r>
        <w:rPr>
          <w:spacing w:val="13"/>
        </w:rPr>
        <w:t xml:space="preserve"> </w:t>
      </w:r>
      <w:r>
        <w:t>Multi</w:t>
      </w:r>
      <w:r>
        <w:rPr>
          <w:spacing w:val="13"/>
        </w:rPr>
        <w:t xml:space="preserve"> </w:t>
      </w:r>
      <w:r>
        <w:t>Collateral</w:t>
      </w:r>
      <w:r>
        <w:rPr>
          <w:spacing w:val="13"/>
        </w:rPr>
        <w:t xml:space="preserve"> </w:t>
      </w:r>
      <w:r>
        <w:t>Dai</w:t>
      </w:r>
      <w:r>
        <w:rPr>
          <w:spacing w:val="57"/>
        </w:rPr>
        <w:t xml:space="preserve"> </w:t>
      </w:r>
      <w:r>
        <w:t>(MCD)</w:t>
      </w:r>
      <w:r>
        <w:rPr>
          <w:spacing w:val="57"/>
        </w:rPr>
        <w:t xml:space="preserve"> </w:t>
      </w:r>
      <w:r>
        <w:t>System”,</w:t>
      </w:r>
      <w:r>
        <w:rPr>
          <w:color w:val="1154CC"/>
          <w:spacing w:val="-56"/>
        </w:rPr>
        <w:t xml:space="preserve"> </w:t>
      </w:r>
      <w:hyperlink r:id="rId8" w:history="1">
        <w:r>
          <w:rPr>
            <w:rStyle w:val="Collegamentoipertestuale"/>
            <w:color w:val="1154CC"/>
          </w:rPr>
          <w:t>https://bit.ly/2YL5S6j</w:t>
        </w:r>
      </w:hyperlink>
    </w:p>
    <w:p w:rsidR="002E27DD" w:rsidRDefault="002E27DD" w:rsidP="002E27DD">
      <w:pPr>
        <w:pStyle w:val="Corpotesto"/>
        <w:spacing w:before="3"/>
        <w:rPr>
          <w:sz w:val="29"/>
          <w:lang w:val="es-ES_tradnl"/>
        </w:rPr>
      </w:pPr>
    </w:p>
    <w:p w:rsidR="002E27DD" w:rsidRDefault="002E27DD" w:rsidP="002E27DD">
      <w:pPr>
        <w:pStyle w:val="Paragrafoelenco"/>
        <w:numPr>
          <w:ilvl w:val="0"/>
          <w:numId w:val="22"/>
        </w:numPr>
        <w:tabs>
          <w:tab w:val="left" w:pos="452"/>
        </w:tabs>
        <w:spacing w:line="240" w:lineRule="auto"/>
        <w:ind w:left="451" w:hanging="351"/>
        <w:jc w:val="left"/>
        <w:outlineLvl w:val="9"/>
      </w:pPr>
      <w:r>
        <w:t>“UMA:</w:t>
      </w:r>
      <w:r>
        <w:rPr>
          <w:spacing w:val="-6"/>
        </w:rPr>
        <w:t xml:space="preserve"> </w:t>
      </w:r>
      <w:r>
        <w:t>A</w:t>
      </w:r>
      <w:r>
        <w:rPr>
          <w:spacing w:val="-6"/>
        </w:rPr>
        <w:t xml:space="preserve"> </w:t>
      </w:r>
      <w:r>
        <w:t>Decentralized</w:t>
      </w:r>
      <w:r>
        <w:rPr>
          <w:spacing w:val="-6"/>
        </w:rPr>
        <w:t xml:space="preserve"> </w:t>
      </w:r>
      <w:r>
        <w:t>Financial</w:t>
      </w:r>
      <w:r>
        <w:rPr>
          <w:spacing w:val="-6"/>
        </w:rPr>
        <w:t xml:space="preserve"> </w:t>
      </w:r>
      <w:r>
        <w:t>Contract</w:t>
      </w:r>
      <w:r>
        <w:rPr>
          <w:spacing w:val="-6"/>
        </w:rPr>
        <w:t xml:space="preserve"> </w:t>
      </w:r>
      <w:r>
        <w:t>Platform”,</w:t>
      </w:r>
      <w:r>
        <w:rPr>
          <w:color w:val="1154CC"/>
          <w:spacing w:val="-6"/>
        </w:rPr>
        <w:t xml:space="preserve"> </w:t>
      </w:r>
      <w:hyperlink r:id="rId9" w:history="1">
        <w:r>
          <w:rPr>
            <w:rStyle w:val="Collegamentoipertestuale"/>
            <w:color w:val="1154CC"/>
          </w:rPr>
          <w:t>https://bit.ly/2Wgx7E1</w:t>
        </w:r>
      </w:hyperlink>
    </w:p>
    <w:p w:rsidR="002E27DD" w:rsidRDefault="002E27DD" w:rsidP="002E27DD">
      <w:pPr>
        <w:pStyle w:val="Corpotesto"/>
        <w:rPr>
          <w:sz w:val="33"/>
          <w:lang w:val="es-ES_tradnl"/>
        </w:rPr>
      </w:pPr>
    </w:p>
    <w:p w:rsidR="002E27DD" w:rsidRDefault="002E27DD" w:rsidP="002E27DD">
      <w:pPr>
        <w:pStyle w:val="Paragrafoelenco"/>
        <w:numPr>
          <w:ilvl w:val="0"/>
          <w:numId w:val="22"/>
        </w:numPr>
        <w:tabs>
          <w:tab w:val="left" w:pos="452"/>
        </w:tabs>
        <w:spacing w:line="240" w:lineRule="auto"/>
        <w:ind w:left="451" w:hanging="351"/>
        <w:jc w:val="left"/>
        <w:outlineLvl w:val="9"/>
      </w:pPr>
      <w:r>
        <w:t>Synthetix</w:t>
      </w:r>
      <w:r>
        <w:rPr>
          <w:spacing w:val="-8"/>
        </w:rPr>
        <w:t xml:space="preserve"> </w:t>
      </w:r>
      <w:r>
        <w:t>Litepaper,</w:t>
      </w:r>
      <w:r>
        <w:rPr>
          <w:color w:val="1154CC"/>
          <w:spacing w:val="-7"/>
        </w:rPr>
        <w:t xml:space="preserve"> </w:t>
      </w:r>
      <w:hyperlink r:id="rId10" w:history="1">
        <w:r>
          <w:rPr>
            <w:rStyle w:val="Collegamentoipertestuale"/>
            <w:color w:val="1154CC"/>
          </w:rPr>
          <w:t>https://bit.ly/2SNHxZO</w:t>
        </w:r>
      </w:hyperlink>
    </w:p>
    <w:p w:rsidR="002E27DD" w:rsidRDefault="002E27DD" w:rsidP="002E27DD">
      <w:pPr>
        <w:pStyle w:val="Corpotesto"/>
        <w:rPr>
          <w:sz w:val="33"/>
          <w:lang w:val="es-ES_tradnl"/>
        </w:rPr>
      </w:pPr>
    </w:p>
    <w:p w:rsidR="002E27DD" w:rsidRDefault="002E27DD" w:rsidP="002E27DD">
      <w:pPr>
        <w:pStyle w:val="Paragrafoelenco"/>
        <w:numPr>
          <w:ilvl w:val="0"/>
          <w:numId w:val="22"/>
        </w:numPr>
        <w:tabs>
          <w:tab w:val="left" w:pos="482"/>
        </w:tabs>
        <w:spacing w:line="338" w:lineRule="auto"/>
        <w:ind w:right="158" w:firstLine="0"/>
        <w:jc w:val="left"/>
        <w:outlineLvl w:val="9"/>
      </w:pPr>
      <w:r>
        <w:t>K.J.</w:t>
      </w:r>
      <w:r>
        <w:rPr>
          <w:spacing w:val="25"/>
        </w:rPr>
        <w:t xml:space="preserve"> </w:t>
      </w:r>
      <w:hyperlink r:id="rId11" w:history="1">
        <w:r>
          <w:rPr>
            <w:rStyle w:val="Collegamentoipertestuale"/>
          </w:rPr>
          <w:t>Åström</w:t>
        </w:r>
      </w:hyperlink>
      <w:r>
        <w:t>,</w:t>
      </w:r>
      <w:r>
        <w:rPr>
          <w:spacing w:val="10"/>
        </w:rPr>
        <w:t xml:space="preserve"> </w:t>
      </w:r>
      <w:r>
        <w:t>R.M.</w:t>
      </w:r>
      <w:r>
        <w:rPr>
          <w:spacing w:val="10"/>
        </w:rPr>
        <w:t xml:space="preserve"> </w:t>
      </w:r>
      <w:r>
        <w:t>Murray,</w:t>
      </w:r>
      <w:r>
        <w:rPr>
          <w:spacing w:val="10"/>
        </w:rPr>
        <w:t xml:space="preserve"> </w:t>
      </w:r>
      <w:r>
        <w:t>“Feedback</w:t>
      </w:r>
      <w:r>
        <w:rPr>
          <w:spacing w:val="10"/>
        </w:rPr>
        <w:t xml:space="preserve"> </w:t>
      </w:r>
      <w:r>
        <w:t>Systems:</w:t>
      </w:r>
      <w:r>
        <w:rPr>
          <w:spacing w:val="11"/>
        </w:rPr>
        <w:t xml:space="preserve"> </w:t>
      </w:r>
      <w:r>
        <w:t>An</w:t>
      </w:r>
      <w:r>
        <w:rPr>
          <w:spacing w:val="10"/>
        </w:rPr>
        <w:t xml:space="preserve"> </w:t>
      </w:r>
      <w:r>
        <w:t>Introduction</w:t>
      </w:r>
      <w:r>
        <w:rPr>
          <w:spacing w:val="10"/>
        </w:rPr>
        <w:t xml:space="preserve"> </w:t>
      </w:r>
      <w:r>
        <w:t>for</w:t>
      </w:r>
      <w:r>
        <w:rPr>
          <w:spacing w:val="10"/>
        </w:rPr>
        <w:t xml:space="preserve"> </w:t>
      </w:r>
      <w:r>
        <w:t>Scientists</w:t>
      </w:r>
      <w:r>
        <w:rPr>
          <w:spacing w:val="10"/>
        </w:rPr>
        <w:t xml:space="preserve"> </w:t>
      </w:r>
      <w:r>
        <w:t>and</w:t>
      </w:r>
      <w:r>
        <w:rPr>
          <w:spacing w:val="-56"/>
        </w:rPr>
        <w:t xml:space="preserve"> </w:t>
      </w:r>
      <w:r>
        <w:t>Engineers”,</w:t>
      </w:r>
      <w:r>
        <w:rPr>
          <w:color w:val="1154CC"/>
          <w:spacing w:val="21"/>
        </w:rPr>
        <w:t xml:space="preserve"> </w:t>
      </w:r>
      <w:hyperlink r:id="rId12" w:history="1">
        <w:r>
          <w:rPr>
            <w:rStyle w:val="Collegamentoipertestuale"/>
            <w:color w:val="1154CC"/>
          </w:rPr>
          <w:t>https://bit.ly/3bHwnMC</w:t>
        </w:r>
      </w:hyperlink>
    </w:p>
    <w:p w:rsidR="002E27DD" w:rsidRDefault="002E27DD" w:rsidP="002E27DD">
      <w:pPr>
        <w:pStyle w:val="Corpotesto"/>
        <w:spacing w:before="9"/>
        <w:rPr>
          <w:sz w:val="25"/>
          <w:lang w:val="es-ES_tradnl"/>
        </w:rPr>
      </w:pPr>
    </w:p>
    <w:p w:rsidR="002E27DD" w:rsidRDefault="002E27DD" w:rsidP="002E27DD">
      <w:pPr>
        <w:pStyle w:val="Paragrafoelenco"/>
        <w:numPr>
          <w:ilvl w:val="0"/>
          <w:numId w:val="22"/>
        </w:numPr>
        <w:tabs>
          <w:tab w:val="left" w:pos="512"/>
        </w:tabs>
        <w:spacing w:line="271" w:lineRule="auto"/>
        <w:ind w:right="150" w:firstLine="0"/>
        <w:jc w:val="left"/>
        <w:outlineLvl w:val="9"/>
      </w:pPr>
      <w:r>
        <w:t>R.J.</w:t>
      </w:r>
      <w:r>
        <w:rPr>
          <w:spacing w:val="55"/>
        </w:rPr>
        <w:t xml:space="preserve"> </w:t>
      </w:r>
      <w:r>
        <w:t>Hawkins,</w:t>
      </w:r>
      <w:r>
        <w:rPr>
          <w:spacing w:val="56"/>
        </w:rPr>
        <w:t xml:space="preserve"> </w:t>
      </w:r>
      <w:r>
        <w:t>J.K.</w:t>
      </w:r>
      <w:r>
        <w:rPr>
          <w:spacing w:val="55"/>
        </w:rPr>
        <w:t xml:space="preserve"> </w:t>
      </w:r>
      <w:r>
        <w:t>Speakes,</w:t>
      </w:r>
      <w:r>
        <w:rPr>
          <w:spacing w:val="41"/>
        </w:rPr>
        <w:t xml:space="preserve"> </w:t>
      </w:r>
      <w:r>
        <w:t>D.E.</w:t>
      </w:r>
      <w:r>
        <w:rPr>
          <w:spacing w:val="41"/>
        </w:rPr>
        <w:t xml:space="preserve"> </w:t>
      </w:r>
      <w:r>
        <w:t>Hamilton,</w:t>
      </w:r>
      <w:r>
        <w:rPr>
          <w:spacing w:val="42"/>
        </w:rPr>
        <w:t xml:space="preserve"> </w:t>
      </w:r>
      <w:r>
        <w:t>“Monetary</w:t>
      </w:r>
      <w:r>
        <w:rPr>
          <w:spacing w:val="41"/>
        </w:rPr>
        <w:t xml:space="preserve"> </w:t>
      </w:r>
      <w:r>
        <w:t>Policy</w:t>
      </w:r>
      <w:r>
        <w:rPr>
          <w:spacing w:val="41"/>
        </w:rPr>
        <w:t xml:space="preserve"> </w:t>
      </w:r>
      <w:r>
        <w:t>and</w:t>
      </w:r>
      <w:r>
        <w:rPr>
          <w:spacing w:val="41"/>
        </w:rPr>
        <w:t xml:space="preserve"> </w:t>
      </w:r>
      <w:r>
        <w:t>PID</w:t>
      </w:r>
      <w:r>
        <w:rPr>
          <w:spacing w:val="41"/>
        </w:rPr>
        <w:t xml:space="preserve"> </w:t>
      </w:r>
      <w:r>
        <w:t>Control”,</w:t>
      </w:r>
      <w:r>
        <w:rPr>
          <w:color w:val="1154CC"/>
          <w:spacing w:val="-56"/>
        </w:rPr>
        <w:t xml:space="preserve"> </w:t>
      </w:r>
      <w:hyperlink r:id="rId13" w:history="1">
        <w:r>
          <w:rPr>
            <w:rStyle w:val="Collegamentoipertestuale"/>
            <w:color w:val="1154CC"/>
          </w:rPr>
          <w:t>https://bit.ly/2TeQZFO</w:t>
        </w:r>
      </w:hyperlink>
    </w:p>
    <w:p w:rsidR="002E27DD" w:rsidRDefault="002E27DD" w:rsidP="002E27DD">
      <w:pPr>
        <w:pStyle w:val="Corpotesto"/>
        <w:spacing w:before="3"/>
        <w:rPr>
          <w:sz w:val="29"/>
          <w:lang w:val="es-ES_tradnl"/>
        </w:rPr>
      </w:pPr>
    </w:p>
    <w:p w:rsidR="002E27DD" w:rsidRDefault="002E27DD" w:rsidP="002E27DD">
      <w:pPr>
        <w:pStyle w:val="Paragrafoelenco"/>
        <w:numPr>
          <w:ilvl w:val="0"/>
          <w:numId w:val="22"/>
        </w:numPr>
        <w:tabs>
          <w:tab w:val="left" w:pos="512"/>
        </w:tabs>
        <w:spacing w:before="1" w:line="271" w:lineRule="auto"/>
        <w:ind w:right="149" w:firstLine="0"/>
        <w:jc w:val="left"/>
        <w:outlineLvl w:val="9"/>
      </w:pPr>
      <w:r>
        <w:t>H.</w:t>
      </w:r>
      <w:r>
        <w:rPr>
          <w:spacing w:val="55"/>
        </w:rPr>
        <w:t xml:space="preserve"> </w:t>
      </w:r>
      <w:r>
        <w:t>Karp,</w:t>
      </w:r>
      <w:r>
        <w:rPr>
          <w:spacing w:val="56"/>
        </w:rPr>
        <w:t xml:space="preserve"> </w:t>
      </w:r>
      <w:r>
        <w:t>R.</w:t>
      </w:r>
      <w:r>
        <w:rPr>
          <w:spacing w:val="55"/>
        </w:rPr>
        <w:t xml:space="preserve"> </w:t>
      </w:r>
      <w:r>
        <w:t>Melbardis,</w:t>
      </w:r>
      <w:r>
        <w:rPr>
          <w:spacing w:val="41"/>
        </w:rPr>
        <w:t xml:space="preserve"> </w:t>
      </w:r>
      <w:r>
        <w:t>“A</w:t>
      </w:r>
      <w:r>
        <w:rPr>
          <w:spacing w:val="41"/>
        </w:rPr>
        <w:t xml:space="preserve"> </w:t>
      </w:r>
      <w:r>
        <w:t>peer-to-peer</w:t>
      </w:r>
      <w:r>
        <w:rPr>
          <w:spacing w:val="42"/>
        </w:rPr>
        <w:t xml:space="preserve"> </w:t>
      </w:r>
      <w:r>
        <w:t>discretionary</w:t>
      </w:r>
      <w:r>
        <w:rPr>
          <w:spacing w:val="41"/>
        </w:rPr>
        <w:t xml:space="preserve"> </w:t>
      </w:r>
      <w:r>
        <w:t>mutual</w:t>
      </w:r>
      <w:r>
        <w:rPr>
          <w:spacing w:val="41"/>
        </w:rPr>
        <w:t xml:space="preserve"> </w:t>
      </w:r>
      <w:r>
        <w:t>on</w:t>
      </w:r>
      <w:r>
        <w:rPr>
          <w:spacing w:val="41"/>
        </w:rPr>
        <w:t xml:space="preserve"> </w:t>
      </w:r>
      <w:r>
        <w:t>the</w:t>
      </w:r>
      <w:r>
        <w:rPr>
          <w:spacing w:val="41"/>
        </w:rPr>
        <w:t xml:space="preserve"> </w:t>
      </w:r>
      <w:r>
        <w:t>Ethereum</w:t>
      </w:r>
      <w:r>
        <w:rPr>
          <w:spacing w:val="-56"/>
        </w:rPr>
        <w:t xml:space="preserve"> </w:t>
      </w:r>
      <w:r>
        <w:t>blockchain”,</w:t>
      </w:r>
      <w:r>
        <w:rPr>
          <w:color w:val="1154CC"/>
          <w:spacing w:val="-1"/>
        </w:rPr>
        <w:t xml:space="preserve"> </w:t>
      </w:r>
      <w:hyperlink r:id="rId14" w:history="1">
        <w:r>
          <w:rPr>
            <w:rStyle w:val="Collegamentoipertestuale"/>
            <w:color w:val="1154CC"/>
          </w:rPr>
          <w:t>https://bit.ly/3du8TMy</w:t>
        </w:r>
      </w:hyperlink>
    </w:p>
    <w:p w:rsidR="002E27DD" w:rsidRDefault="002E27DD" w:rsidP="002E27DD">
      <w:pPr>
        <w:pStyle w:val="Corpotesto"/>
        <w:spacing w:before="3"/>
        <w:rPr>
          <w:sz w:val="29"/>
          <w:lang w:val="es-ES_tradnl"/>
        </w:rPr>
      </w:pPr>
    </w:p>
    <w:p w:rsidR="002E27DD" w:rsidRDefault="002E27DD" w:rsidP="002E27DD">
      <w:pPr>
        <w:pStyle w:val="Paragrafoelenco"/>
        <w:numPr>
          <w:ilvl w:val="0"/>
          <w:numId w:val="22"/>
        </w:numPr>
        <w:tabs>
          <w:tab w:val="left" w:pos="722"/>
          <w:tab w:val="left" w:pos="1277"/>
          <w:tab w:val="left" w:pos="2393"/>
          <w:tab w:val="left" w:pos="2955"/>
          <w:tab w:val="left" w:pos="4575"/>
          <w:tab w:val="left" w:pos="5129"/>
          <w:tab w:val="left" w:pos="6510"/>
          <w:tab w:val="left" w:pos="7860"/>
          <w:tab w:val="left" w:pos="8454"/>
        </w:tabs>
        <w:spacing w:line="271" w:lineRule="auto"/>
        <w:ind w:right="154" w:firstLine="0"/>
        <w:jc w:val="left"/>
        <w:outlineLvl w:val="9"/>
      </w:pPr>
      <w:r>
        <w:t>H.</w:t>
      </w:r>
      <w:r>
        <w:tab/>
        <w:t>Adams,</w:t>
      </w:r>
      <w:r>
        <w:tab/>
        <w:t>N.</w:t>
      </w:r>
      <w:r>
        <w:tab/>
        <w:t>Zinsmeister,</w:t>
      </w:r>
      <w:r>
        <w:tab/>
        <w:t>D.</w:t>
      </w:r>
      <w:r>
        <w:tab/>
        <w:t>Robinson,</w:t>
      </w:r>
      <w:r>
        <w:tab/>
        <w:t>“Uniswap</w:t>
      </w:r>
      <w:r>
        <w:tab/>
        <w:t>V2</w:t>
      </w:r>
      <w:r>
        <w:tab/>
      </w:r>
      <w:r>
        <w:rPr>
          <w:spacing w:val="-1"/>
        </w:rPr>
        <w:t>Core”,</w:t>
      </w:r>
      <w:r>
        <w:rPr>
          <w:color w:val="1154CC"/>
          <w:spacing w:val="-56"/>
        </w:rPr>
        <w:t xml:space="preserve"> </w:t>
      </w:r>
      <w:hyperlink r:id="rId15" w:history="1">
        <w:r>
          <w:rPr>
            <w:rStyle w:val="Collegamentoipertestuale"/>
            <w:color w:val="1154CC"/>
          </w:rPr>
          <w:t>https://bit.ly/3dqzNEU</w:t>
        </w:r>
      </w:hyperlink>
    </w:p>
    <w:p w:rsidR="002E27DD" w:rsidRDefault="002E27DD" w:rsidP="002E27DD">
      <w:pPr>
        <w:pStyle w:val="Corpotesto"/>
        <w:rPr>
          <w:lang w:val="es-ES_tradnl"/>
        </w:rPr>
      </w:pPr>
    </w:p>
    <w:p w:rsidR="00651658" w:rsidRDefault="00651658">
      <w:pPr>
        <w:rPr>
          <w:rFonts w:ascii="Calibri" w:eastAsia="Calibri" w:hAnsi="Calibri" w:cs="Calibri"/>
          <w:sz w:val="26"/>
          <w:szCs w:val="26"/>
          <w:lang w:val="es-ES_tradnl"/>
        </w:rPr>
      </w:pPr>
      <w:r>
        <w:rPr>
          <w:lang w:val="es-ES_tradnl"/>
        </w:rPr>
        <w:br w:type="page"/>
      </w:r>
    </w:p>
    <w:p w:rsidR="002E27DD" w:rsidRDefault="00651658" w:rsidP="00651658">
      <w:pPr>
        <w:pStyle w:val="Titolo11"/>
        <w:rPr>
          <w:lang w:val="es-ES_tradnl"/>
        </w:rPr>
      </w:pPr>
      <w:r>
        <w:rPr>
          <w:lang w:val="es-ES_tradnl"/>
        </w:rPr>
        <w:lastRenderedPageBreak/>
        <w:t>Glossario</w:t>
      </w:r>
    </w:p>
    <w:p w:rsidR="00651658" w:rsidRDefault="00651658" w:rsidP="00651658">
      <w:pPr>
        <w:pStyle w:val="Corpotesto"/>
        <w:rPr>
          <w:lang w:val="es-ES_tradnl"/>
        </w:rPr>
      </w:pPr>
    </w:p>
    <w:p w:rsidR="00651658" w:rsidRDefault="00651658" w:rsidP="00651658">
      <w:pPr>
        <w:pStyle w:val="Corpotesto"/>
      </w:pPr>
      <w:r w:rsidRPr="008C0B69">
        <w:rPr>
          <w:b/>
        </w:rPr>
        <w:t>Indice Riflesso:</w:t>
      </w:r>
      <w:r w:rsidRPr="00651658">
        <w:t xml:space="preserve"> un asset garantito che smorza la volatilità del sottostante</w:t>
      </w:r>
    </w:p>
    <w:p w:rsidR="00651658" w:rsidRDefault="00651658" w:rsidP="00651658">
      <w:pPr>
        <w:pStyle w:val="Corpotesto"/>
      </w:pPr>
    </w:p>
    <w:p w:rsidR="00651658" w:rsidRDefault="00651658" w:rsidP="00651658">
      <w:pPr>
        <w:pStyle w:val="Corpotesto"/>
      </w:pPr>
      <w:r w:rsidRPr="008C0B69">
        <w:rPr>
          <w:b/>
        </w:rPr>
        <w:t>RAI:</w:t>
      </w:r>
      <w:r>
        <w:t xml:space="preserve"> il nostro primo indice riflesso</w:t>
      </w:r>
    </w:p>
    <w:p w:rsidR="00651658" w:rsidRDefault="00651658" w:rsidP="00651658">
      <w:pPr>
        <w:pStyle w:val="Corpotesto"/>
      </w:pPr>
    </w:p>
    <w:p w:rsidR="00651658" w:rsidRDefault="00651658" w:rsidP="00651658">
      <w:pPr>
        <w:pStyle w:val="Corpotesto"/>
      </w:pPr>
      <w:r w:rsidRPr="008C0B69">
        <w:rPr>
          <w:b/>
        </w:rPr>
        <w:t xml:space="preserve">Prezzo di </w:t>
      </w:r>
      <w:r w:rsidR="00E56656">
        <w:rPr>
          <w:b/>
        </w:rPr>
        <w:t>R</w:t>
      </w:r>
      <w:r w:rsidRPr="008C0B69">
        <w:rPr>
          <w:b/>
        </w:rPr>
        <w:t>imborso:</w:t>
      </w:r>
      <w:r w:rsidRPr="00651658">
        <w:t xml:space="preserve"> il prezzo che il sistema vuole che l'indice abbia. Cambia, influenzato dal tasso di rimborso (calcolato da RRFM), nel caso in cui il prezzo di mercato non sia vicino ad esso. Intend</w:t>
      </w:r>
      <w:r w:rsidR="00BF4A3C">
        <w:t>e</w:t>
      </w:r>
      <w:r w:rsidRPr="00651658">
        <w:t xml:space="preserve"> influenzare i creatori di SAFE per generare di più o ripagare parte del tuo debito.</w:t>
      </w:r>
    </w:p>
    <w:p w:rsidR="00E56656" w:rsidRDefault="00E56656" w:rsidP="00651658">
      <w:pPr>
        <w:pStyle w:val="Corpotesto"/>
      </w:pPr>
    </w:p>
    <w:p w:rsidR="00E56656" w:rsidRDefault="00E56656" w:rsidP="00651658">
      <w:pPr>
        <w:pStyle w:val="Corpotesto"/>
      </w:pPr>
      <w:r>
        <w:rPr>
          <w:b/>
        </w:rPr>
        <w:t>Tasso di D</w:t>
      </w:r>
      <w:r w:rsidRPr="00E56656">
        <w:rPr>
          <w:b/>
        </w:rPr>
        <w:t>ebito:</w:t>
      </w:r>
      <w:r w:rsidRPr="00E56656">
        <w:t xml:space="preserve"> tasso di interesse annuo applicato a tutti i SAFE che hanno debiti in sospeso</w:t>
      </w:r>
    </w:p>
    <w:p w:rsidR="00E56656" w:rsidRDefault="00E56656" w:rsidP="00651658">
      <w:pPr>
        <w:pStyle w:val="Corpotesto"/>
      </w:pPr>
    </w:p>
    <w:p w:rsidR="00E56656" w:rsidRDefault="00E56656" w:rsidP="00651658">
      <w:pPr>
        <w:pStyle w:val="Corpotesto"/>
      </w:pPr>
      <w:r>
        <w:rPr>
          <w:b/>
        </w:rPr>
        <w:t>Meccanismo di Feedback del Tasso di Rimborso</w:t>
      </w:r>
      <w:r w:rsidRPr="00E56656">
        <w:rPr>
          <w:b/>
        </w:rPr>
        <w:t xml:space="preserve"> (RRFM): </w:t>
      </w:r>
      <w:r w:rsidRPr="00E56656">
        <w:t>un meccanismo autonomo che confronta i prezzi di mercato e di rimborso di un indice riflesso e quindi calcola un tasso di rimborso che influenza lentamente i creatori di SAFE a generare più o meno debito (e cerca implicitamente di ridurre al minimo il prezzo di mercato / rimborso deviazione)</w:t>
      </w:r>
    </w:p>
    <w:p w:rsidR="00E56656" w:rsidRDefault="00E56656" w:rsidP="00651658">
      <w:pPr>
        <w:pStyle w:val="Corpotesto"/>
      </w:pPr>
    </w:p>
    <w:p w:rsidR="00E56656" w:rsidRDefault="00E56656" w:rsidP="00651658">
      <w:pPr>
        <w:pStyle w:val="Corpotesto"/>
      </w:pPr>
      <w:r>
        <w:rPr>
          <w:b/>
        </w:rPr>
        <w:t>Fissatore del Mercato Monetario</w:t>
      </w:r>
      <w:r w:rsidRPr="00E56656">
        <w:rPr>
          <w:b/>
        </w:rPr>
        <w:t xml:space="preserve"> (MMS):</w:t>
      </w:r>
      <w:r w:rsidRPr="00E56656">
        <w:t xml:space="preserve"> un meccanismo simile a RRFM che aziona più leve monetarie contemporaneamente. Nel caso degli indici riflessi, modifica sia il tasso di interesse passivo che il prezzo di rimborso.</w:t>
      </w:r>
    </w:p>
    <w:p w:rsidR="00685F93" w:rsidRDefault="00685F93" w:rsidP="00651658">
      <w:pPr>
        <w:pStyle w:val="Corpotesto"/>
      </w:pPr>
    </w:p>
    <w:p w:rsidR="00685F93" w:rsidRDefault="00685F93" w:rsidP="00651658">
      <w:pPr>
        <w:pStyle w:val="Corpotesto"/>
      </w:pPr>
      <w:r w:rsidRPr="00685F93">
        <w:rPr>
          <w:b/>
        </w:rPr>
        <w:t>Mediatore della Rete di Oracle:</w:t>
      </w:r>
      <w:r>
        <w:t xml:space="preserve"> </w:t>
      </w:r>
      <w:r w:rsidRPr="00685F93">
        <w:t>uno smart contract che estrae i prezzi da più reti Oracle (che non sono controllate dalla governance) e le media se la maggioranza (ad esempio 3 su 5) ha restituito un risultato inedito</w:t>
      </w:r>
    </w:p>
    <w:p w:rsidR="00685F93" w:rsidRDefault="00685F93" w:rsidP="00651658">
      <w:pPr>
        <w:pStyle w:val="Corpotesto"/>
      </w:pPr>
    </w:p>
    <w:p w:rsidR="00685F93" w:rsidRDefault="00685F93" w:rsidP="00651658">
      <w:pPr>
        <w:pStyle w:val="Corpotesto"/>
      </w:pPr>
      <w:r w:rsidRPr="00685F93">
        <w:rPr>
          <w:b/>
        </w:rPr>
        <w:t>Modulo di Governance Ristretta:</w:t>
      </w:r>
      <w:r>
        <w:t xml:space="preserve"> </w:t>
      </w:r>
      <w:r w:rsidRPr="00685F93">
        <w:t xml:space="preserve">un insieme di </w:t>
      </w:r>
      <w:r>
        <w:t>smart contract</w:t>
      </w:r>
      <w:r w:rsidRPr="00685F93">
        <w:t xml:space="preserve"> che collegano il potere che i detentori di token di governance hanno sul sistema. Implica ritardi nel tempo o limita le possibilità per la governance di stabilire determinati parametri.</w:t>
      </w:r>
    </w:p>
    <w:p w:rsidR="00685F93" w:rsidRDefault="00685F93" w:rsidP="00651658">
      <w:pPr>
        <w:pStyle w:val="Corpotesto"/>
      </w:pPr>
    </w:p>
    <w:p w:rsidR="00685F93" w:rsidRDefault="00685F93" w:rsidP="00651658">
      <w:pPr>
        <w:pStyle w:val="Corpotesto"/>
      </w:pPr>
      <w:r w:rsidRPr="00685F93">
        <w:rPr>
          <w:b/>
        </w:rPr>
        <w:t>Era Glaciale della Governance:</w:t>
      </w:r>
      <w:r>
        <w:t xml:space="preserve"> </w:t>
      </w:r>
      <w:r w:rsidRPr="00685F93">
        <w:t>contratto immutabile che blocca la maggior parte dei componenti di un protocollo dall'intervento esterno dopo che è trascorso un limite di tempo specificato.</w:t>
      </w:r>
    </w:p>
    <w:p w:rsidR="009D7442" w:rsidRDefault="009D7442" w:rsidP="00651658">
      <w:pPr>
        <w:pStyle w:val="Corpotesto"/>
      </w:pPr>
    </w:p>
    <w:p w:rsidR="009D7442" w:rsidRDefault="009D7442" w:rsidP="009D7442">
      <w:pPr>
        <w:pStyle w:val="Corpotesto"/>
      </w:pPr>
      <w:r w:rsidRPr="009D7442">
        <w:rPr>
          <w:b/>
        </w:rPr>
        <w:t>Accounting Engine:</w:t>
      </w:r>
      <w:r>
        <w:t xml:space="preserve"> componente del sistema che attiva le aste di debito e surplus. Tiene traccia anche dell'ammontare del debito attualmente venduto all'asta, del debito inesigibile non trattato e del buffer in eccesso.</w:t>
      </w:r>
    </w:p>
    <w:p w:rsidR="009D7442" w:rsidRDefault="009D7442" w:rsidP="009D7442">
      <w:pPr>
        <w:pStyle w:val="Corpotesto"/>
      </w:pPr>
    </w:p>
    <w:p w:rsidR="009D7442" w:rsidRDefault="009D7442" w:rsidP="009D7442">
      <w:pPr>
        <w:pStyle w:val="Corpotesto"/>
      </w:pPr>
      <w:r w:rsidRPr="009D7442">
        <w:rPr>
          <w:b/>
        </w:rPr>
        <w:t>Surplus buffer:</w:t>
      </w:r>
      <w:r w:rsidRPr="009D7442">
        <w:t xml:space="preserve"> importo degli interessi da maturare e mantenere nel sistema. Qualsiasi </w:t>
      </w:r>
      <w:r w:rsidRPr="009D7442">
        <w:lastRenderedPageBreak/>
        <w:t>interesse maturato al di sopra di questa soglia viene venduto in aste in eccesso che bruciano token di protocollo</w:t>
      </w:r>
    </w:p>
    <w:p w:rsidR="009D7442" w:rsidRDefault="009D7442" w:rsidP="009D7442">
      <w:pPr>
        <w:pStyle w:val="Corpotesto"/>
      </w:pPr>
    </w:p>
    <w:p w:rsidR="009D7442" w:rsidRDefault="009D7442" w:rsidP="009D7442">
      <w:pPr>
        <w:pStyle w:val="Corpotesto"/>
      </w:pPr>
      <w:r w:rsidRPr="009D7442">
        <w:rPr>
          <w:b/>
        </w:rPr>
        <w:t>Surplus</w:t>
      </w:r>
      <w:r w:rsidRPr="009D7442">
        <w:rPr>
          <w:b/>
        </w:rPr>
        <w:t xml:space="preserve"> Treasury:</w:t>
      </w:r>
      <w:r w:rsidRPr="009D7442">
        <w:t xml:space="preserve"> contratto che dà il permesso a diversi moduli del sistema di ritirare gli interessi maturati (es. ONM per richieste Oracle)</w:t>
      </w:r>
    </w:p>
    <w:p w:rsidR="009D7442" w:rsidRDefault="009D7442" w:rsidP="009D7442">
      <w:pPr>
        <w:pStyle w:val="Corpotesto"/>
      </w:pPr>
    </w:p>
    <w:p w:rsidR="009D7442" w:rsidRPr="00651658" w:rsidRDefault="009D7442" w:rsidP="009D7442">
      <w:pPr>
        <w:pStyle w:val="Corpotesto"/>
      </w:pPr>
    </w:p>
    <w:sectPr w:rsidR="009D7442" w:rsidRPr="00651658" w:rsidSect="00492300">
      <w:pgSz w:w="11906" w:h="16838"/>
      <w:pgMar w:top="1418" w:right="1298" w:bottom="278" w:left="133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B229F"/>
    <w:multiLevelType w:val="multilevel"/>
    <w:tmpl w:val="F872DBE8"/>
    <w:lvl w:ilvl="0">
      <w:start w:val="1"/>
      <w:numFmt w:val="decimal"/>
      <w:lvlText w:val="%1."/>
      <w:lvlJc w:val="left"/>
      <w:pPr>
        <w:ind w:left="821" w:hanging="559"/>
        <w:jc w:val="right"/>
      </w:pPr>
      <w:rPr>
        <w:rFonts w:ascii="Calibri" w:eastAsia="Calibri" w:hAnsi="Calibri" w:cs="Calibri" w:hint="default"/>
        <w:spacing w:val="-1"/>
        <w:w w:val="100"/>
        <w:sz w:val="26"/>
        <w:szCs w:val="26"/>
        <w:lang w:val="en-US" w:eastAsia="en-US" w:bidi="ar-SA"/>
      </w:rPr>
    </w:lvl>
    <w:lvl w:ilvl="1">
      <w:start w:val="1"/>
      <w:numFmt w:val="decimal"/>
      <w:lvlText w:val="%1.%2."/>
      <w:lvlJc w:val="left"/>
      <w:pPr>
        <w:ind w:left="1542" w:hanging="756"/>
      </w:pPr>
      <w:rPr>
        <w:rFonts w:ascii="Calibri" w:eastAsia="Calibri" w:hAnsi="Calibri" w:cs="Calibri" w:hint="default"/>
        <w:spacing w:val="-1"/>
        <w:w w:val="100"/>
        <w:sz w:val="26"/>
        <w:szCs w:val="26"/>
        <w:lang w:val="en-US" w:eastAsia="en-US" w:bidi="ar-SA"/>
      </w:rPr>
    </w:lvl>
    <w:lvl w:ilvl="2">
      <w:start w:val="1"/>
      <w:numFmt w:val="decimal"/>
      <w:lvlText w:val="%1.%2.%3."/>
      <w:lvlJc w:val="left"/>
      <w:pPr>
        <w:ind w:left="2263" w:hanging="954"/>
      </w:pPr>
      <w:rPr>
        <w:rFonts w:ascii="Calibri" w:eastAsia="Calibri" w:hAnsi="Calibri" w:cs="Calibri" w:hint="default"/>
        <w:spacing w:val="-1"/>
        <w:w w:val="100"/>
        <w:sz w:val="26"/>
        <w:szCs w:val="26"/>
        <w:lang w:val="en-US" w:eastAsia="en-US" w:bidi="ar-SA"/>
      </w:rPr>
    </w:lvl>
    <w:lvl w:ilvl="3">
      <w:numFmt w:val="bullet"/>
      <w:lvlText w:val="•"/>
      <w:lvlJc w:val="left"/>
      <w:pPr>
        <w:ind w:left="3137" w:hanging="954"/>
      </w:pPr>
      <w:rPr>
        <w:rFonts w:hint="default"/>
        <w:lang w:val="en-US" w:eastAsia="en-US" w:bidi="ar-SA"/>
      </w:rPr>
    </w:lvl>
    <w:lvl w:ilvl="4">
      <w:numFmt w:val="bullet"/>
      <w:lvlText w:val="•"/>
      <w:lvlJc w:val="left"/>
      <w:pPr>
        <w:ind w:left="4015" w:hanging="954"/>
      </w:pPr>
      <w:rPr>
        <w:rFonts w:hint="default"/>
        <w:lang w:val="en-US" w:eastAsia="en-US" w:bidi="ar-SA"/>
      </w:rPr>
    </w:lvl>
    <w:lvl w:ilvl="5">
      <w:numFmt w:val="bullet"/>
      <w:lvlText w:val="•"/>
      <w:lvlJc w:val="left"/>
      <w:pPr>
        <w:ind w:left="4892" w:hanging="954"/>
      </w:pPr>
      <w:rPr>
        <w:rFonts w:hint="default"/>
        <w:lang w:val="en-US" w:eastAsia="en-US" w:bidi="ar-SA"/>
      </w:rPr>
    </w:lvl>
    <w:lvl w:ilvl="6">
      <w:numFmt w:val="bullet"/>
      <w:lvlText w:val="•"/>
      <w:lvlJc w:val="left"/>
      <w:pPr>
        <w:ind w:left="5770" w:hanging="954"/>
      </w:pPr>
      <w:rPr>
        <w:rFonts w:hint="default"/>
        <w:lang w:val="en-US" w:eastAsia="en-US" w:bidi="ar-SA"/>
      </w:rPr>
    </w:lvl>
    <w:lvl w:ilvl="7">
      <w:numFmt w:val="bullet"/>
      <w:lvlText w:val="•"/>
      <w:lvlJc w:val="left"/>
      <w:pPr>
        <w:ind w:left="6647" w:hanging="954"/>
      </w:pPr>
      <w:rPr>
        <w:rFonts w:hint="default"/>
        <w:lang w:val="en-US" w:eastAsia="en-US" w:bidi="ar-SA"/>
      </w:rPr>
    </w:lvl>
    <w:lvl w:ilvl="8">
      <w:numFmt w:val="bullet"/>
      <w:lvlText w:val="•"/>
      <w:lvlJc w:val="left"/>
      <w:pPr>
        <w:ind w:left="7525" w:hanging="954"/>
      </w:pPr>
      <w:rPr>
        <w:rFonts w:hint="default"/>
        <w:lang w:val="en-US" w:eastAsia="en-US" w:bidi="ar-SA"/>
      </w:rPr>
    </w:lvl>
  </w:abstractNum>
  <w:abstractNum w:abstractNumId="1">
    <w:nsid w:val="03EC310A"/>
    <w:multiLevelType w:val="hybridMultilevel"/>
    <w:tmpl w:val="37BEC642"/>
    <w:lvl w:ilvl="0" w:tplc="4606E348">
      <w:start w:val="1"/>
      <w:numFmt w:val="decimal"/>
      <w:lvlText w:val="[%1]"/>
      <w:lvlJc w:val="left"/>
      <w:pPr>
        <w:ind w:left="101" w:hanging="486"/>
      </w:pPr>
      <w:rPr>
        <w:rFonts w:ascii="Calibri" w:eastAsia="Calibri" w:hAnsi="Calibri" w:cs="Calibri" w:hint="default"/>
        <w:spacing w:val="-1"/>
        <w:w w:val="100"/>
        <w:sz w:val="26"/>
        <w:szCs w:val="26"/>
        <w:lang w:val="en-US" w:eastAsia="en-US" w:bidi="ar-SA"/>
      </w:rPr>
    </w:lvl>
    <w:lvl w:ilvl="1" w:tplc="C94030B0">
      <w:numFmt w:val="bullet"/>
      <w:lvlText w:val="•"/>
      <w:lvlJc w:val="left"/>
      <w:pPr>
        <w:ind w:left="1018" w:hanging="486"/>
      </w:pPr>
      <w:rPr>
        <w:lang w:val="en-US" w:eastAsia="en-US" w:bidi="ar-SA"/>
      </w:rPr>
    </w:lvl>
    <w:lvl w:ilvl="2" w:tplc="43100D82">
      <w:numFmt w:val="bullet"/>
      <w:lvlText w:val="•"/>
      <w:lvlJc w:val="left"/>
      <w:pPr>
        <w:ind w:left="1936" w:hanging="486"/>
      </w:pPr>
      <w:rPr>
        <w:lang w:val="en-US" w:eastAsia="en-US" w:bidi="ar-SA"/>
      </w:rPr>
    </w:lvl>
    <w:lvl w:ilvl="3" w:tplc="8842C73A">
      <w:numFmt w:val="bullet"/>
      <w:lvlText w:val="•"/>
      <w:lvlJc w:val="left"/>
      <w:pPr>
        <w:ind w:left="2854" w:hanging="486"/>
      </w:pPr>
      <w:rPr>
        <w:lang w:val="en-US" w:eastAsia="en-US" w:bidi="ar-SA"/>
      </w:rPr>
    </w:lvl>
    <w:lvl w:ilvl="4" w:tplc="B04E2274">
      <w:numFmt w:val="bullet"/>
      <w:lvlText w:val="•"/>
      <w:lvlJc w:val="left"/>
      <w:pPr>
        <w:ind w:left="3772" w:hanging="486"/>
      </w:pPr>
      <w:rPr>
        <w:lang w:val="en-US" w:eastAsia="en-US" w:bidi="ar-SA"/>
      </w:rPr>
    </w:lvl>
    <w:lvl w:ilvl="5" w:tplc="0BD2EED2">
      <w:numFmt w:val="bullet"/>
      <w:lvlText w:val="•"/>
      <w:lvlJc w:val="left"/>
      <w:pPr>
        <w:ind w:left="4690" w:hanging="486"/>
      </w:pPr>
      <w:rPr>
        <w:lang w:val="en-US" w:eastAsia="en-US" w:bidi="ar-SA"/>
      </w:rPr>
    </w:lvl>
    <w:lvl w:ilvl="6" w:tplc="9FB0AF9A">
      <w:numFmt w:val="bullet"/>
      <w:lvlText w:val="•"/>
      <w:lvlJc w:val="left"/>
      <w:pPr>
        <w:ind w:left="5608" w:hanging="486"/>
      </w:pPr>
      <w:rPr>
        <w:lang w:val="en-US" w:eastAsia="en-US" w:bidi="ar-SA"/>
      </w:rPr>
    </w:lvl>
    <w:lvl w:ilvl="7" w:tplc="33F8177A">
      <w:numFmt w:val="bullet"/>
      <w:lvlText w:val="•"/>
      <w:lvlJc w:val="left"/>
      <w:pPr>
        <w:ind w:left="6526" w:hanging="486"/>
      </w:pPr>
      <w:rPr>
        <w:lang w:val="en-US" w:eastAsia="en-US" w:bidi="ar-SA"/>
      </w:rPr>
    </w:lvl>
    <w:lvl w:ilvl="8" w:tplc="11426A0A">
      <w:numFmt w:val="bullet"/>
      <w:lvlText w:val="•"/>
      <w:lvlJc w:val="left"/>
      <w:pPr>
        <w:ind w:left="7444" w:hanging="486"/>
      </w:pPr>
      <w:rPr>
        <w:lang w:val="en-US" w:eastAsia="en-US" w:bidi="ar-SA"/>
      </w:rPr>
    </w:lvl>
  </w:abstractNum>
  <w:abstractNum w:abstractNumId="2">
    <w:nsid w:val="0867005C"/>
    <w:multiLevelType w:val="hybridMultilevel"/>
    <w:tmpl w:val="E9003B2E"/>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3">
    <w:nsid w:val="0FC10A3F"/>
    <w:multiLevelType w:val="hybridMultilevel"/>
    <w:tmpl w:val="92DEBAAE"/>
    <w:lvl w:ilvl="0" w:tplc="04100001">
      <w:start w:val="1"/>
      <w:numFmt w:val="bullet"/>
      <w:lvlText w:val=""/>
      <w:lvlJc w:val="left"/>
      <w:pPr>
        <w:ind w:left="1901" w:hanging="360"/>
      </w:pPr>
      <w:rPr>
        <w:rFonts w:ascii="Symbol" w:hAnsi="Symbol" w:hint="default"/>
      </w:rPr>
    </w:lvl>
    <w:lvl w:ilvl="1" w:tplc="04100003" w:tentative="1">
      <w:start w:val="1"/>
      <w:numFmt w:val="bullet"/>
      <w:lvlText w:val="o"/>
      <w:lvlJc w:val="left"/>
      <w:pPr>
        <w:ind w:left="2621" w:hanging="360"/>
      </w:pPr>
      <w:rPr>
        <w:rFonts w:ascii="Courier New" w:hAnsi="Courier New" w:cs="Courier New" w:hint="default"/>
      </w:rPr>
    </w:lvl>
    <w:lvl w:ilvl="2" w:tplc="04100005" w:tentative="1">
      <w:start w:val="1"/>
      <w:numFmt w:val="bullet"/>
      <w:lvlText w:val=""/>
      <w:lvlJc w:val="left"/>
      <w:pPr>
        <w:ind w:left="3341" w:hanging="360"/>
      </w:pPr>
      <w:rPr>
        <w:rFonts w:ascii="Wingdings" w:hAnsi="Wingdings" w:hint="default"/>
      </w:rPr>
    </w:lvl>
    <w:lvl w:ilvl="3" w:tplc="04100001" w:tentative="1">
      <w:start w:val="1"/>
      <w:numFmt w:val="bullet"/>
      <w:lvlText w:val=""/>
      <w:lvlJc w:val="left"/>
      <w:pPr>
        <w:ind w:left="4061" w:hanging="360"/>
      </w:pPr>
      <w:rPr>
        <w:rFonts w:ascii="Symbol" w:hAnsi="Symbol" w:hint="default"/>
      </w:rPr>
    </w:lvl>
    <w:lvl w:ilvl="4" w:tplc="04100003" w:tentative="1">
      <w:start w:val="1"/>
      <w:numFmt w:val="bullet"/>
      <w:lvlText w:val="o"/>
      <w:lvlJc w:val="left"/>
      <w:pPr>
        <w:ind w:left="4781" w:hanging="360"/>
      </w:pPr>
      <w:rPr>
        <w:rFonts w:ascii="Courier New" w:hAnsi="Courier New" w:cs="Courier New" w:hint="default"/>
      </w:rPr>
    </w:lvl>
    <w:lvl w:ilvl="5" w:tplc="04100005" w:tentative="1">
      <w:start w:val="1"/>
      <w:numFmt w:val="bullet"/>
      <w:lvlText w:val=""/>
      <w:lvlJc w:val="left"/>
      <w:pPr>
        <w:ind w:left="5501" w:hanging="360"/>
      </w:pPr>
      <w:rPr>
        <w:rFonts w:ascii="Wingdings" w:hAnsi="Wingdings" w:hint="default"/>
      </w:rPr>
    </w:lvl>
    <w:lvl w:ilvl="6" w:tplc="04100001" w:tentative="1">
      <w:start w:val="1"/>
      <w:numFmt w:val="bullet"/>
      <w:lvlText w:val=""/>
      <w:lvlJc w:val="left"/>
      <w:pPr>
        <w:ind w:left="6221" w:hanging="360"/>
      </w:pPr>
      <w:rPr>
        <w:rFonts w:ascii="Symbol" w:hAnsi="Symbol" w:hint="default"/>
      </w:rPr>
    </w:lvl>
    <w:lvl w:ilvl="7" w:tplc="04100003" w:tentative="1">
      <w:start w:val="1"/>
      <w:numFmt w:val="bullet"/>
      <w:lvlText w:val="o"/>
      <w:lvlJc w:val="left"/>
      <w:pPr>
        <w:ind w:left="6941" w:hanging="360"/>
      </w:pPr>
      <w:rPr>
        <w:rFonts w:ascii="Courier New" w:hAnsi="Courier New" w:cs="Courier New" w:hint="default"/>
      </w:rPr>
    </w:lvl>
    <w:lvl w:ilvl="8" w:tplc="04100005" w:tentative="1">
      <w:start w:val="1"/>
      <w:numFmt w:val="bullet"/>
      <w:lvlText w:val=""/>
      <w:lvlJc w:val="left"/>
      <w:pPr>
        <w:ind w:left="7661" w:hanging="360"/>
      </w:pPr>
      <w:rPr>
        <w:rFonts w:ascii="Wingdings" w:hAnsi="Wingdings" w:hint="default"/>
      </w:rPr>
    </w:lvl>
  </w:abstractNum>
  <w:abstractNum w:abstractNumId="4">
    <w:nsid w:val="134D2F40"/>
    <w:multiLevelType w:val="hybridMultilevel"/>
    <w:tmpl w:val="61DE026A"/>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5">
    <w:nsid w:val="1CF64423"/>
    <w:multiLevelType w:val="hybridMultilevel"/>
    <w:tmpl w:val="49665A62"/>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6">
    <w:nsid w:val="1CFE67D7"/>
    <w:multiLevelType w:val="hybridMultilevel"/>
    <w:tmpl w:val="F6022CEE"/>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7">
    <w:nsid w:val="2476732A"/>
    <w:multiLevelType w:val="hybridMultilevel"/>
    <w:tmpl w:val="0464E0A2"/>
    <w:lvl w:ilvl="0" w:tplc="04100001">
      <w:start w:val="1"/>
      <w:numFmt w:val="bullet"/>
      <w:lvlText w:val=""/>
      <w:lvlJc w:val="left"/>
      <w:pPr>
        <w:ind w:left="821" w:hanging="360"/>
      </w:pPr>
      <w:rPr>
        <w:rFonts w:ascii="Symbol" w:hAnsi="Symbol" w:hint="default"/>
      </w:rPr>
    </w:lvl>
    <w:lvl w:ilvl="1" w:tplc="04100003">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8">
    <w:nsid w:val="2A15280F"/>
    <w:multiLevelType w:val="hybridMultilevel"/>
    <w:tmpl w:val="29482B18"/>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9">
    <w:nsid w:val="30834B92"/>
    <w:multiLevelType w:val="multilevel"/>
    <w:tmpl w:val="F872DBE8"/>
    <w:lvl w:ilvl="0">
      <w:start w:val="1"/>
      <w:numFmt w:val="decimal"/>
      <w:lvlText w:val="%1."/>
      <w:lvlJc w:val="left"/>
      <w:pPr>
        <w:ind w:left="821" w:hanging="559"/>
        <w:jc w:val="right"/>
      </w:pPr>
      <w:rPr>
        <w:rFonts w:ascii="Calibri" w:eastAsia="Calibri" w:hAnsi="Calibri" w:cs="Calibri" w:hint="default"/>
        <w:spacing w:val="-1"/>
        <w:w w:val="100"/>
        <w:sz w:val="26"/>
        <w:szCs w:val="26"/>
        <w:lang w:val="en-US" w:eastAsia="en-US" w:bidi="ar-SA"/>
      </w:rPr>
    </w:lvl>
    <w:lvl w:ilvl="1">
      <w:start w:val="1"/>
      <w:numFmt w:val="decimal"/>
      <w:lvlText w:val="%1.%2."/>
      <w:lvlJc w:val="left"/>
      <w:pPr>
        <w:ind w:left="1542" w:hanging="756"/>
      </w:pPr>
      <w:rPr>
        <w:rFonts w:ascii="Calibri" w:eastAsia="Calibri" w:hAnsi="Calibri" w:cs="Calibri" w:hint="default"/>
        <w:spacing w:val="-1"/>
        <w:w w:val="100"/>
        <w:sz w:val="26"/>
        <w:szCs w:val="26"/>
        <w:lang w:val="en-US" w:eastAsia="en-US" w:bidi="ar-SA"/>
      </w:rPr>
    </w:lvl>
    <w:lvl w:ilvl="2">
      <w:start w:val="1"/>
      <w:numFmt w:val="decimal"/>
      <w:lvlText w:val="%1.%2.%3."/>
      <w:lvlJc w:val="left"/>
      <w:pPr>
        <w:ind w:left="2263" w:hanging="954"/>
      </w:pPr>
      <w:rPr>
        <w:rFonts w:ascii="Calibri" w:eastAsia="Calibri" w:hAnsi="Calibri" w:cs="Calibri" w:hint="default"/>
        <w:spacing w:val="-1"/>
        <w:w w:val="100"/>
        <w:sz w:val="26"/>
        <w:szCs w:val="26"/>
        <w:lang w:val="en-US" w:eastAsia="en-US" w:bidi="ar-SA"/>
      </w:rPr>
    </w:lvl>
    <w:lvl w:ilvl="3">
      <w:numFmt w:val="bullet"/>
      <w:lvlText w:val="•"/>
      <w:lvlJc w:val="left"/>
      <w:pPr>
        <w:ind w:left="3137" w:hanging="954"/>
      </w:pPr>
      <w:rPr>
        <w:rFonts w:hint="default"/>
        <w:lang w:val="en-US" w:eastAsia="en-US" w:bidi="ar-SA"/>
      </w:rPr>
    </w:lvl>
    <w:lvl w:ilvl="4">
      <w:numFmt w:val="bullet"/>
      <w:lvlText w:val="•"/>
      <w:lvlJc w:val="left"/>
      <w:pPr>
        <w:ind w:left="4015" w:hanging="954"/>
      </w:pPr>
      <w:rPr>
        <w:rFonts w:hint="default"/>
        <w:lang w:val="en-US" w:eastAsia="en-US" w:bidi="ar-SA"/>
      </w:rPr>
    </w:lvl>
    <w:lvl w:ilvl="5">
      <w:numFmt w:val="bullet"/>
      <w:lvlText w:val="•"/>
      <w:lvlJc w:val="left"/>
      <w:pPr>
        <w:ind w:left="4892" w:hanging="954"/>
      </w:pPr>
      <w:rPr>
        <w:rFonts w:hint="default"/>
        <w:lang w:val="en-US" w:eastAsia="en-US" w:bidi="ar-SA"/>
      </w:rPr>
    </w:lvl>
    <w:lvl w:ilvl="6">
      <w:numFmt w:val="bullet"/>
      <w:lvlText w:val="•"/>
      <w:lvlJc w:val="left"/>
      <w:pPr>
        <w:ind w:left="5770" w:hanging="954"/>
      </w:pPr>
      <w:rPr>
        <w:rFonts w:hint="default"/>
        <w:lang w:val="en-US" w:eastAsia="en-US" w:bidi="ar-SA"/>
      </w:rPr>
    </w:lvl>
    <w:lvl w:ilvl="7">
      <w:numFmt w:val="bullet"/>
      <w:lvlText w:val="•"/>
      <w:lvlJc w:val="left"/>
      <w:pPr>
        <w:ind w:left="6647" w:hanging="954"/>
      </w:pPr>
      <w:rPr>
        <w:rFonts w:hint="default"/>
        <w:lang w:val="en-US" w:eastAsia="en-US" w:bidi="ar-SA"/>
      </w:rPr>
    </w:lvl>
    <w:lvl w:ilvl="8">
      <w:numFmt w:val="bullet"/>
      <w:lvlText w:val="•"/>
      <w:lvlJc w:val="left"/>
      <w:pPr>
        <w:ind w:left="7525" w:hanging="954"/>
      </w:pPr>
      <w:rPr>
        <w:rFonts w:hint="default"/>
        <w:lang w:val="en-US" w:eastAsia="en-US" w:bidi="ar-SA"/>
      </w:rPr>
    </w:lvl>
  </w:abstractNum>
  <w:abstractNum w:abstractNumId="10">
    <w:nsid w:val="32646B01"/>
    <w:multiLevelType w:val="hybridMultilevel"/>
    <w:tmpl w:val="091021C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380900B1"/>
    <w:multiLevelType w:val="hybridMultilevel"/>
    <w:tmpl w:val="091021C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3A1735AA"/>
    <w:multiLevelType w:val="hybridMultilevel"/>
    <w:tmpl w:val="0D3CF67C"/>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13">
    <w:nsid w:val="3D563D6D"/>
    <w:multiLevelType w:val="hybridMultilevel"/>
    <w:tmpl w:val="99D4EB8C"/>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14">
    <w:nsid w:val="471C4B80"/>
    <w:multiLevelType w:val="hybridMultilevel"/>
    <w:tmpl w:val="2C62FECE"/>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15">
    <w:nsid w:val="47955A9F"/>
    <w:multiLevelType w:val="hybridMultilevel"/>
    <w:tmpl w:val="F086D2DE"/>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16">
    <w:nsid w:val="49A86F7F"/>
    <w:multiLevelType w:val="hybridMultilevel"/>
    <w:tmpl w:val="79FA0438"/>
    <w:lvl w:ilvl="0" w:tplc="09E6F802">
      <w:start w:val="1"/>
      <w:numFmt w:val="bullet"/>
      <w:pStyle w:val="Sottotitolo"/>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17">
    <w:nsid w:val="4D8C280E"/>
    <w:multiLevelType w:val="hybridMultilevel"/>
    <w:tmpl w:val="D6B43122"/>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18">
    <w:nsid w:val="58366788"/>
    <w:multiLevelType w:val="hybridMultilevel"/>
    <w:tmpl w:val="2D4ACCDC"/>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19">
    <w:nsid w:val="5BC270E6"/>
    <w:multiLevelType w:val="hybridMultilevel"/>
    <w:tmpl w:val="FC0AA332"/>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20">
    <w:nsid w:val="76F90BE6"/>
    <w:multiLevelType w:val="hybridMultilevel"/>
    <w:tmpl w:val="5652FCEC"/>
    <w:lvl w:ilvl="0" w:tplc="04100001">
      <w:start w:val="1"/>
      <w:numFmt w:val="bullet"/>
      <w:lvlText w:val=""/>
      <w:lvlJc w:val="left"/>
      <w:pPr>
        <w:ind w:left="821" w:hanging="360"/>
      </w:pPr>
      <w:rPr>
        <w:rFonts w:ascii="Symbol" w:hAnsi="Symbol" w:hint="default"/>
      </w:rPr>
    </w:lvl>
    <w:lvl w:ilvl="1" w:tplc="04100003" w:tentative="1">
      <w:start w:val="1"/>
      <w:numFmt w:val="bullet"/>
      <w:lvlText w:val="o"/>
      <w:lvlJc w:val="left"/>
      <w:pPr>
        <w:ind w:left="1541" w:hanging="360"/>
      </w:pPr>
      <w:rPr>
        <w:rFonts w:ascii="Courier New" w:hAnsi="Courier New" w:cs="Courier New" w:hint="default"/>
      </w:rPr>
    </w:lvl>
    <w:lvl w:ilvl="2" w:tplc="04100005" w:tentative="1">
      <w:start w:val="1"/>
      <w:numFmt w:val="bullet"/>
      <w:lvlText w:val=""/>
      <w:lvlJc w:val="left"/>
      <w:pPr>
        <w:ind w:left="2261" w:hanging="360"/>
      </w:pPr>
      <w:rPr>
        <w:rFonts w:ascii="Wingdings" w:hAnsi="Wingdings" w:hint="default"/>
      </w:rPr>
    </w:lvl>
    <w:lvl w:ilvl="3" w:tplc="04100001" w:tentative="1">
      <w:start w:val="1"/>
      <w:numFmt w:val="bullet"/>
      <w:lvlText w:val=""/>
      <w:lvlJc w:val="left"/>
      <w:pPr>
        <w:ind w:left="2981" w:hanging="360"/>
      </w:pPr>
      <w:rPr>
        <w:rFonts w:ascii="Symbol" w:hAnsi="Symbol" w:hint="default"/>
      </w:rPr>
    </w:lvl>
    <w:lvl w:ilvl="4" w:tplc="04100003" w:tentative="1">
      <w:start w:val="1"/>
      <w:numFmt w:val="bullet"/>
      <w:lvlText w:val="o"/>
      <w:lvlJc w:val="left"/>
      <w:pPr>
        <w:ind w:left="3701" w:hanging="360"/>
      </w:pPr>
      <w:rPr>
        <w:rFonts w:ascii="Courier New" w:hAnsi="Courier New" w:cs="Courier New" w:hint="default"/>
      </w:rPr>
    </w:lvl>
    <w:lvl w:ilvl="5" w:tplc="04100005" w:tentative="1">
      <w:start w:val="1"/>
      <w:numFmt w:val="bullet"/>
      <w:lvlText w:val=""/>
      <w:lvlJc w:val="left"/>
      <w:pPr>
        <w:ind w:left="4421" w:hanging="360"/>
      </w:pPr>
      <w:rPr>
        <w:rFonts w:ascii="Wingdings" w:hAnsi="Wingdings" w:hint="default"/>
      </w:rPr>
    </w:lvl>
    <w:lvl w:ilvl="6" w:tplc="04100001" w:tentative="1">
      <w:start w:val="1"/>
      <w:numFmt w:val="bullet"/>
      <w:lvlText w:val=""/>
      <w:lvlJc w:val="left"/>
      <w:pPr>
        <w:ind w:left="5141" w:hanging="360"/>
      </w:pPr>
      <w:rPr>
        <w:rFonts w:ascii="Symbol" w:hAnsi="Symbol" w:hint="default"/>
      </w:rPr>
    </w:lvl>
    <w:lvl w:ilvl="7" w:tplc="04100003" w:tentative="1">
      <w:start w:val="1"/>
      <w:numFmt w:val="bullet"/>
      <w:lvlText w:val="o"/>
      <w:lvlJc w:val="left"/>
      <w:pPr>
        <w:ind w:left="5861" w:hanging="360"/>
      </w:pPr>
      <w:rPr>
        <w:rFonts w:ascii="Courier New" w:hAnsi="Courier New" w:cs="Courier New" w:hint="default"/>
      </w:rPr>
    </w:lvl>
    <w:lvl w:ilvl="8" w:tplc="04100005" w:tentative="1">
      <w:start w:val="1"/>
      <w:numFmt w:val="bullet"/>
      <w:lvlText w:val=""/>
      <w:lvlJc w:val="left"/>
      <w:pPr>
        <w:ind w:left="6581" w:hanging="360"/>
      </w:pPr>
      <w:rPr>
        <w:rFonts w:ascii="Wingdings" w:hAnsi="Wingdings" w:hint="default"/>
      </w:rPr>
    </w:lvl>
  </w:abstractNum>
  <w:abstractNum w:abstractNumId="21">
    <w:nsid w:val="7EEF76BF"/>
    <w:multiLevelType w:val="multilevel"/>
    <w:tmpl w:val="8828E96A"/>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11"/>
  </w:num>
  <w:num w:numId="2">
    <w:abstractNumId w:val="21"/>
  </w:num>
  <w:num w:numId="3">
    <w:abstractNumId w:val="10"/>
  </w:num>
  <w:num w:numId="4">
    <w:abstractNumId w:val="9"/>
  </w:num>
  <w:num w:numId="5">
    <w:abstractNumId w:val="0"/>
  </w:num>
  <w:num w:numId="6">
    <w:abstractNumId w:val="2"/>
  </w:num>
  <w:num w:numId="7">
    <w:abstractNumId w:val="6"/>
  </w:num>
  <w:num w:numId="8">
    <w:abstractNumId w:val="8"/>
  </w:num>
  <w:num w:numId="9">
    <w:abstractNumId w:val="14"/>
  </w:num>
  <w:num w:numId="10">
    <w:abstractNumId w:val="12"/>
  </w:num>
  <w:num w:numId="11">
    <w:abstractNumId w:val="4"/>
  </w:num>
  <w:num w:numId="12">
    <w:abstractNumId w:val="15"/>
  </w:num>
  <w:num w:numId="13">
    <w:abstractNumId w:val="7"/>
  </w:num>
  <w:num w:numId="14">
    <w:abstractNumId w:val="3"/>
  </w:num>
  <w:num w:numId="15">
    <w:abstractNumId w:val="19"/>
  </w:num>
  <w:num w:numId="16">
    <w:abstractNumId w:val="16"/>
  </w:num>
  <w:num w:numId="17">
    <w:abstractNumId w:val="13"/>
  </w:num>
  <w:num w:numId="18">
    <w:abstractNumId w:val="18"/>
  </w:num>
  <w:num w:numId="19">
    <w:abstractNumId w:val="17"/>
  </w:num>
  <w:num w:numId="20">
    <w:abstractNumId w:val="5"/>
  </w:num>
  <w:num w:numId="21">
    <w:abstractNumId w:val="20"/>
  </w:num>
  <w:num w:numId="22">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4A6"/>
    <w:rsid w:val="00015BF2"/>
    <w:rsid w:val="00017B55"/>
    <w:rsid w:val="00031BD0"/>
    <w:rsid w:val="00042115"/>
    <w:rsid w:val="00054496"/>
    <w:rsid w:val="0006147C"/>
    <w:rsid w:val="00071E5F"/>
    <w:rsid w:val="000854CF"/>
    <w:rsid w:val="00087D9E"/>
    <w:rsid w:val="00095DCA"/>
    <w:rsid w:val="000B45CA"/>
    <w:rsid w:val="000B6294"/>
    <w:rsid w:val="000C1C0C"/>
    <w:rsid w:val="000F2A66"/>
    <w:rsid w:val="001521C3"/>
    <w:rsid w:val="001602A7"/>
    <w:rsid w:val="00161223"/>
    <w:rsid w:val="00167A46"/>
    <w:rsid w:val="00171176"/>
    <w:rsid w:val="00173E33"/>
    <w:rsid w:val="00186648"/>
    <w:rsid w:val="00190FBB"/>
    <w:rsid w:val="0019552B"/>
    <w:rsid w:val="00195870"/>
    <w:rsid w:val="001A0644"/>
    <w:rsid w:val="001A11A6"/>
    <w:rsid w:val="001A4181"/>
    <w:rsid w:val="001B1C07"/>
    <w:rsid w:val="001B66C2"/>
    <w:rsid w:val="001E1089"/>
    <w:rsid w:val="001E636A"/>
    <w:rsid w:val="001F0A7A"/>
    <w:rsid w:val="00221FD0"/>
    <w:rsid w:val="00223609"/>
    <w:rsid w:val="0022427A"/>
    <w:rsid w:val="002418FA"/>
    <w:rsid w:val="00245BA7"/>
    <w:rsid w:val="002477F9"/>
    <w:rsid w:val="002668B9"/>
    <w:rsid w:val="00295301"/>
    <w:rsid w:val="002A68E4"/>
    <w:rsid w:val="002B310B"/>
    <w:rsid w:val="002B3808"/>
    <w:rsid w:val="002C6313"/>
    <w:rsid w:val="002C6DFD"/>
    <w:rsid w:val="002D2EAD"/>
    <w:rsid w:val="002E0F57"/>
    <w:rsid w:val="002E27DD"/>
    <w:rsid w:val="002F324B"/>
    <w:rsid w:val="00300C00"/>
    <w:rsid w:val="00316CC4"/>
    <w:rsid w:val="00316F0B"/>
    <w:rsid w:val="0037091E"/>
    <w:rsid w:val="00374606"/>
    <w:rsid w:val="003D0732"/>
    <w:rsid w:val="003D1AFD"/>
    <w:rsid w:val="003D7DD7"/>
    <w:rsid w:val="003E66BC"/>
    <w:rsid w:val="00401ED6"/>
    <w:rsid w:val="0043231D"/>
    <w:rsid w:val="00433800"/>
    <w:rsid w:val="00440BCC"/>
    <w:rsid w:val="004437A3"/>
    <w:rsid w:val="00443F60"/>
    <w:rsid w:val="00444C6E"/>
    <w:rsid w:val="00453B5E"/>
    <w:rsid w:val="00467AF9"/>
    <w:rsid w:val="00492300"/>
    <w:rsid w:val="00496BBE"/>
    <w:rsid w:val="004A390E"/>
    <w:rsid w:val="004E32FA"/>
    <w:rsid w:val="005037B4"/>
    <w:rsid w:val="005111F7"/>
    <w:rsid w:val="00516A1C"/>
    <w:rsid w:val="00525CD8"/>
    <w:rsid w:val="00550BB1"/>
    <w:rsid w:val="00556D1A"/>
    <w:rsid w:val="005633F9"/>
    <w:rsid w:val="00570A26"/>
    <w:rsid w:val="0057244D"/>
    <w:rsid w:val="005749E2"/>
    <w:rsid w:val="00575553"/>
    <w:rsid w:val="005840FD"/>
    <w:rsid w:val="005923AA"/>
    <w:rsid w:val="00593FFD"/>
    <w:rsid w:val="0059707B"/>
    <w:rsid w:val="005B65E6"/>
    <w:rsid w:val="005E13A7"/>
    <w:rsid w:val="005F74B8"/>
    <w:rsid w:val="00602CCA"/>
    <w:rsid w:val="00616E21"/>
    <w:rsid w:val="00617DF5"/>
    <w:rsid w:val="00626A66"/>
    <w:rsid w:val="00644046"/>
    <w:rsid w:val="00651241"/>
    <w:rsid w:val="00651658"/>
    <w:rsid w:val="00653D6D"/>
    <w:rsid w:val="00667258"/>
    <w:rsid w:val="006727D4"/>
    <w:rsid w:val="00685F93"/>
    <w:rsid w:val="00686952"/>
    <w:rsid w:val="006A5528"/>
    <w:rsid w:val="006B180A"/>
    <w:rsid w:val="006D3887"/>
    <w:rsid w:val="006F50BF"/>
    <w:rsid w:val="007014A6"/>
    <w:rsid w:val="007024AD"/>
    <w:rsid w:val="00717518"/>
    <w:rsid w:val="0072477C"/>
    <w:rsid w:val="00745EAA"/>
    <w:rsid w:val="007465BC"/>
    <w:rsid w:val="00754C62"/>
    <w:rsid w:val="0076307F"/>
    <w:rsid w:val="007944BF"/>
    <w:rsid w:val="007956E5"/>
    <w:rsid w:val="007A059E"/>
    <w:rsid w:val="007A713B"/>
    <w:rsid w:val="007B2B16"/>
    <w:rsid w:val="007B612D"/>
    <w:rsid w:val="007B7791"/>
    <w:rsid w:val="007D7545"/>
    <w:rsid w:val="007E0090"/>
    <w:rsid w:val="007F34F6"/>
    <w:rsid w:val="007F5E86"/>
    <w:rsid w:val="007F6E2E"/>
    <w:rsid w:val="00822D4D"/>
    <w:rsid w:val="00825840"/>
    <w:rsid w:val="0083055B"/>
    <w:rsid w:val="008314A5"/>
    <w:rsid w:val="00837EC8"/>
    <w:rsid w:val="008410B0"/>
    <w:rsid w:val="008576A7"/>
    <w:rsid w:val="0087347C"/>
    <w:rsid w:val="00876CBC"/>
    <w:rsid w:val="00883C53"/>
    <w:rsid w:val="008A102D"/>
    <w:rsid w:val="008A12E5"/>
    <w:rsid w:val="008B7065"/>
    <w:rsid w:val="008C0B69"/>
    <w:rsid w:val="008C6EA6"/>
    <w:rsid w:val="008D180D"/>
    <w:rsid w:val="008D78F9"/>
    <w:rsid w:val="008E1B89"/>
    <w:rsid w:val="00923C6E"/>
    <w:rsid w:val="00926690"/>
    <w:rsid w:val="00932FAC"/>
    <w:rsid w:val="00933FA1"/>
    <w:rsid w:val="00947C33"/>
    <w:rsid w:val="00966352"/>
    <w:rsid w:val="009907B8"/>
    <w:rsid w:val="00992AA8"/>
    <w:rsid w:val="009B4514"/>
    <w:rsid w:val="009C7998"/>
    <w:rsid w:val="009D3A6C"/>
    <w:rsid w:val="009D7442"/>
    <w:rsid w:val="00A216CF"/>
    <w:rsid w:val="00A4100D"/>
    <w:rsid w:val="00A430C9"/>
    <w:rsid w:val="00A50FF8"/>
    <w:rsid w:val="00A75C9B"/>
    <w:rsid w:val="00A82568"/>
    <w:rsid w:val="00A836C9"/>
    <w:rsid w:val="00A84E85"/>
    <w:rsid w:val="00A94CA2"/>
    <w:rsid w:val="00AA53C5"/>
    <w:rsid w:val="00AA6CCA"/>
    <w:rsid w:val="00AB536A"/>
    <w:rsid w:val="00AC3778"/>
    <w:rsid w:val="00AD6FE1"/>
    <w:rsid w:val="00AE4D9B"/>
    <w:rsid w:val="00AF4C2D"/>
    <w:rsid w:val="00B05329"/>
    <w:rsid w:val="00B0762E"/>
    <w:rsid w:val="00B11262"/>
    <w:rsid w:val="00B47DD5"/>
    <w:rsid w:val="00B73F78"/>
    <w:rsid w:val="00B779F2"/>
    <w:rsid w:val="00B82B99"/>
    <w:rsid w:val="00B854A6"/>
    <w:rsid w:val="00B856CD"/>
    <w:rsid w:val="00B93787"/>
    <w:rsid w:val="00BA4315"/>
    <w:rsid w:val="00BA4D87"/>
    <w:rsid w:val="00BB0903"/>
    <w:rsid w:val="00BB6C2C"/>
    <w:rsid w:val="00BC0AE2"/>
    <w:rsid w:val="00BC6D0D"/>
    <w:rsid w:val="00BE4ED0"/>
    <w:rsid w:val="00BF2FC8"/>
    <w:rsid w:val="00BF4A3C"/>
    <w:rsid w:val="00BF61D8"/>
    <w:rsid w:val="00C24729"/>
    <w:rsid w:val="00C35529"/>
    <w:rsid w:val="00C5322A"/>
    <w:rsid w:val="00C53DC3"/>
    <w:rsid w:val="00C66B93"/>
    <w:rsid w:val="00C771D6"/>
    <w:rsid w:val="00C8287B"/>
    <w:rsid w:val="00C84990"/>
    <w:rsid w:val="00CB0E23"/>
    <w:rsid w:val="00CC3DB7"/>
    <w:rsid w:val="00CC66C0"/>
    <w:rsid w:val="00CC7CE9"/>
    <w:rsid w:val="00CF6C4C"/>
    <w:rsid w:val="00D16594"/>
    <w:rsid w:val="00D16CEA"/>
    <w:rsid w:val="00D25161"/>
    <w:rsid w:val="00D2701F"/>
    <w:rsid w:val="00D72F2B"/>
    <w:rsid w:val="00D929C2"/>
    <w:rsid w:val="00DA06D3"/>
    <w:rsid w:val="00DA4135"/>
    <w:rsid w:val="00DA6424"/>
    <w:rsid w:val="00DB4824"/>
    <w:rsid w:val="00DD6420"/>
    <w:rsid w:val="00DE39FE"/>
    <w:rsid w:val="00DE56D9"/>
    <w:rsid w:val="00E01185"/>
    <w:rsid w:val="00E04DD8"/>
    <w:rsid w:val="00E249E5"/>
    <w:rsid w:val="00E300FC"/>
    <w:rsid w:val="00E47634"/>
    <w:rsid w:val="00E56656"/>
    <w:rsid w:val="00E64522"/>
    <w:rsid w:val="00E70CF5"/>
    <w:rsid w:val="00E758EB"/>
    <w:rsid w:val="00E817BB"/>
    <w:rsid w:val="00E95FD4"/>
    <w:rsid w:val="00EA4B7D"/>
    <w:rsid w:val="00EB2DB6"/>
    <w:rsid w:val="00EB3709"/>
    <w:rsid w:val="00EB64B1"/>
    <w:rsid w:val="00ED1E6F"/>
    <w:rsid w:val="00EE6F16"/>
    <w:rsid w:val="00EE733D"/>
    <w:rsid w:val="00EF5D47"/>
    <w:rsid w:val="00F22B94"/>
    <w:rsid w:val="00F23D9C"/>
    <w:rsid w:val="00F41536"/>
    <w:rsid w:val="00F423EB"/>
    <w:rsid w:val="00F441DC"/>
    <w:rsid w:val="00F53985"/>
    <w:rsid w:val="00F71E88"/>
    <w:rsid w:val="00F86FAB"/>
    <w:rsid w:val="00FA341A"/>
    <w:rsid w:val="00FA38D1"/>
    <w:rsid w:val="00FB47DD"/>
    <w:rsid w:val="00FB4DE3"/>
    <w:rsid w:val="00FC1244"/>
    <w:rsid w:val="00FC60C0"/>
    <w:rsid w:val="00FE009A"/>
    <w:rsid w:val="00FF0CEC"/>
    <w:rsid w:val="00FF33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181D72-0524-4ABB-8966-9DF15EF6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Titolo21"/>
    <w:uiPriority w:val="1"/>
    <w:qFormat/>
    <w:rsid w:val="001B1C07"/>
    <w:pPr>
      <w:spacing w:line="276" w:lineRule="auto"/>
      <w:jc w:val="both"/>
    </w:pPr>
    <w:rPr>
      <w:sz w:val="26"/>
      <w:szCs w:val="26"/>
      <w:lang w:val="es-ES_tradnl"/>
    </w:rPr>
  </w:style>
  <w:style w:type="paragraph" w:styleId="Titolo">
    <w:name w:val="Title"/>
    <w:basedOn w:val="Normale"/>
    <w:link w:val="TitoloCarattere"/>
    <w:uiPriority w:val="1"/>
    <w:qFormat/>
    <w:rsid w:val="001B1C07"/>
    <w:pPr>
      <w:widowControl w:val="0"/>
      <w:autoSpaceDE w:val="0"/>
      <w:autoSpaceDN w:val="0"/>
      <w:spacing w:before="153" w:after="0" w:line="343" w:lineRule="auto"/>
      <w:ind w:left="1302" w:right="1315"/>
      <w:jc w:val="center"/>
    </w:pPr>
    <w:rPr>
      <w:rFonts w:ascii="Calibri" w:eastAsia="Calibri" w:hAnsi="Calibri" w:cs="Calibri"/>
      <w:sz w:val="44"/>
      <w:szCs w:val="44"/>
    </w:rPr>
  </w:style>
  <w:style w:type="character" w:customStyle="1" w:styleId="TitoloCarattere">
    <w:name w:val="Titolo Carattere"/>
    <w:basedOn w:val="Carpredefinitoparagrafo"/>
    <w:link w:val="Titolo"/>
    <w:uiPriority w:val="1"/>
    <w:rsid w:val="001B1C07"/>
    <w:rPr>
      <w:rFonts w:ascii="Calibri" w:eastAsia="Calibri" w:hAnsi="Calibri" w:cs="Calibri"/>
      <w:sz w:val="44"/>
      <w:szCs w:val="44"/>
    </w:rPr>
  </w:style>
  <w:style w:type="paragraph" w:customStyle="1" w:styleId="Titolo21">
    <w:name w:val="Titolo 21"/>
    <w:basedOn w:val="Normale"/>
    <w:uiPriority w:val="1"/>
    <w:qFormat/>
    <w:rsid w:val="00516A1C"/>
    <w:pPr>
      <w:widowControl w:val="0"/>
      <w:autoSpaceDE w:val="0"/>
      <w:autoSpaceDN w:val="0"/>
      <w:spacing w:after="0" w:line="240" w:lineRule="auto"/>
      <w:ind w:left="101"/>
      <w:outlineLvl w:val="2"/>
    </w:pPr>
    <w:rPr>
      <w:rFonts w:ascii="Calibri" w:eastAsia="Calibri" w:hAnsi="Calibri" w:cs="Calibri"/>
      <w:sz w:val="32"/>
      <w:szCs w:val="32"/>
      <w:lang w:val="en-US"/>
    </w:rPr>
  </w:style>
  <w:style w:type="paragraph" w:styleId="Corpotesto">
    <w:name w:val="Body Text"/>
    <w:basedOn w:val="Normale"/>
    <w:link w:val="CorpotestoCarattere"/>
    <w:uiPriority w:val="1"/>
    <w:qFormat/>
    <w:rsid w:val="00EB64B1"/>
    <w:pPr>
      <w:widowControl w:val="0"/>
      <w:autoSpaceDE w:val="0"/>
      <w:autoSpaceDN w:val="0"/>
      <w:spacing w:before="1" w:after="0" w:line="273" w:lineRule="auto"/>
      <w:ind w:left="101" w:right="100"/>
      <w:jc w:val="both"/>
    </w:pPr>
    <w:rPr>
      <w:rFonts w:ascii="Calibri" w:eastAsia="Calibri" w:hAnsi="Calibri" w:cs="Calibri"/>
      <w:sz w:val="26"/>
      <w:szCs w:val="26"/>
    </w:rPr>
  </w:style>
  <w:style w:type="character" w:customStyle="1" w:styleId="CorpotestoCarattere">
    <w:name w:val="Corpo testo Carattere"/>
    <w:basedOn w:val="Carpredefinitoparagrafo"/>
    <w:link w:val="Corpotesto"/>
    <w:uiPriority w:val="1"/>
    <w:rsid w:val="00EB64B1"/>
    <w:rPr>
      <w:rFonts w:ascii="Calibri" w:eastAsia="Calibri" w:hAnsi="Calibri" w:cs="Calibri"/>
      <w:sz w:val="26"/>
      <w:szCs w:val="26"/>
    </w:rPr>
  </w:style>
  <w:style w:type="paragraph" w:customStyle="1" w:styleId="Titolo11">
    <w:name w:val="Titolo 11"/>
    <w:basedOn w:val="Normale"/>
    <w:uiPriority w:val="1"/>
    <w:qFormat/>
    <w:rsid w:val="001B1C07"/>
    <w:pPr>
      <w:widowControl w:val="0"/>
      <w:autoSpaceDE w:val="0"/>
      <w:autoSpaceDN w:val="0"/>
      <w:spacing w:before="3" w:after="0" w:line="240" w:lineRule="auto"/>
      <w:ind w:left="101"/>
      <w:outlineLvl w:val="1"/>
    </w:pPr>
    <w:rPr>
      <w:rFonts w:ascii="Calibri" w:eastAsia="Calibri" w:hAnsi="Calibri" w:cs="Calibri"/>
      <w:sz w:val="36"/>
      <w:szCs w:val="36"/>
    </w:rPr>
  </w:style>
  <w:style w:type="paragraph" w:customStyle="1" w:styleId="Titolo31">
    <w:name w:val="Titolo 31"/>
    <w:basedOn w:val="Normale"/>
    <w:uiPriority w:val="1"/>
    <w:qFormat/>
    <w:rsid w:val="00031BD0"/>
    <w:pPr>
      <w:widowControl w:val="0"/>
      <w:autoSpaceDE w:val="0"/>
      <w:autoSpaceDN w:val="0"/>
      <w:spacing w:after="0" w:line="240" w:lineRule="auto"/>
      <w:ind w:left="101"/>
      <w:outlineLvl w:val="3"/>
    </w:pPr>
    <w:rPr>
      <w:rFonts w:ascii="Calibri" w:eastAsia="Calibri" w:hAnsi="Calibri" w:cs="Calibri"/>
      <w:sz w:val="32"/>
      <w:szCs w:val="30"/>
      <w:lang w:val="en-US"/>
    </w:rPr>
  </w:style>
  <w:style w:type="paragraph" w:styleId="Testofumetto">
    <w:name w:val="Balloon Text"/>
    <w:basedOn w:val="Normale"/>
    <w:link w:val="TestofumettoCarattere"/>
    <w:uiPriority w:val="99"/>
    <w:semiHidden/>
    <w:unhideWhenUsed/>
    <w:rsid w:val="00031BD0"/>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031BD0"/>
    <w:rPr>
      <w:rFonts w:ascii="Segoe UI" w:hAnsi="Segoe UI" w:cs="Segoe UI"/>
      <w:sz w:val="18"/>
      <w:szCs w:val="18"/>
    </w:rPr>
  </w:style>
  <w:style w:type="paragraph" w:styleId="Sottotitolo">
    <w:name w:val="Subtitle"/>
    <w:aliases w:val="Titolo 41"/>
    <w:basedOn w:val="Corpotesto"/>
    <w:next w:val="Normale"/>
    <w:link w:val="SottotitoloCarattere"/>
    <w:uiPriority w:val="11"/>
    <w:qFormat/>
    <w:rsid w:val="007024AD"/>
    <w:pPr>
      <w:numPr>
        <w:numId w:val="16"/>
      </w:numPr>
    </w:pPr>
    <w:rPr>
      <w:sz w:val="28"/>
    </w:rPr>
  </w:style>
  <w:style w:type="character" w:customStyle="1" w:styleId="SottotitoloCarattere">
    <w:name w:val="Sottotitolo Carattere"/>
    <w:aliases w:val="Titolo 41 Carattere"/>
    <w:basedOn w:val="Carpredefinitoparagrafo"/>
    <w:link w:val="Sottotitolo"/>
    <w:uiPriority w:val="11"/>
    <w:rsid w:val="007024AD"/>
    <w:rPr>
      <w:rFonts w:ascii="Calibri" w:eastAsia="Calibri" w:hAnsi="Calibri" w:cs="Calibri"/>
      <w:sz w:val="28"/>
      <w:szCs w:val="26"/>
    </w:rPr>
  </w:style>
  <w:style w:type="paragraph" w:styleId="PreformattatoHTML">
    <w:name w:val="HTML Preformatted"/>
    <w:basedOn w:val="Normale"/>
    <w:link w:val="PreformattatoHTMLCarattere"/>
    <w:uiPriority w:val="99"/>
    <w:semiHidden/>
    <w:unhideWhenUsed/>
    <w:rsid w:val="00702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7024AD"/>
    <w:rPr>
      <w:rFonts w:ascii="Courier New" w:eastAsia="Times New Roman" w:hAnsi="Courier New" w:cs="Courier New"/>
      <w:sz w:val="20"/>
      <w:szCs w:val="20"/>
      <w:lang w:eastAsia="it-IT"/>
    </w:rPr>
  </w:style>
  <w:style w:type="table" w:customStyle="1" w:styleId="TableNormal">
    <w:name w:val="Table Normal"/>
    <w:uiPriority w:val="2"/>
    <w:semiHidden/>
    <w:unhideWhenUsed/>
    <w:qFormat/>
    <w:rsid w:val="007B2B1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7B2B16"/>
    <w:pPr>
      <w:widowControl w:val="0"/>
      <w:autoSpaceDE w:val="0"/>
      <w:autoSpaceDN w:val="0"/>
      <w:spacing w:before="110" w:after="0" w:line="240" w:lineRule="auto"/>
      <w:ind w:right="90"/>
      <w:jc w:val="center"/>
    </w:pPr>
    <w:rPr>
      <w:rFonts w:ascii="Calibri" w:eastAsia="Calibri" w:hAnsi="Calibri" w:cs="Calibri"/>
      <w:lang w:val="en-US"/>
    </w:rPr>
  </w:style>
  <w:style w:type="character" w:styleId="Collegamentoipertestuale">
    <w:name w:val="Hyperlink"/>
    <w:basedOn w:val="Carpredefinitoparagrafo"/>
    <w:uiPriority w:val="99"/>
    <w:semiHidden/>
    <w:unhideWhenUsed/>
    <w:rsid w:val="002E27DD"/>
    <w:rPr>
      <w:color w:val="0000FF"/>
      <w:u w:val="single"/>
    </w:rPr>
  </w:style>
  <w:style w:type="character" w:styleId="Collegamentovisitato">
    <w:name w:val="FollowedHyperlink"/>
    <w:basedOn w:val="Carpredefinitoparagrafo"/>
    <w:uiPriority w:val="99"/>
    <w:semiHidden/>
    <w:unhideWhenUsed/>
    <w:rsid w:val="00933F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59757">
      <w:bodyDiv w:val="1"/>
      <w:marLeft w:val="0"/>
      <w:marRight w:val="0"/>
      <w:marTop w:val="0"/>
      <w:marBottom w:val="0"/>
      <w:divBdr>
        <w:top w:val="none" w:sz="0" w:space="0" w:color="auto"/>
        <w:left w:val="none" w:sz="0" w:space="0" w:color="auto"/>
        <w:bottom w:val="none" w:sz="0" w:space="0" w:color="auto"/>
        <w:right w:val="none" w:sz="0" w:space="0" w:color="auto"/>
      </w:divBdr>
    </w:div>
    <w:div w:id="37708335">
      <w:bodyDiv w:val="1"/>
      <w:marLeft w:val="0"/>
      <w:marRight w:val="0"/>
      <w:marTop w:val="0"/>
      <w:marBottom w:val="0"/>
      <w:divBdr>
        <w:top w:val="none" w:sz="0" w:space="0" w:color="auto"/>
        <w:left w:val="none" w:sz="0" w:space="0" w:color="auto"/>
        <w:bottom w:val="none" w:sz="0" w:space="0" w:color="auto"/>
        <w:right w:val="none" w:sz="0" w:space="0" w:color="auto"/>
      </w:divBdr>
    </w:div>
    <w:div w:id="37899411">
      <w:bodyDiv w:val="1"/>
      <w:marLeft w:val="0"/>
      <w:marRight w:val="0"/>
      <w:marTop w:val="0"/>
      <w:marBottom w:val="0"/>
      <w:divBdr>
        <w:top w:val="none" w:sz="0" w:space="0" w:color="auto"/>
        <w:left w:val="none" w:sz="0" w:space="0" w:color="auto"/>
        <w:bottom w:val="none" w:sz="0" w:space="0" w:color="auto"/>
        <w:right w:val="none" w:sz="0" w:space="0" w:color="auto"/>
      </w:divBdr>
    </w:div>
    <w:div w:id="43603301">
      <w:bodyDiv w:val="1"/>
      <w:marLeft w:val="0"/>
      <w:marRight w:val="0"/>
      <w:marTop w:val="0"/>
      <w:marBottom w:val="0"/>
      <w:divBdr>
        <w:top w:val="none" w:sz="0" w:space="0" w:color="auto"/>
        <w:left w:val="none" w:sz="0" w:space="0" w:color="auto"/>
        <w:bottom w:val="none" w:sz="0" w:space="0" w:color="auto"/>
        <w:right w:val="none" w:sz="0" w:space="0" w:color="auto"/>
      </w:divBdr>
    </w:div>
    <w:div w:id="55513940">
      <w:bodyDiv w:val="1"/>
      <w:marLeft w:val="0"/>
      <w:marRight w:val="0"/>
      <w:marTop w:val="0"/>
      <w:marBottom w:val="0"/>
      <w:divBdr>
        <w:top w:val="none" w:sz="0" w:space="0" w:color="auto"/>
        <w:left w:val="none" w:sz="0" w:space="0" w:color="auto"/>
        <w:bottom w:val="none" w:sz="0" w:space="0" w:color="auto"/>
        <w:right w:val="none" w:sz="0" w:space="0" w:color="auto"/>
      </w:divBdr>
    </w:div>
    <w:div w:id="61216408">
      <w:bodyDiv w:val="1"/>
      <w:marLeft w:val="0"/>
      <w:marRight w:val="0"/>
      <w:marTop w:val="0"/>
      <w:marBottom w:val="0"/>
      <w:divBdr>
        <w:top w:val="none" w:sz="0" w:space="0" w:color="auto"/>
        <w:left w:val="none" w:sz="0" w:space="0" w:color="auto"/>
        <w:bottom w:val="none" w:sz="0" w:space="0" w:color="auto"/>
        <w:right w:val="none" w:sz="0" w:space="0" w:color="auto"/>
      </w:divBdr>
    </w:div>
    <w:div w:id="62878773">
      <w:bodyDiv w:val="1"/>
      <w:marLeft w:val="0"/>
      <w:marRight w:val="0"/>
      <w:marTop w:val="0"/>
      <w:marBottom w:val="0"/>
      <w:divBdr>
        <w:top w:val="none" w:sz="0" w:space="0" w:color="auto"/>
        <w:left w:val="none" w:sz="0" w:space="0" w:color="auto"/>
        <w:bottom w:val="none" w:sz="0" w:space="0" w:color="auto"/>
        <w:right w:val="none" w:sz="0" w:space="0" w:color="auto"/>
      </w:divBdr>
    </w:div>
    <w:div w:id="80301820">
      <w:bodyDiv w:val="1"/>
      <w:marLeft w:val="0"/>
      <w:marRight w:val="0"/>
      <w:marTop w:val="0"/>
      <w:marBottom w:val="0"/>
      <w:divBdr>
        <w:top w:val="none" w:sz="0" w:space="0" w:color="auto"/>
        <w:left w:val="none" w:sz="0" w:space="0" w:color="auto"/>
        <w:bottom w:val="none" w:sz="0" w:space="0" w:color="auto"/>
        <w:right w:val="none" w:sz="0" w:space="0" w:color="auto"/>
      </w:divBdr>
    </w:div>
    <w:div w:id="111940374">
      <w:bodyDiv w:val="1"/>
      <w:marLeft w:val="0"/>
      <w:marRight w:val="0"/>
      <w:marTop w:val="0"/>
      <w:marBottom w:val="0"/>
      <w:divBdr>
        <w:top w:val="none" w:sz="0" w:space="0" w:color="auto"/>
        <w:left w:val="none" w:sz="0" w:space="0" w:color="auto"/>
        <w:bottom w:val="none" w:sz="0" w:space="0" w:color="auto"/>
        <w:right w:val="none" w:sz="0" w:space="0" w:color="auto"/>
      </w:divBdr>
    </w:div>
    <w:div w:id="113603990">
      <w:bodyDiv w:val="1"/>
      <w:marLeft w:val="0"/>
      <w:marRight w:val="0"/>
      <w:marTop w:val="0"/>
      <w:marBottom w:val="0"/>
      <w:divBdr>
        <w:top w:val="none" w:sz="0" w:space="0" w:color="auto"/>
        <w:left w:val="none" w:sz="0" w:space="0" w:color="auto"/>
        <w:bottom w:val="none" w:sz="0" w:space="0" w:color="auto"/>
        <w:right w:val="none" w:sz="0" w:space="0" w:color="auto"/>
      </w:divBdr>
    </w:div>
    <w:div w:id="119542541">
      <w:bodyDiv w:val="1"/>
      <w:marLeft w:val="0"/>
      <w:marRight w:val="0"/>
      <w:marTop w:val="0"/>
      <w:marBottom w:val="0"/>
      <w:divBdr>
        <w:top w:val="none" w:sz="0" w:space="0" w:color="auto"/>
        <w:left w:val="none" w:sz="0" w:space="0" w:color="auto"/>
        <w:bottom w:val="none" w:sz="0" w:space="0" w:color="auto"/>
        <w:right w:val="none" w:sz="0" w:space="0" w:color="auto"/>
      </w:divBdr>
    </w:div>
    <w:div w:id="150216049">
      <w:bodyDiv w:val="1"/>
      <w:marLeft w:val="0"/>
      <w:marRight w:val="0"/>
      <w:marTop w:val="0"/>
      <w:marBottom w:val="0"/>
      <w:divBdr>
        <w:top w:val="none" w:sz="0" w:space="0" w:color="auto"/>
        <w:left w:val="none" w:sz="0" w:space="0" w:color="auto"/>
        <w:bottom w:val="none" w:sz="0" w:space="0" w:color="auto"/>
        <w:right w:val="none" w:sz="0" w:space="0" w:color="auto"/>
      </w:divBdr>
    </w:div>
    <w:div w:id="181552853">
      <w:bodyDiv w:val="1"/>
      <w:marLeft w:val="0"/>
      <w:marRight w:val="0"/>
      <w:marTop w:val="0"/>
      <w:marBottom w:val="0"/>
      <w:divBdr>
        <w:top w:val="none" w:sz="0" w:space="0" w:color="auto"/>
        <w:left w:val="none" w:sz="0" w:space="0" w:color="auto"/>
        <w:bottom w:val="none" w:sz="0" w:space="0" w:color="auto"/>
        <w:right w:val="none" w:sz="0" w:space="0" w:color="auto"/>
      </w:divBdr>
    </w:div>
    <w:div w:id="184834182">
      <w:bodyDiv w:val="1"/>
      <w:marLeft w:val="0"/>
      <w:marRight w:val="0"/>
      <w:marTop w:val="0"/>
      <w:marBottom w:val="0"/>
      <w:divBdr>
        <w:top w:val="none" w:sz="0" w:space="0" w:color="auto"/>
        <w:left w:val="none" w:sz="0" w:space="0" w:color="auto"/>
        <w:bottom w:val="none" w:sz="0" w:space="0" w:color="auto"/>
        <w:right w:val="none" w:sz="0" w:space="0" w:color="auto"/>
      </w:divBdr>
    </w:div>
    <w:div w:id="191959533">
      <w:bodyDiv w:val="1"/>
      <w:marLeft w:val="0"/>
      <w:marRight w:val="0"/>
      <w:marTop w:val="0"/>
      <w:marBottom w:val="0"/>
      <w:divBdr>
        <w:top w:val="none" w:sz="0" w:space="0" w:color="auto"/>
        <w:left w:val="none" w:sz="0" w:space="0" w:color="auto"/>
        <w:bottom w:val="none" w:sz="0" w:space="0" w:color="auto"/>
        <w:right w:val="none" w:sz="0" w:space="0" w:color="auto"/>
      </w:divBdr>
    </w:div>
    <w:div w:id="200359524">
      <w:bodyDiv w:val="1"/>
      <w:marLeft w:val="0"/>
      <w:marRight w:val="0"/>
      <w:marTop w:val="0"/>
      <w:marBottom w:val="0"/>
      <w:divBdr>
        <w:top w:val="none" w:sz="0" w:space="0" w:color="auto"/>
        <w:left w:val="none" w:sz="0" w:space="0" w:color="auto"/>
        <w:bottom w:val="none" w:sz="0" w:space="0" w:color="auto"/>
        <w:right w:val="none" w:sz="0" w:space="0" w:color="auto"/>
      </w:divBdr>
    </w:div>
    <w:div w:id="208421689">
      <w:bodyDiv w:val="1"/>
      <w:marLeft w:val="0"/>
      <w:marRight w:val="0"/>
      <w:marTop w:val="0"/>
      <w:marBottom w:val="0"/>
      <w:divBdr>
        <w:top w:val="none" w:sz="0" w:space="0" w:color="auto"/>
        <w:left w:val="none" w:sz="0" w:space="0" w:color="auto"/>
        <w:bottom w:val="none" w:sz="0" w:space="0" w:color="auto"/>
        <w:right w:val="none" w:sz="0" w:space="0" w:color="auto"/>
      </w:divBdr>
    </w:div>
    <w:div w:id="212734322">
      <w:bodyDiv w:val="1"/>
      <w:marLeft w:val="0"/>
      <w:marRight w:val="0"/>
      <w:marTop w:val="0"/>
      <w:marBottom w:val="0"/>
      <w:divBdr>
        <w:top w:val="none" w:sz="0" w:space="0" w:color="auto"/>
        <w:left w:val="none" w:sz="0" w:space="0" w:color="auto"/>
        <w:bottom w:val="none" w:sz="0" w:space="0" w:color="auto"/>
        <w:right w:val="none" w:sz="0" w:space="0" w:color="auto"/>
      </w:divBdr>
    </w:div>
    <w:div w:id="235824276">
      <w:bodyDiv w:val="1"/>
      <w:marLeft w:val="0"/>
      <w:marRight w:val="0"/>
      <w:marTop w:val="0"/>
      <w:marBottom w:val="0"/>
      <w:divBdr>
        <w:top w:val="none" w:sz="0" w:space="0" w:color="auto"/>
        <w:left w:val="none" w:sz="0" w:space="0" w:color="auto"/>
        <w:bottom w:val="none" w:sz="0" w:space="0" w:color="auto"/>
        <w:right w:val="none" w:sz="0" w:space="0" w:color="auto"/>
      </w:divBdr>
    </w:div>
    <w:div w:id="260114485">
      <w:bodyDiv w:val="1"/>
      <w:marLeft w:val="0"/>
      <w:marRight w:val="0"/>
      <w:marTop w:val="0"/>
      <w:marBottom w:val="0"/>
      <w:divBdr>
        <w:top w:val="none" w:sz="0" w:space="0" w:color="auto"/>
        <w:left w:val="none" w:sz="0" w:space="0" w:color="auto"/>
        <w:bottom w:val="none" w:sz="0" w:space="0" w:color="auto"/>
        <w:right w:val="none" w:sz="0" w:space="0" w:color="auto"/>
      </w:divBdr>
    </w:div>
    <w:div w:id="294259071">
      <w:bodyDiv w:val="1"/>
      <w:marLeft w:val="0"/>
      <w:marRight w:val="0"/>
      <w:marTop w:val="0"/>
      <w:marBottom w:val="0"/>
      <w:divBdr>
        <w:top w:val="none" w:sz="0" w:space="0" w:color="auto"/>
        <w:left w:val="none" w:sz="0" w:space="0" w:color="auto"/>
        <w:bottom w:val="none" w:sz="0" w:space="0" w:color="auto"/>
        <w:right w:val="none" w:sz="0" w:space="0" w:color="auto"/>
      </w:divBdr>
    </w:div>
    <w:div w:id="294527341">
      <w:bodyDiv w:val="1"/>
      <w:marLeft w:val="0"/>
      <w:marRight w:val="0"/>
      <w:marTop w:val="0"/>
      <w:marBottom w:val="0"/>
      <w:divBdr>
        <w:top w:val="none" w:sz="0" w:space="0" w:color="auto"/>
        <w:left w:val="none" w:sz="0" w:space="0" w:color="auto"/>
        <w:bottom w:val="none" w:sz="0" w:space="0" w:color="auto"/>
        <w:right w:val="none" w:sz="0" w:space="0" w:color="auto"/>
      </w:divBdr>
    </w:div>
    <w:div w:id="311254893">
      <w:bodyDiv w:val="1"/>
      <w:marLeft w:val="0"/>
      <w:marRight w:val="0"/>
      <w:marTop w:val="0"/>
      <w:marBottom w:val="0"/>
      <w:divBdr>
        <w:top w:val="none" w:sz="0" w:space="0" w:color="auto"/>
        <w:left w:val="none" w:sz="0" w:space="0" w:color="auto"/>
        <w:bottom w:val="none" w:sz="0" w:space="0" w:color="auto"/>
        <w:right w:val="none" w:sz="0" w:space="0" w:color="auto"/>
      </w:divBdr>
    </w:div>
    <w:div w:id="327028229">
      <w:bodyDiv w:val="1"/>
      <w:marLeft w:val="0"/>
      <w:marRight w:val="0"/>
      <w:marTop w:val="0"/>
      <w:marBottom w:val="0"/>
      <w:divBdr>
        <w:top w:val="none" w:sz="0" w:space="0" w:color="auto"/>
        <w:left w:val="none" w:sz="0" w:space="0" w:color="auto"/>
        <w:bottom w:val="none" w:sz="0" w:space="0" w:color="auto"/>
        <w:right w:val="none" w:sz="0" w:space="0" w:color="auto"/>
      </w:divBdr>
    </w:div>
    <w:div w:id="360057103">
      <w:bodyDiv w:val="1"/>
      <w:marLeft w:val="0"/>
      <w:marRight w:val="0"/>
      <w:marTop w:val="0"/>
      <w:marBottom w:val="0"/>
      <w:divBdr>
        <w:top w:val="none" w:sz="0" w:space="0" w:color="auto"/>
        <w:left w:val="none" w:sz="0" w:space="0" w:color="auto"/>
        <w:bottom w:val="none" w:sz="0" w:space="0" w:color="auto"/>
        <w:right w:val="none" w:sz="0" w:space="0" w:color="auto"/>
      </w:divBdr>
    </w:div>
    <w:div w:id="364214867">
      <w:bodyDiv w:val="1"/>
      <w:marLeft w:val="0"/>
      <w:marRight w:val="0"/>
      <w:marTop w:val="0"/>
      <w:marBottom w:val="0"/>
      <w:divBdr>
        <w:top w:val="none" w:sz="0" w:space="0" w:color="auto"/>
        <w:left w:val="none" w:sz="0" w:space="0" w:color="auto"/>
        <w:bottom w:val="none" w:sz="0" w:space="0" w:color="auto"/>
        <w:right w:val="none" w:sz="0" w:space="0" w:color="auto"/>
      </w:divBdr>
    </w:div>
    <w:div w:id="369457916">
      <w:bodyDiv w:val="1"/>
      <w:marLeft w:val="0"/>
      <w:marRight w:val="0"/>
      <w:marTop w:val="0"/>
      <w:marBottom w:val="0"/>
      <w:divBdr>
        <w:top w:val="none" w:sz="0" w:space="0" w:color="auto"/>
        <w:left w:val="none" w:sz="0" w:space="0" w:color="auto"/>
        <w:bottom w:val="none" w:sz="0" w:space="0" w:color="auto"/>
        <w:right w:val="none" w:sz="0" w:space="0" w:color="auto"/>
      </w:divBdr>
    </w:div>
    <w:div w:id="405498138">
      <w:bodyDiv w:val="1"/>
      <w:marLeft w:val="0"/>
      <w:marRight w:val="0"/>
      <w:marTop w:val="0"/>
      <w:marBottom w:val="0"/>
      <w:divBdr>
        <w:top w:val="none" w:sz="0" w:space="0" w:color="auto"/>
        <w:left w:val="none" w:sz="0" w:space="0" w:color="auto"/>
        <w:bottom w:val="none" w:sz="0" w:space="0" w:color="auto"/>
        <w:right w:val="none" w:sz="0" w:space="0" w:color="auto"/>
      </w:divBdr>
    </w:div>
    <w:div w:id="455876138">
      <w:bodyDiv w:val="1"/>
      <w:marLeft w:val="0"/>
      <w:marRight w:val="0"/>
      <w:marTop w:val="0"/>
      <w:marBottom w:val="0"/>
      <w:divBdr>
        <w:top w:val="none" w:sz="0" w:space="0" w:color="auto"/>
        <w:left w:val="none" w:sz="0" w:space="0" w:color="auto"/>
        <w:bottom w:val="none" w:sz="0" w:space="0" w:color="auto"/>
        <w:right w:val="none" w:sz="0" w:space="0" w:color="auto"/>
      </w:divBdr>
    </w:div>
    <w:div w:id="498347844">
      <w:bodyDiv w:val="1"/>
      <w:marLeft w:val="0"/>
      <w:marRight w:val="0"/>
      <w:marTop w:val="0"/>
      <w:marBottom w:val="0"/>
      <w:divBdr>
        <w:top w:val="none" w:sz="0" w:space="0" w:color="auto"/>
        <w:left w:val="none" w:sz="0" w:space="0" w:color="auto"/>
        <w:bottom w:val="none" w:sz="0" w:space="0" w:color="auto"/>
        <w:right w:val="none" w:sz="0" w:space="0" w:color="auto"/>
      </w:divBdr>
    </w:div>
    <w:div w:id="513228094">
      <w:bodyDiv w:val="1"/>
      <w:marLeft w:val="0"/>
      <w:marRight w:val="0"/>
      <w:marTop w:val="0"/>
      <w:marBottom w:val="0"/>
      <w:divBdr>
        <w:top w:val="none" w:sz="0" w:space="0" w:color="auto"/>
        <w:left w:val="none" w:sz="0" w:space="0" w:color="auto"/>
        <w:bottom w:val="none" w:sz="0" w:space="0" w:color="auto"/>
        <w:right w:val="none" w:sz="0" w:space="0" w:color="auto"/>
      </w:divBdr>
    </w:div>
    <w:div w:id="535387348">
      <w:bodyDiv w:val="1"/>
      <w:marLeft w:val="0"/>
      <w:marRight w:val="0"/>
      <w:marTop w:val="0"/>
      <w:marBottom w:val="0"/>
      <w:divBdr>
        <w:top w:val="none" w:sz="0" w:space="0" w:color="auto"/>
        <w:left w:val="none" w:sz="0" w:space="0" w:color="auto"/>
        <w:bottom w:val="none" w:sz="0" w:space="0" w:color="auto"/>
        <w:right w:val="none" w:sz="0" w:space="0" w:color="auto"/>
      </w:divBdr>
    </w:div>
    <w:div w:id="541670292">
      <w:bodyDiv w:val="1"/>
      <w:marLeft w:val="0"/>
      <w:marRight w:val="0"/>
      <w:marTop w:val="0"/>
      <w:marBottom w:val="0"/>
      <w:divBdr>
        <w:top w:val="none" w:sz="0" w:space="0" w:color="auto"/>
        <w:left w:val="none" w:sz="0" w:space="0" w:color="auto"/>
        <w:bottom w:val="none" w:sz="0" w:space="0" w:color="auto"/>
        <w:right w:val="none" w:sz="0" w:space="0" w:color="auto"/>
      </w:divBdr>
    </w:div>
    <w:div w:id="547231267">
      <w:bodyDiv w:val="1"/>
      <w:marLeft w:val="0"/>
      <w:marRight w:val="0"/>
      <w:marTop w:val="0"/>
      <w:marBottom w:val="0"/>
      <w:divBdr>
        <w:top w:val="none" w:sz="0" w:space="0" w:color="auto"/>
        <w:left w:val="none" w:sz="0" w:space="0" w:color="auto"/>
        <w:bottom w:val="none" w:sz="0" w:space="0" w:color="auto"/>
        <w:right w:val="none" w:sz="0" w:space="0" w:color="auto"/>
      </w:divBdr>
    </w:div>
    <w:div w:id="558976055">
      <w:bodyDiv w:val="1"/>
      <w:marLeft w:val="0"/>
      <w:marRight w:val="0"/>
      <w:marTop w:val="0"/>
      <w:marBottom w:val="0"/>
      <w:divBdr>
        <w:top w:val="none" w:sz="0" w:space="0" w:color="auto"/>
        <w:left w:val="none" w:sz="0" w:space="0" w:color="auto"/>
        <w:bottom w:val="none" w:sz="0" w:space="0" w:color="auto"/>
        <w:right w:val="none" w:sz="0" w:space="0" w:color="auto"/>
      </w:divBdr>
    </w:div>
    <w:div w:id="570653069">
      <w:bodyDiv w:val="1"/>
      <w:marLeft w:val="0"/>
      <w:marRight w:val="0"/>
      <w:marTop w:val="0"/>
      <w:marBottom w:val="0"/>
      <w:divBdr>
        <w:top w:val="none" w:sz="0" w:space="0" w:color="auto"/>
        <w:left w:val="none" w:sz="0" w:space="0" w:color="auto"/>
        <w:bottom w:val="none" w:sz="0" w:space="0" w:color="auto"/>
        <w:right w:val="none" w:sz="0" w:space="0" w:color="auto"/>
      </w:divBdr>
    </w:div>
    <w:div w:id="578516648">
      <w:bodyDiv w:val="1"/>
      <w:marLeft w:val="0"/>
      <w:marRight w:val="0"/>
      <w:marTop w:val="0"/>
      <w:marBottom w:val="0"/>
      <w:divBdr>
        <w:top w:val="none" w:sz="0" w:space="0" w:color="auto"/>
        <w:left w:val="none" w:sz="0" w:space="0" w:color="auto"/>
        <w:bottom w:val="none" w:sz="0" w:space="0" w:color="auto"/>
        <w:right w:val="none" w:sz="0" w:space="0" w:color="auto"/>
      </w:divBdr>
    </w:div>
    <w:div w:id="589048769">
      <w:bodyDiv w:val="1"/>
      <w:marLeft w:val="0"/>
      <w:marRight w:val="0"/>
      <w:marTop w:val="0"/>
      <w:marBottom w:val="0"/>
      <w:divBdr>
        <w:top w:val="none" w:sz="0" w:space="0" w:color="auto"/>
        <w:left w:val="none" w:sz="0" w:space="0" w:color="auto"/>
        <w:bottom w:val="none" w:sz="0" w:space="0" w:color="auto"/>
        <w:right w:val="none" w:sz="0" w:space="0" w:color="auto"/>
      </w:divBdr>
    </w:div>
    <w:div w:id="614405569">
      <w:bodyDiv w:val="1"/>
      <w:marLeft w:val="0"/>
      <w:marRight w:val="0"/>
      <w:marTop w:val="0"/>
      <w:marBottom w:val="0"/>
      <w:divBdr>
        <w:top w:val="none" w:sz="0" w:space="0" w:color="auto"/>
        <w:left w:val="none" w:sz="0" w:space="0" w:color="auto"/>
        <w:bottom w:val="none" w:sz="0" w:space="0" w:color="auto"/>
        <w:right w:val="none" w:sz="0" w:space="0" w:color="auto"/>
      </w:divBdr>
    </w:div>
    <w:div w:id="617563865">
      <w:bodyDiv w:val="1"/>
      <w:marLeft w:val="0"/>
      <w:marRight w:val="0"/>
      <w:marTop w:val="0"/>
      <w:marBottom w:val="0"/>
      <w:divBdr>
        <w:top w:val="none" w:sz="0" w:space="0" w:color="auto"/>
        <w:left w:val="none" w:sz="0" w:space="0" w:color="auto"/>
        <w:bottom w:val="none" w:sz="0" w:space="0" w:color="auto"/>
        <w:right w:val="none" w:sz="0" w:space="0" w:color="auto"/>
      </w:divBdr>
    </w:div>
    <w:div w:id="634259856">
      <w:bodyDiv w:val="1"/>
      <w:marLeft w:val="0"/>
      <w:marRight w:val="0"/>
      <w:marTop w:val="0"/>
      <w:marBottom w:val="0"/>
      <w:divBdr>
        <w:top w:val="none" w:sz="0" w:space="0" w:color="auto"/>
        <w:left w:val="none" w:sz="0" w:space="0" w:color="auto"/>
        <w:bottom w:val="none" w:sz="0" w:space="0" w:color="auto"/>
        <w:right w:val="none" w:sz="0" w:space="0" w:color="auto"/>
      </w:divBdr>
    </w:div>
    <w:div w:id="636958235">
      <w:bodyDiv w:val="1"/>
      <w:marLeft w:val="0"/>
      <w:marRight w:val="0"/>
      <w:marTop w:val="0"/>
      <w:marBottom w:val="0"/>
      <w:divBdr>
        <w:top w:val="none" w:sz="0" w:space="0" w:color="auto"/>
        <w:left w:val="none" w:sz="0" w:space="0" w:color="auto"/>
        <w:bottom w:val="none" w:sz="0" w:space="0" w:color="auto"/>
        <w:right w:val="none" w:sz="0" w:space="0" w:color="auto"/>
      </w:divBdr>
    </w:div>
    <w:div w:id="641278103">
      <w:bodyDiv w:val="1"/>
      <w:marLeft w:val="0"/>
      <w:marRight w:val="0"/>
      <w:marTop w:val="0"/>
      <w:marBottom w:val="0"/>
      <w:divBdr>
        <w:top w:val="none" w:sz="0" w:space="0" w:color="auto"/>
        <w:left w:val="none" w:sz="0" w:space="0" w:color="auto"/>
        <w:bottom w:val="none" w:sz="0" w:space="0" w:color="auto"/>
        <w:right w:val="none" w:sz="0" w:space="0" w:color="auto"/>
      </w:divBdr>
    </w:div>
    <w:div w:id="662320061">
      <w:bodyDiv w:val="1"/>
      <w:marLeft w:val="0"/>
      <w:marRight w:val="0"/>
      <w:marTop w:val="0"/>
      <w:marBottom w:val="0"/>
      <w:divBdr>
        <w:top w:val="none" w:sz="0" w:space="0" w:color="auto"/>
        <w:left w:val="none" w:sz="0" w:space="0" w:color="auto"/>
        <w:bottom w:val="none" w:sz="0" w:space="0" w:color="auto"/>
        <w:right w:val="none" w:sz="0" w:space="0" w:color="auto"/>
      </w:divBdr>
    </w:div>
    <w:div w:id="672875039">
      <w:bodyDiv w:val="1"/>
      <w:marLeft w:val="0"/>
      <w:marRight w:val="0"/>
      <w:marTop w:val="0"/>
      <w:marBottom w:val="0"/>
      <w:divBdr>
        <w:top w:val="none" w:sz="0" w:space="0" w:color="auto"/>
        <w:left w:val="none" w:sz="0" w:space="0" w:color="auto"/>
        <w:bottom w:val="none" w:sz="0" w:space="0" w:color="auto"/>
        <w:right w:val="none" w:sz="0" w:space="0" w:color="auto"/>
      </w:divBdr>
    </w:div>
    <w:div w:id="675618940">
      <w:bodyDiv w:val="1"/>
      <w:marLeft w:val="0"/>
      <w:marRight w:val="0"/>
      <w:marTop w:val="0"/>
      <w:marBottom w:val="0"/>
      <w:divBdr>
        <w:top w:val="none" w:sz="0" w:space="0" w:color="auto"/>
        <w:left w:val="none" w:sz="0" w:space="0" w:color="auto"/>
        <w:bottom w:val="none" w:sz="0" w:space="0" w:color="auto"/>
        <w:right w:val="none" w:sz="0" w:space="0" w:color="auto"/>
      </w:divBdr>
    </w:div>
    <w:div w:id="683871279">
      <w:bodyDiv w:val="1"/>
      <w:marLeft w:val="0"/>
      <w:marRight w:val="0"/>
      <w:marTop w:val="0"/>
      <w:marBottom w:val="0"/>
      <w:divBdr>
        <w:top w:val="none" w:sz="0" w:space="0" w:color="auto"/>
        <w:left w:val="none" w:sz="0" w:space="0" w:color="auto"/>
        <w:bottom w:val="none" w:sz="0" w:space="0" w:color="auto"/>
        <w:right w:val="none" w:sz="0" w:space="0" w:color="auto"/>
      </w:divBdr>
    </w:div>
    <w:div w:id="700058355">
      <w:bodyDiv w:val="1"/>
      <w:marLeft w:val="0"/>
      <w:marRight w:val="0"/>
      <w:marTop w:val="0"/>
      <w:marBottom w:val="0"/>
      <w:divBdr>
        <w:top w:val="none" w:sz="0" w:space="0" w:color="auto"/>
        <w:left w:val="none" w:sz="0" w:space="0" w:color="auto"/>
        <w:bottom w:val="none" w:sz="0" w:space="0" w:color="auto"/>
        <w:right w:val="none" w:sz="0" w:space="0" w:color="auto"/>
      </w:divBdr>
    </w:div>
    <w:div w:id="707292516">
      <w:bodyDiv w:val="1"/>
      <w:marLeft w:val="0"/>
      <w:marRight w:val="0"/>
      <w:marTop w:val="0"/>
      <w:marBottom w:val="0"/>
      <w:divBdr>
        <w:top w:val="none" w:sz="0" w:space="0" w:color="auto"/>
        <w:left w:val="none" w:sz="0" w:space="0" w:color="auto"/>
        <w:bottom w:val="none" w:sz="0" w:space="0" w:color="auto"/>
        <w:right w:val="none" w:sz="0" w:space="0" w:color="auto"/>
      </w:divBdr>
    </w:div>
    <w:div w:id="717125484">
      <w:bodyDiv w:val="1"/>
      <w:marLeft w:val="0"/>
      <w:marRight w:val="0"/>
      <w:marTop w:val="0"/>
      <w:marBottom w:val="0"/>
      <w:divBdr>
        <w:top w:val="none" w:sz="0" w:space="0" w:color="auto"/>
        <w:left w:val="none" w:sz="0" w:space="0" w:color="auto"/>
        <w:bottom w:val="none" w:sz="0" w:space="0" w:color="auto"/>
        <w:right w:val="none" w:sz="0" w:space="0" w:color="auto"/>
      </w:divBdr>
    </w:div>
    <w:div w:id="728191416">
      <w:bodyDiv w:val="1"/>
      <w:marLeft w:val="0"/>
      <w:marRight w:val="0"/>
      <w:marTop w:val="0"/>
      <w:marBottom w:val="0"/>
      <w:divBdr>
        <w:top w:val="none" w:sz="0" w:space="0" w:color="auto"/>
        <w:left w:val="none" w:sz="0" w:space="0" w:color="auto"/>
        <w:bottom w:val="none" w:sz="0" w:space="0" w:color="auto"/>
        <w:right w:val="none" w:sz="0" w:space="0" w:color="auto"/>
      </w:divBdr>
    </w:div>
    <w:div w:id="751701592">
      <w:bodyDiv w:val="1"/>
      <w:marLeft w:val="0"/>
      <w:marRight w:val="0"/>
      <w:marTop w:val="0"/>
      <w:marBottom w:val="0"/>
      <w:divBdr>
        <w:top w:val="none" w:sz="0" w:space="0" w:color="auto"/>
        <w:left w:val="none" w:sz="0" w:space="0" w:color="auto"/>
        <w:bottom w:val="none" w:sz="0" w:space="0" w:color="auto"/>
        <w:right w:val="none" w:sz="0" w:space="0" w:color="auto"/>
      </w:divBdr>
    </w:div>
    <w:div w:id="752314121">
      <w:bodyDiv w:val="1"/>
      <w:marLeft w:val="0"/>
      <w:marRight w:val="0"/>
      <w:marTop w:val="0"/>
      <w:marBottom w:val="0"/>
      <w:divBdr>
        <w:top w:val="none" w:sz="0" w:space="0" w:color="auto"/>
        <w:left w:val="none" w:sz="0" w:space="0" w:color="auto"/>
        <w:bottom w:val="none" w:sz="0" w:space="0" w:color="auto"/>
        <w:right w:val="none" w:sz="0" w:space="0" w:color="auto"/>
      </w:divBdr>
    </w:div>
    <w:div w:id="759062085">
      <w:bodyDiv w:val="1"/>
      <w:marLeft w:val="0"/>
      <w:marRight w:val="0"/>
      <w:marTop w:val="0"/>
      <w:marBottom w:val="0"/>
      <w:divBdr>
        <w:top w:val="none" w:sz="0" w:space="0" w:color="auto"/>
        <w:left w:val="none" w:sz="0" w:space="0" w:color="auto"/>
        <w:bottom w:val="none" w:sz="0" w:space="0" w:color="auto"/>
        <w:right w:val="none" w:sz="0" w:space="0" w:color="auto"/>
      </w:divBdr>
    </w:div>
    <w:div w:id="761948351">
      <w:bodyDiv w:val="1"/>
      <w:marLeft w:val="0"/>
      <w:marRight w:val="0"/>
      <w:marTop w:val="0"/>
      <w:marBottom w:val="0"/>
      <w:divBdr>
        <w:top w:val="none" w:sz="0" w:space="0" w:color="auto"/>
        <w:left w:val="none" w:sz="0" w:space="0" w:color="auto"/>
        <w:bottom w:val="none" w:sz="0" w:space="0" w:color="auto"/>
        <w:right w:val="none" w:sz="0" w:space="0" w:color="auto"/>
      </w:divBdr>
      <w:divsChild>
        <w:div w:id="1757091536">
          <w:marLeft w:val="0"/>
          <w:marRight w:val="0"/>
          <w:marTop w:val="0"/>
          <w:marBottom w:val="0"/>
          <w:divBdr>
            <w:top w:val="none" w:sz="0" w:space="0" w:color="auto"/>
            <w:left w:val="none" w:sz="0" w:space="0" w:color="auto"/>
            <w:bottom w:val="none" w:sz="0" w:space="0" w:color="auto"/>
            <w:right w:val="none" w:sz="0" w:space="0" w:color="auto"/>
          </w:divBdr>
          <w:divsChild>
            <w:div w:id="1295258828">
              <w:marLeft w:val="0"/>
              <w:marRight w:val="0"/>
              <w:marTop w:val="0"/>
              <w:marBottom w:val="0"/>
              <w:divBdr>
                <w:top w:val="none" w:sz="0" w:space="0" w:color="auto"/>
                <w:left w:val="none" w:sz="0" w:space="0" w:color="auto"/>
                <w:bottom w:val="none" w:sz="0" w:space="0" w:color="auto"/>
                <w:right w:val="none" w:sz="0" w:space="0" w:color="auto"/>
              </w:divBdr>
              <w:divsChild>
                <w:div w:id="1502114616">
                  <w:marLeft w:val="0"/>
                  <w:marRight w:val="0"/>
                  <w:marTop w:val="0"/>
                  <w:marBottom w:val="0"/>
                  <w:divBdr>
                    <w:top w:val="none" w:sz="0" w:space="0" w:color="auto"/>
                    <w:left w:val="none" w:sz="0" w:space="0" w:color="auto"/>
                    <w:bottom w:val="none" w:sz="0" w:space="0" w:color="auto"/>
                    <w:right w:val="none" w:sz="0" w:space="0" w:color="auto"/>
                  </w:divBdr>
                  <w:divsChild>
                    <w:div w:id="706830181">
                      <w:marLeft w:val="0"/>
                      <w:marRight w:val="0"/>
                      <w:marTop w:val="0"/>
                      <w:marBottom w:val="0"/>
                      <w:divBdr>
                        <w:top w:val="none" w:sz="0" w:space="0" w:color="auto"/>
                        <w:left w:val="none" w:sz="0" w:space="0" w:color="auto"/>
                        <w:bottom w:val="none" w:sz="0" w:space="0" w:color="auto"/>
                        <w:right w:val="none" w:sz="0" w:space="0" w:color="auto"/>
                      </w:divBdr>
                      <w:divsChild>
                        <w:div w:id="1894997703">
                          <w:marLeft w:val="0"/>
                          <w:marRight w:val="0"/>
                          <w:marTop w:val="0"/>
                          <w:marBottom w:val="0"/>
                          <w:divBdr>
                            <w:top w:val="none" w:sz="0" w:space="0" w:color="auto"/>
                            <w:left w:val="none" w:sz="0" w:space="0" w:color="auto"/>
                            <w:bottom w:val="none" w:sz="0" w:space="0" w:color="auto"/>
                            <w:right w:val="none" w:sz="0" w:space="0" w:color="auto"/>
                          </w:divBdr>
                          <w:divsChild>
                            <w:div w:id="1842817510">
                              <w:marLeft w:val="0"/>
                              <w:marRight w:val="0"/>
                              <w:marTop w:val="0"/>
                              <w:marBottom w:val="0"/>
                              <w:divBdr>
                                <w:top w:val="none" w:sz="0" w:space="0" w:color="auto"/>
                                <w:left w:val="none" w:sz="0" w:space="0" w:color="auto"/>
                                <w:bottom w:val="none" w:sz="0" w:space="0" w:color="auto"/>
                                <w:right w:val="none" w:sz="0" w:space="0" w:color="auto"/>
                              </w:divBdr>
                              <w:divsChild>
                                <w:div w:id="688529810">
                                  <w:marLeft w:val="0"/>
                                  <w:marRight w:val="0"/>
                                  <w:marTop w:val="0"/>
                                  <w:marBottom w:val="0"/>
                                  <w:divBdr>
                                    <w:top w:val="none" w:sz="0" w:space="0" w:color="auto"/>
                                    <w:left w:val="none" w:sz="0" w:space="0" w:color="auto"/>
                                    <w:bottom w:val="none" w:sz="0" w:space="0" w:color="auto"/>
                                    <w:right w:val="none" w:sz="0" w:space="0" w:color="auto"/>
                                  </w:divBdr>
                                  <w:divsChild>
                                    <w:div w:id="651758104">
                                      <w:marLeft w:val="0"/>
                                      <w:marRight w:val="0"/>
                                      <w:marTop w:val="0"/>
                                      <w:marBottom w:val="0"/>
                                      <w:divBdr>
                                        <w:top w:val="none" w:sz="0" w:space="0" w:color="auto"/>
                                        <w:left w:val="none" w:sz="0" w:space="0" w:color="auto"/>
                                        <w:bottom w:val="none" w:sz="0" w:space="0" w:color="auto"/>
                                        <w:right w:val="none" w:sz="0" w:space="0" w:color="auto"/>
                                      </w:divBdr>
                                    </w:div>
                                    <w:div w:id="1100636762">
                                      <w:marLeft w:val="0"/>
                                      <w:marRight w:val="0"/>
                                      <w:marTop w:val="0"/>
                                      <w:marBottom w:val="0"/>
                                      <w:divBdr>
                                        <w:top w:val="none" w:sz="0" w:space="0" w:color="auto"/>
                                        <w:left w:val="none" w:sz="0" w:space="0" w:color="auto"/>
                                        <w:bottom w:val="none" w:sz="0" w:space="0" w:color="auto"/>
                                        <w:right w:val="none" w:sz="0" w:space="0" w:color="auto"/>
                                      </w:divBdr>
                                      <w:divsChild>
                                        <w:div w:id="695540649">
                                          <w:marLeft w:val="0"/>
                                          <w:marRight w:val="165"/>
                                          <w:marTop w:val="150"/>
                                          <w:marBottom w:val="0"/>
                                          <w:divBdr>
                                            <w:top w:val="none" w:sz="0" w:space="0" w:color="auto"/>
                                            <w:left w:val="none" w:sz="0" w:space="0" w:color="auto"/>
                                            <w:bottom w:val="none" w:sz="0" w:space="0" w:color="auto"/>
                                            <w:right w:val="none" w:sz="0" w:space="0" w:color="auto"/>
                                          </w:divBdr>
                                          <w:divsChild>
                                            <w:div w:id="1583443066">
                                              <w:marLeft w:val="0"/>
                                              <w:marRight w:val="0"/>
                                              <w:marTop w:val="0"/>
                                              <w:marBottom w:val="0"/>
                                              <w:divBdr>
                                                <w:top w:val="none" w:sz="0" w:space="0" w:color="auto"/>
                                                <w:left w:val="none" w:sz="0" w:space="0" w:color="auto"/>
                                                <w:bottom w:val="none" w:sz="0" w:space="0" w:color="auto"/>
                                                <w:right w:val="none" w:sz="0" w:space="0" w:color="auto"/>
                                              </w:divBdr>
                                              <w:divsChild>
                                                <w:div w:id="11955365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096697">
      <w:bodyDiv w:val="1"/>
      <w:marLeft w:val="0"/>
      <w:marRight w:val="0"/>
      <w:marTop w:val="0"/>
      <w:marBottom w:val="0"/>
      <w:divBdr>
        <w:top w:val="none" w:sz="0" w:space="0" w:color="auto"/>
        <w:left w:val="none" w:sz="0" w:space="0" w:color="auto"/>
        <w:bottom w:val="none" w:sz="0" w:space="0" w:color="auto"/>
        <w:right w:val="none" w:sz="0" w:space="0" w:color="auto"/>
      </w:divBdr>
    </w:div>
    <w:div w:id="777066706">
      <w:bodyDiv w:val="1"/>
      <w:marLeft w:val="0"/>
      <w:marRight w:val="0"/>
      <w:marTop w:val="0"/>
      <w:marBottom w:val="0"/>
      <w:divBdr>
        <w:top w:val="none" w:sz="0" w:space="0" w:color="auto"/>
        <w:left w:val="none" w:sz="0" w:space="0" w:color="auto"/>
        <w:bottom w:val="none" w:sz="0" w:space="0" w:color="auto"/>
        <w:right w:val="none" w:sz="0" w:space="0" w:color="auto"/>
      </w:divBdr>
    </w:div>
    <w:div w:id="818763561">
      <w:bodyDiv w:val="1"/>
      <w:marLeft w:val="0"/>
      <w:marRight w:val="0"/>
      <w:marTop w:val="0"/>
      <w:marBottom w:val="0"/>
      <w:divBdr>
        <w:top w:val="none" w:sz="0" w:space="0" w:color="auto"/>
        <w:left w:val="none" w:sz="0" w:space="0" w:color="auto"/>
        <w:bottom w:val="none" w:sz="0" w:space="0" w:color="auto"/>
        <w:right w:val="none" w:sz="0" w:space="0" w:color="auto"/>
      </w:divBdr>
    </w:div>
    <w:div w:id="822085859">
      <w:bodyDiv w:val="1"/>
      <w:marLeft w:val="0"/>
      <w:marRight w:val="0"/>
      <w:marTop w:val="0"/>
      <w:marBottom w:val="0"/>
      <w:divBdr>
        <w:top w:val="none" w:sz="0" w:space="0" w:color="auto"/>
        <w:left w:val="none" w:sz="0" w:space="0" w:color="auto"/>
        <w:bottom w:val="none" w:sz="0" w:space="0" w:color="auto"/>
        <w:right w:val="none" w:sz="0" w:space="0" w:color="auto"/>
      </w:divBdr>
    </w:div>
    <w:div w:id="825897431">
      <w:bodyDiv w:val="1"/>
      <w:marLeft w:val="0"/>
      <w:marRight w:val="0"/>
      <w:marTop w:val="0"/>
      <w:marBottom w:val="0"/>
      <w:divBdr>
        <w:top w:val="none" w:sz="0" w:space="0" w:color="auto"/>
        <w:left w:val="none" w:sz="0" w:space="0" w:color="auto"/>
        <w:bottom w:val="none" w:sz="0" w:space="0" w:color="auto"/>
        <w:right w:val="none" w:sz="0" w:space="0" w:color="auto"/>
      </w:divBdr>
    </w:div>
    <w:div w:id="831917137">
      <w:bodyDiv w:val="1"/>
      <w:marLeft w:val="0"/>
      <w:marRight w:val="0"/>
      <w:marTop w:val="0"/>
      <w:marBottom w:val="0"/>
      <w:divBdr>
        <w:top w:val="none" w:sz="0" w:space="0" w:color="auto"/>
        <w:left w:val="none" w:sz="0" w:space="0" w:color="auto"/>
        <w:bottom w:val="none" w:sz="0" w:space="0" w:color="auto"/>
        <w:right w:val="none" w:sz="0" w:space="0" w:color="auto"/>
      </w:divBdr>
    </w:div>
    <w:div w:id="859664900">
      <w:bodyDiv w:val="1"/>
      <w:marLeft w:val="0"/>
      <w:marRight w:val="0"/>
      <w:marTop w:val="0"/>
      <w:marBottom w:val="0"/>
      <w:divBdr>
        <w:top w:val="none" w:sz="0" w:space="0" w:color="auto"/>
        <w:left w:val="none" w:sz="0" w:space="0" w:color="auto"/>
        <w:bottom w:val="none" w:sz="0" w:space="0" w:color="auto"/>
        <w:right w:val="none" w:sz="0" w:space="0" w:color="auto"/>
      </w:divBdr>
    </w:div>
    <w:div w:id="869294682">
      <w:bodyDiv w:val="1"/>
      <w:marLeft w:val="0"/>
      <w:marRight w:val="0"/>
      <w:marTop w:val="0"/>
      <w:marBottom w:val="0"/>
      <w:divBdr>
        <w:top w:val="none" w:sz="0" w:space="0" w:color="auto"/>
        <w:left w:val="none" w:sz="0" w:space="0" w:color="auto"/>
        <w:bottom w:val="none" w:sz="0" w:space="0" w:color="auto"/>
        <w:right w:val="none" w:sz="0" w:space="0" w:color="auto"/>
      </w:divBdr>
    </w:div>
    <w:div w:id="891380733">
      <w:bodyDiv w:val="1"/>
      <w:marLeft w:val="0"/>
      <w:marRight w:val="0"/>
      <w:marTop w:val="0"/>
      <w:marBottom w:val="0"/>
      <w:divBdr>
        <w:top w:val="none" w:sz="0" w:space="0" w:color="auto"/>
        <w:left w:val="none" w:sz="0" w:space="0" w:color="auto"/>
        <w:bottom w:val="none" w:sz="0" w:space="0" w:color="auto"/>
        <w:right w:val="none" w:sz="0" w:space="0" w:color="auto"/>
      </w:divBdr>
    </w:div>
    <w:div w:id="904756513">
      <w:bodyDiv w:val="1"/>
      <w:marLeft w:val="0"/>
      <w:marRight w:val="0"/>
      <w:marTop w:val="0"/>
      <w:marBottom w:val="0"/>
      <w:divBdr>
        <w:top w:val="none" w:sz="0" w:space="0" w:color="auto"/>
        <w:left w:val="none" w:sz="0" w:space="0" w:color="auto"/>
        <w:bottom w:val="none" w:sz="0" w:space="0" w:color="auto"/>
        <w:right w:val="none" w:sz="0" w:space="0" w:color="auto"/>
      </w:divBdr>
    </w:div>
    <w:div w:id="971784742">
      <w:bodyDiv w:val="1"/>
      <w:marLeft w:val="0"/>
      <w:marRight w:val="0"/>
      <w:marTop w:val="0"/>
      <w:marBottom w:val="0"/>
      <w:divBdr>
        <w:top w:val="none" w:sz="0" w:space="0" w:color="auto"/>
        <w:left w:val="none" w:sz="0" w:space="0" w:color="auto"/>
        <w:bottom w:val="none" w:sz="0" w:space="0" w:color="auto"/>
        <w:right w:val="none" w:sz="0" w:space="0" w:color="auto"/>
      </w:divBdr>
    </w:div>
    <w:div w:id="976033782">
      <w:bodyDiv w:val="1"/>
      <w:marLeft w:val="0"/>
      <w:marRight w:val="0"/>
      <w:marTop w:val="0"/>
      <w:marBottom w:val="0"/>
      <w:divBdr>
        <w:top w:val="none" w:sz="0" w:space="0" w:color="auto"/>
        <w:left w:val="none" w:sz="0" w:space="0" w:color="auto"/>
        <w:bottom w:val="none" w:sz="0" w:space="0" w:color="auto"/>
        <w:right w:val="none" w:sz="0" w:space="0" w:color="auto"/>
      </w:divBdr>
    </w:div>
    <w:div w:id="978340085">
      <w:bodyDiv w:val="1"/>
      <w:marLeft w:val="0"/>
      <w:marRight w:val="0"/>
      <w:marTop w:val="0"/>
      <w:marBottom w:val="0"/>
      <w:divBdr>
        <w:top w:val="none" w:sz="0" w:space="0" w:color="auto"/>
        <w:left w:val="none" w:sz="0" w:space="0" w:color="auto"/>
        <w:bottom w:val="none" w:sz="0" w:space="0" w:color="auto"/>
        <w:right w:val="none" w:sz="0" w:space="0" w:color="auto"/>
      </w:divBdr>
    </w:div>
    <w:div w:id="996113240">
      <w:bodyDiv w:val="1"/>
      <w:marLeft w:val="0"/>
      <w:marRight w:val="0"/>
      <w:marTop w:val="0"/>
      <w:marBottom w:val="0"/>
      <w:divBdr>
        <w:top w:val="none" w:sz="0" w:space="0" w:color="auto"/>
        <w:left w:val="none" w:sz="0" w:space="0" w:color="auto"/>
        <w:bottom w:val="none" w:sz="0" w:space="0" w:color="auto"/>
        <w:right w:val="none" w:sz="0" w:space="0" w:color="auto"/>
      </w:divBdr>
    </w:div>
    <w:div w:id="1005747551">
      <w:bodyDiv w:val="1"/>
      <w:marLeft w:val="0"/>
      <w:marRight w:val="0"/>
      <w:marTop w:val="0"/>
      <w:marBottom w:val="0"/>
      <w:divBdr>
        <w:top w:val="none" w:sz="0" w:space="0" w:color="auto"/>
        <w:left w:val="none" w:sz="0" w:space="0" w:color="auto"/>
        <w:bottom w:val="none" w:sz="0" w:space="0" w:color="auto"/>
        <w:right w:val="none" w:sz="0" w:space="0" w:color="auto"/>
      </w:divBdr>
    </w:div>
    <w:div w:id="1009987229">
      <w:bodyDiv w:val="1"/>
      <w:marLeft w:val="0"/>
      <w:marRight w:val="0"/>
      <w:marTop w:val="0"/>
      <w:marBottom w:val="0"/>
      <w:divBdr>
        <w:top w:val="none" w:sz="0" w:space="0" w:color="auto"/>
        <w:left w:val="none" w:sz="0" w:space="0" w:color="auto"/>
        <w:bottom w:val="none" w:sz="0" w:space="0" w:color="auto"/>
        <w:right w:val="none" w:sz="0" w:space="0" w:color="auto"/>
      </w:divBdr>
    </w:div>
    <w:div w:id="1027565517">
      <w:bodyDiv w:val="1"/>
      <w:marLeft w:val="0"/>
      <w:marRight w:val="0"/>
      <w:marTop w:val="0"/>
      <w:marBottom w:val="0"/>
      <w:divBdr>
        <w:top w:val="none" w:sz="0" w:space="0" w:color="auto"/>
        <w:left w:val="none" w:sz="0" w:space="0" w:color="auto"/>
        <w:bottom w:val="none" w:sz="0" w:space="0" w:color="auto"/>
        <w:right w:val="none" w:sz="0" w:space="0" w:color="auto"/>
      </w:divBdr>
    </w:div>
    <w:div w:id="1055930844">
      <w:bodyDiv w:val="1"/>
      <w:marLeft w:val="0"/>
      <w:marRight w:val="0"/>
      <w:marTop w:val="0"/>
      <w:marBottom w:val="0"/>
      <w:divBdr>
        <w:top w:val="none" w:sz="0" w:space="0" w:color="auto"/>
        <w:left w:val="none" w:sz="0" w:space="0" w:color="auto"/>
        <w:bottom w:val="none" w:sz="0" w:space="0" w:color="auto"/>
        <w:right w:val="none" w:sz="0" w:space="0" w:color="auto"/>
      </w:divBdr>
    </w:div>
    <w:div w:id="1060204009">
      <w:bodyDiv w:val="1"/>
      <w:marLeft w:val="0"/>
      <w:marRight w:val="0"/>
      <w:marTop w:val="0"/>
      <w:marBottom w:val="0"/>
      <w:divBdr>
        <w:top w:val="none" w:sz="0" w:space="0" w:color="auto"/>
        <w:left w:val="none" w:sz="0" w:space="0" w:color="auto"/>
        <w:bottom w:val="none" w:sz="0" w:space="0" w:color="auto"/>
        <w:right w:val="none" w:sz="0" w:space="0" w:color="auto"/>
      </w:divBdr>
    </w:div>
    <w:div w:id="1088966353">
      <w:bodyDiv w:val="1"/>
      <w:marLeft w:val="0"/>
      <w:marRight w:val="0"/>
      <w:marTop w:val="0"/>
      <w:marBottom w:val="0"/>
      <w:divBdr>
        <w:top w:val="none" w:sz="0" w:space="0" w:color="auto"/>
        <w:left w:val="none" w:sz="0" w:space="0" w:color="auto"/>
        <w:bottom w:val="none" w:sz="0" w:space="0" w:color="auto"/>
        <w:right w:val="none" w:sz="0" w:space="0" w:color="auto"/>
      </w:divBdr>
    </w:div>
    <w:div w:id="1094088739">
      <w:bodyDiv w:val="1"/>
      <w:marLeft w:val="0"/>
      <w:marRight w:val="0"/>
      <w:marTop w:val="0"/>
      <w:marBottom w:val="0"/>
      <w:divBdr>
        <w:top w:val="none" w:sz="0" w:space="0" w:color="auto"/>
        <w:left w:val="none" w:sz="0" w:space="0" w:color="auto"/>
        <w:bottom w:val="none" w:sz="0" w:space="0" w:color="auto"/>
        <w:right w:val="none" w:sz="0" w:space="0" w:color="auto"/>
      </w:divBdr>
    </w:div>
    <w:div w:id="1176917344">
      <w:bodyDiv w:val="1"/>
      <w:marLeft w:val="0"/>
      <w:marRight w:val="0"/>
      <w:marTop w:val="0"/>
      <w:marBottom w:val="0"/>
      <w:divBdr>
        <w:top w:val="none" w:sz="0" w:space="0" w:color="auto"/>
        <w:left w:val="none" w:sz="0" w:space="0" w:color="auto"/>
        <w:bottom w:val="none" w:sz="0" w:space="0" w:color="auto"/>
        <w:right w:val="none" w:sz="0" w:space="0" w:color="auto"/>
      </w:divBdr>
    </w:div>
    <w:div w:id="1191794519">
      <w:bodyDiv w:val="1"/>
      <w:marLeft w:val="0"/>
      <w:marRight w:val="0"/>
      <w:marTop w:val="0"/>
      <w:marBottom w:val="0"/>
      <w:divBdr>
        <w:top w:val="none" w:sz="0" w:space="0" w:color="auto"/>
        <w:left w:val="none" w:sz="0" w:space="0" w:color="auto"/>
        <w:bottom w:val="none" w:sz="0" w:space="0" w:color="auto"/>
        <w:right w:val="none" w:sz="0" w:space="0" w:color="auto"/>
      </w:divBdr>
    </w:div>
    <w:div w:id="1202784643">
      <w:bodyDiv w:val="1"/>
      <w:marLeft w:val="0"/>
      <w:marRight w:val="0"/>
      <w:marTop w:val="0"/>
      <w:marBottom w:val="0"/>
      <w:divBdr>
        <w:top w:val="none" w:sz="0" w:space="0" w:color="auto"/>
        <w:left w:val="none" w:sz="0" w:space="0" w:color="auto"/>
        <w:bottom w:val="none" w:sz="0" w:space="0" w:color="auto"/>
        <w:right w:val="none" w:sz="0" w:space="0" w:color="auto"/>
      </w:divBdr>
    </w:div>
    <w:div w:id="1213618911">
      <w:bodyDiv w:val="1"/>
      <w:marLeft w:val="0"/>
      <w:marRight w:val="0"/>
      <w:marTop w:val="0"/>
      <w:marBottom w:val="0"/>
      <w:divBdr>
        <w:top w:val="none" w:sz="0" w:space="0" w:color="auto"/>
        <w:left w:val="none" w:sz="0" w:space="0" w:color="auto"/>
        <w:bottom w:val="none" w:sz="0" w:space="0" w:color="auto"/>
        <w:right w:val="none" w:sz="0" w:space="0" w:color="auto"/>
      </w:divBdr>
    </w:div>
    <w:div w:id="1217664695">
      <w:bodyDiv w:val="1"/>
      <w:marLeft w:val="0"/>
      <w:marRight w:val="0"/>
      <w:marTop w:val="0"/>
      <w:marBottom w:val="0"/>
      <w:divBdr>
        <w:top w:val="none" w:sz="0" w:space="0" w:color="auto"/>
        <w:left w:val="none" w:sz="0" w:space="0" w:color="auto"/>
        <w:bottom w:val="none" w:sz="0" w:space="0" w:color="auto"/>
        <w:right w:val="none" w:sz="0" w:space="0" w:color="auto"/>
      </w:divBdr>
    </w:div>
    <w:div w:id="1219127204">
      <w:bodyDiv w:val="1"/>
      <w:marLeft w:val="0"/>
      <w:marRight w:val="0"/>
      <w:marTop w:val="0"/>
      <w:marBottom w:val="0"/>
      <w:divBdr>
        <w:top w:val="none" w:sz="0" w:space="0" w:color="auto"/>
        <w:left w:val="none" w:sz="0" w:space="0" w:color="auto"/>
        <w:bottom w:val="none" w:sz="0" w:space="0" w:color="auto"/>
        <w:right w:val="none" w:sz="0" w:space="0" w:color="auto"/>
      </w:divBdr>
    </w:div>
    <w:div w:id="1236935818">
      <w:bodyDiv w:val="1"/>
      <w:marLeft w:val="0"/>
      <w:marRight w:val="0"/>
      <w:marTop w:val="0"/>
      <w:marBottom w:val="0"/>
      <w:divBdr>
        <w:top w:val="none" w:sz="0" w:space="0" w:color="auto"/>
        <w:left w:val="none" w:sz="0" w:space="0" w:color="auto"/>
        <w:bottom w:val="none" w:sz="0" w:space="0" w:color="auto"/>
        <w:right w:val="none" w:sz="0" w:space="0" w:color="auto"/>
      </w:divBdr>
    </w:div>
    <w:div w:id="1284386943">
      <w:bodyDiv w:val="1"/>
      <w:marLeft w:val="0"/>
      <w:marRight w:val="0"/>
      <w:marTop w:val="0"/>
      <w:marBottom w:val="0"/>
      <w:divBdr>
        <w:top w:val="none" w:sz="0" w:space="0" w:color="auto"/>
        <w:left w:val="none" w:sz="0" w:space="0" w:color="auto"/>
        <w:bottom w:val="none" w:sz="0" w:space="0" w:color="auto"/>
        <w:right w:val="none" w:sz="0" w:space="0" w:color="auto"/>
      </w:divBdr>
    </w:div>
    <w:div w:id="1339888116">
      <w:bodyDiv w:val="1"/>
      <w:marLeft w:val="0"/>
      <w:marRight w:val="0"/>
      <w:marTop w:val="0"/>
      <w:marBottom w:val="0"/>
      <w:divBdr>
        <w:top w:val="none" w:sz="0" w:space="0" w:color="auto"/>
        <w:left w:val="none" w:sz="0" w:space="0" w:color="auto"/>
        <w:bottom w:val="none" w:sz="0" w:space="0" w:color="auto"/>
        <w:right w:val="none" w:sz="0" w:space="0" w:color="auto"/>
      </w:divBdr>
    </w:div>
    <w:div w:id="1342929466">
      <w:bodyDiv w:val="1"/>
      <w:marLeft w:val="0"/>
      <w:marRight w:val="0"/>
      <w:marTop w:val="0"/>
      <w:marBottom w:val="0"/>
      <w:divBdr>
        <w:top w:val="none" w:sz="0" w:space="0" w:color="auto"/>
        <w:left w:val="none" w:sz="0" w:space="0" w:color="auto"/>
        <w:bottom w:val="none" w:sz="0" w:space="0" w:color="auto"/>
        <w:right w:val="none" w:sz="0" w:space="0" w:color="auto"/>
      </w:divBdr>
    </w:div>
    <w:div w:id="1346785067">
      <w:bodyDiv w:val="1"/>
      <w:marLeft w:val="0"/>
      <w:marRight w:val="0"/>
      <w:marTop w:val="0"/>
      <w:marBottom w:val="0"/>
      <w:divBdr>
        <w:top w:val="none" w:sz="0" w:space="0" w:color="auto"/>
        <w:left w:val="none" w:sz="0" w:space="0" w:color="auto"/>
        <w:bottom w:val="none" w:sz="0" w:space="0" w:color="auto"/>
        <w:right w:val="none" w:sz="0" w:space="0" w:color="auto"/>
      </w:divBdr>
    </w:div>
    <w:div w:id="1390105388">
      <w:bodyDiv w:val="1"/>
      <w:marLeft w:val="0"/>
      <w:marRight w:val="0"/>
      <w:marTop w:val="0"/>
      <w:marBottom w:val="0"/>
      <w:divBdr>
        <w:top w:val="none" w:sz="0" w:space="0" w:color="auto"/>
        <w:left w:val="none" w:sz="0" w:space="0" w:color="auto"/>
        <w:bottom w:val="none" w:sz="0" w:space="0" w:color="auto"/>
        <w:right w:val="none" w:sz="0" w:space="0" w:color="auto"/>
      </w:divBdr>
    </w:div>
    <w:div w:id="1425413865">
      <w:bodyDiv w:val="1"/>
      <w:marLeft w:val="0"/>
      <w:marRight w:val="0"/>
      <w:marTop w:val="0"/>
      <w:marBottom w:val="0"/>
      <w:divBdr>
        <w:top w:val="none" w:sz="0" w:space="0" w:color="auto"/>
        <w:left w:val="none" w:sz="0" w:space="0" w:color="auto"/>
        <w:bottom w:val="none" w:sz="0" w:space="0" w:color="auto"/>
        <w:right w:val="none" w:sz="0" w:space="0" w:color="auto"/>
      </w:divBdr>
    </w:div>
    <w:div w:id="1440106812">
      <w:bodyDiv w:val="1"/>
      <w:marLeft w:val="0"/>
      <w:marRight w:val="0"/>
      <w:marTop w:val="0"/>
      <w:marBottom w:val="0"/>
      <w:divBdr>
        <w:top w:val="none" w:sz="0" w:space="0" w:color="auto"/>
        <w:left w:val="none" w:sz="0" w:space="0" w:color="auto"/>
        <w:bottom w:val="none" w:sz="0" w:space="0" w:color="auto"/>
        <w:right w:val="none" w:sz="0" w:space="0" w:color="auto"/>
      </w:divBdr>
    </w:div>
    <w:div w:id="1456483856">
      <w:bodyDiv w:val="1"/>
      <w:marLeft w:val="0"/>
      <w:marRight w:val="0"/>
      <w:marTop w:val="0"/>
      <w:marBottom w:val="0"/>
      <w:divBdr>
        <w:top w:val="none" w:sz="0" w:space="0" w:color="auto"/>
        <w:left w:val="none" w:sz="0" w:space="0" w:color="auto"/>
        <w:bottom w:val="none" w:sz="0" w:space="0" w:color="auto"/>
        <w:right w:val="none" w:sz="0" w:space="0" w:color="auto"/>
      </w:divBdr>
    </w:div>
    <w:div w:id="1456606334">
      <w:bodyDiv w:val="1"/>
      <w:marLeft w:val="0"/>
      <w:marRight w:val="0"/>
      <w:marTop w:val="0"/>
      <w:marBottom w:val="0"/>
      <w:divBdr>
        <w:top w:val="none" w:sz="0" w:space="0" w:color="auto"/>
        <w:left w:val="none" w:sz="0" w:space="0" w:color="auto"/>
        <w:bottom w:val="none" w:sz="0" w:space="0" w:color="auto"/>
        <w:right w:val="none" w:sz="0" w:space="0" w:color="auto"/>
      </w:divBdr>
    </w:div>
    <w:div w:id="1471360806">
      <w:bodyDiv w:val="1"/>
      <w:marLeft w:val="0"/>
      <w:marRight w:val="0"/>
      <w:marTop w:val="0"/>
      <w:marBottom w:val="0"/>
      <w:divBdr>
        <w:top w:val="none" w:sz="0" w:space="0" w:color="auto"/>
        <w:left w:val="none" w:sz="0" w:space="0" w:color="auto"/>
        <w:bottom w:val="none" w:sz="0" w:space="0" w:color="auto"/>
        <w:right w:val="none" w:sz="0" w:space="0" w:color="auto"/>
      </w:divBdr>
    </w:div>
    <w:div w:id="1545873806">
      <w:bodyDiv w:val="1"/>
      <w:marLeft w:val="0"/>
      <w:marRight w:val="0"/>
      <w:marTop w:val="0"/>
      <w:marBottom w:val="0"/>
      <w:divBdr>
        <w:top w:val="none" w:sz="0" w:space="0" w:color="auto"/>
        <w:left w:val="none" w:sz="0" w:space="0" w:color="auto"/>
        <w:bottom w:val="none" w:sz="0" w:space="0" w:color="auto"/>
        <w:right w:val="none" w:sz="0" w:space="0" w:color="auto"/>
      </w:divBdr>
    </w:div>
    <w:div w:id="1547796275">
      <w:bodyDiv w:val="1"/>
      <w:marLeft w:val="0"/>
      <w:marRight w:val="0"/>
      <w:marTop w:val="0"/>
      <w:marBottom w:val="0"/>
      <w:divBdr>
        <w:top w:val="none" w:sz="0" w:space="0" w:color="auto"/>
        <w:left w:val="none" w:sz="0" w:space="0" w:color="auto"/>
        <w:bottom w:val="none" w:sz="0" w:space="0" w:color="auto"/>
        <w:right w:val="none" w:sz="0" w:space="0" w:color="auto"/>
      </w:divBdr>
    </w:div>
    <w:div w:id="1570455792">
      <w:bodyDiv w:val="1"/>
      <w:marLeft w:val="0"/>
      <w:marRight w:val="0"/>
      <w:marTop w:val="0"/>
      <w:marBottom w:val="0"/>
      <w:divBdr>
        <w:top w:val="none" w:sz="0" w:space="0" w:color="auto"/>
        <w:left w:val="none" w:sz="0" w:space="0" w:color="auto"/>
        <w:bottom w:val="none" w:sz="0" w:space="0" w:color="auto"/>
        <w:right w:val="none" w:sz="0" w:space="0" w:color="auto"/>
      </w:divBdr>
      <w:divsChild>
        <w:div w:id="447627392">
          <w:marLeft w:val="0"/>
          <w:marRight w:val="0"/>
          <w:marTop w:val="0"/>
          <w:marBottom w:val="0"/>
          <w:divBdr>
            <w:top w:val="none" w:sz="0" w:space="0" w:color="auto"/>
            <w:left w:val="none" w:sz="0" w:space="0" w:color="auto"/>
            <w:bottom w:val="none" w:sz="0" w:space="0" w:color="auto"/>
            <w:right w:val="none" w:sz="0" w:space="0" w:color="auto"/>
          </w:divBdr>
          <w:divsChild>
            <w:div w:id="1882742658">
              <w:marLeft w:val="0"/>
              <w:marRight w:val="0"/>
              <w:marTop w:val="0"/>
              <w:marBottom w:val="0"/>
              <w:divBdr>
                <w:top w:val="none" w:sz="0" w:space="0" w:color="auto"/>
                <w:left w:val="none" w:sz="0" w:space="0" w:color="auto"/>
                <w:bottom w:val="none" w:sz="0" w:space="0" w:color="auto"/>
                <w:right w:val="none" w:sz="0" w:space="0" w:color="auto"/>
              </w:divBdr>
              <w:divsChild>
                <w:div w:id="1843005023">
                  <w:marLeft w:val="0"/>
                  <w:marRight w:val="0"/>
                  <w:marTop w:val="0"/>
                  <w:marBottom w:val="0"/>
                  <w:divBdr>
                    <w:top w:val="none" w:sz="0" w:space="0" w:color="auto"/>
                    <w:left w:val="none" w:sz="0" w:space="0" w:color="auto"/>
                    <w:bottom w:val="none" w:sz="0" w:space="0" w:color="auto"/>
                    <w:right w:val="none" w:sz="0" w:space="0" w:color="auto"/>
                  </w:divBdr>
                  <w:divsChild>
                    <w:div w:id="1647667604">
                      <w:marLeft w:val="0"/>
                      <w:marRight w:val="0"/>
                      <w:marTop w:val="0"/>
                      <w:marBottom w:val="0"/>
                      <w:divBdr>
                        <w:top w:val="none" w:sz="0" w:space="0" w:color="auto"/>
                        <w:left w:val="none" w:sz="0" w:space="0" w:color="auto"/>
                        <w:bottom w:val="none" w:sz="0" w:space="0" w:color="auto"/>
                        <w:right w:val="none" w:sz="0" w:space="0" w:color="auto"/>
                      </w:divBdr>
                      <w:divsChild>
                        <w:div w:id="1358895081">
                          <w:marLeft w:val="0"/>
                          <w:marRight w:val="0"/>
                          <w:marTop w:val="0"/>
                          <w:marBottom w:val="0"/>
                          <w:divBdr>
                            <w:top w:val="none" w:sz="0" w:space="0" w:color="auto"/>
                            <w:left w:val="none" w:sz="0" w:space="0" w:color="auto"/>
                            <w:bottom w:val="none" w:sz="0" w:space="0" w:color="auto"/>
                            <w:right w:val="none" w:sz="0" w:space="0" w:color="auto"/>
                          </w:divBdr>
                          <w:divsChild>
                            <w:div w:id="1698581068">
                              <w:marLeft w:val="0"/>
                              <w:marRight w:val="0"/>
                              <w:marTop w:val="0"/>
                              <w:marBottom w:val="0"/>
                              <w:divBdr>
                                <w:top w:val="none" w:sz="0" w:space="0" w:color="auto"/>
                                <w:left w:val="none" w:sz="0" w:space="0" w:color="auto"/>
                                <w:bottom w:val="none" w:sz="0" w:space="0" w:color="auto"/>
                                <w:right w:val="none" w:sz="0" w:space="0" w:color="auto"/>
                              </w:divBdr>
                              <w:divsChild>
                                <w:div w:id="799147168">
                                  <w:marLeft w:val="0"/>
                                  <w:marRight w:val="0"/>
                                  <w:marTop w:val="0"/>
                                  <w:marBottom w:val="0"/>
                                  <w:divBdr>
                                    <w:top w:val="none" w:sz="0" w:space="0" w:color="auto"/>
                                    <w:left w:val="none" w:sz="0" w:space="0" w:color="auto"/>
                                    <w:bottom w:val="none" w:sz="0" w:space="0" w:color="auto"/>
                                    <w:right w:val="none" w:sz="0" w:space="0" w:color="auto"/>
                                  </w:divBdr>
                                  <w:divsChild>
                                    <w:div w:id="1640837791">
                                      <w:marLeft w:val="0"/>
                                      <w:marRight w:val="0"/>
                                      <w:marTop w:val="0"/>
                                      <w:marBottom w:val="0"/>
                                      <w:divBdr>
                                        <w:top w:val="none" w:sz="0" w:space="0" w:color="auto"/>
                                        <w:left w:val="none" w:sz="0" w:space="0" w:color="auto"/>
                                        <w:bottom w:val="none" w:sz="0" w:space="0" w:color="auto"/>
                                        <w:right w:val="none" w:sz="0" w:space="0" w:color="auto"/>
                                      </w:divBdr>
                                    </w:div>
                                    <w:div w:id="1211071621">
                                      <w:marLeft w:val="0"/>
                                      <w:marRight w:val="0"/>
                                      <w:marTop w:val="0"/>
                                      <w:marBottom w:val="0"/>
                                      <w:divBdr>
                                        <w:top w:val="none" w:sz="0" w:space="0" w:color="auto"/>
                                        <w:left w:val="none" w:sz="0" w:space="0" w:color="auto"/>
                                        <w:bottom w:val="none" w:sz="0" w:space="0" w:color="auto"/>
                                        <w:right w:val="none" w:sz="0" w:space="0" w:color="auto"/>
                                      </w:divBdr>
                                      <w:divsChild>
                                        <w:div w:id="1827939142">
                                          <w:marLeft w:val="0"/>
                                          <w:marRight w:val="165"/>
                                          <w:marTop w:val="150"/>
                                          <w:marBottom w:val="0"/>
                                          <w:divBdr>
                                            <w:top w:val="none" w:sz="0" w:space="0" w:color="auto"/>
                                            <w:left w:val="none" w:sz="0" w:space="0" w:color="auto"/>
                                            <w:bottom w:val="none" w:sz="0" w:space="0" w:color="auto"/>
                                            <w:right w:val="none" w:sz="0" w:space="0" w:color="auto"/>
                                          </w:divBdr>
                                          <w:divsChild>
                                            <w:div w:id="446507761">
                                              <w:marLeft w:val="0"/>
                                              <w:marRight w:val="0"/>
                                              <w:marTop w:val="0"/>
                                              <w:marBottom w:val="0"/>
                                              <w:divBdr>
                                                <w:top w:val="none" w:sz="0" w:space="0" w:color="auto"/>
                                                <w:left w:val="none" w:sz="0" w:space="0" w:color="auto"/>
                                                <w:bottom w:val="none" w:sz="0" w:space="0" w:color="auto"/>
                                                <w:right w:val="none" w:sz="0" w:space="0" w:color="auto"/>
                                              </w:divBdr>
                                              <w:divsChild>
                                                <w:div w:id="51218676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4871984">
      <w:bodyDiv w:val="1"/>
      <w:marLeft w:val="0"/>
      <w:marRight w:val="0"/>
      <w:marTop w:val="0"/>
      <w:marBottom w:val="0"/>
      <w:divBdr>
        <w:top w:val="none" w:sz="0" w:space="0" w:color="auto"/>
        <w:left w:val="none" w:sz="0" w:space="0" w:color="auto"/>
        <w:bottom w:val="none" w:sz="0" w:space="0" w:color="auto"/>
        <w:right w:val="none" w:sz="0" w:space="0" w:color="auto"/>
      </w:divBdr>
    </w:div>
    <w:div w:id="1602448315">
      <w:bodyDiv w:val="1"/>
      <w:marLeft w:val="0"/>
      <w:marRight w:val="0"/>
      <w:marTop w:val="0"/>
      <w:marBottom w:val="0"/>
      <w:divBdr>
        <w:top w:val="none" w:sz="0" w:space="0" w:color="auto"/>
        <w:left w:val="none" w:sz="0" w:space="0" w:color="auto"/>
        <w:bottom w:val="none" w:sz="0" w:space="0" w:color="auto"/>
        <w:right w:val="none" w:sz="0" w:space="0" w:color="auto"/>
      </w:divBdr>
    </w:div>
    <w:div w:id="1616254366">
      <w:bodyDiv w:val="1"/>
      <w:marLeft w:val="0"/>
      <w:marRight w:val="0"/>
      <w:marTop w:val="0"/>
      <w:marBottom w:val="0"/>
      <w:divBdr>
        <w:top w:val="none" w:sz="0" w:space="0" w:color="auto"/>
        <w:left w:val="none" w:sz="0" w:space="0" w:color="auto"/>
        <w:bottom w:val="none" w:sz="0" w:space="0" w:color="auto"/>
        <w:right w:val="none" w:sz="0" w:space="0" w:color="auto"/>
      </w:divBdr>
    </w:div>
    <w:div w:id="1618827047">
      <w:bodyDiv w:val="1"/>
      <w:marLeft w:val="0"/>
      <w:marRight w:val="0"/>
      <w:marTop w:val="0"/>
      <w:marBottom w:val="0"/>
      <w:divBdr>
        <w:top w:val="none" w:sz="0" w:space="0" w:color="auto"/>
        <w:left w:val="none" w:sz="0" w:space="0" w:color="auto"/>
        <w:bottom w:val="none" w:sz="0" w:space="0" w:color="auto"/>
        <w:right w:val="none" w:sz="0" w:space="0" w:color="auto"/>
      </w:divBdr>
    </w:div>
    <w:div w:id="1619987765">
      <w:bodyDiv w:val="1"/>
      <w:marLeft w:val="0"/>
      <w:marRight w:val="0"/>
      <w:marTop w:val="0"/>
      <w:marBottom w:val="0"/>
      <w:divBdr>
        <w:top w:val="none" w:sz="0" w:space="0" w:color="auto"/>
        <w:left w:val="none" w:sz="0" w:space="0" w:color="auto"/>
        <w:bottom w:val="none" w:sz="0" w:space="0" w:color="auto"/>
        <w:right w:val="none" w:sz="0" w:space="0" w:color="auto"/>
      </w:divBdr>
    </w:div>
    <w:div w:id="1625962359">
      <w:bodyDiv w:val="1"/>
      <w:marLeft w:val="0"/>
      <w:marRight w:val="0"/>
      <w:marTop w:val="0"/>
      <w:marBottom w:val="0"/>
      <w:divBdr>
        <w:top w:val="none" w:sz="0" w:space="0" w:color="auto"/>
        <w:left w:val="none" w:sz="0" w:space="0" w:color="auto"/>
        <w:bottom w:val="none" w:sz="0" w:space="0" w:color="auto"/>
        <w:right w:val="none" w:sz="0" w:space="0" w:color="auto"/>
      </w:divBdr>
    </w:div>
    <w:div w:id="1687511968">
      <w:bodyDiv w:val="1"/>
      <w:marLeft w:val="0"/>
      <w:marRight w:val="0"/>
      <w:marTop w:val="0"/>
      <w:marBottom w:val="0"/>
      <w:divBdr>
        <w:top w:val="none" w:sz="0" w:space="0" w:color="auto"/>
        <w:left w:val="none" w:sz="0" w:space="0" w:color="auto"/>
        <w:bottom w:val="none" w:sz="0" w:space="0" w:color="auto"/>
        <w:right w:val="none" w:sz="0" w:space="0" w:color="auto"/>
      </w:divBdr>
    </w:div>
    <w:div w:id="1691107469">
      <w:bodyDiv w:val="1"/>
      <w:marLeft w:val="0"/>
      <w:marRight w:val="0"/>
      <w:marTop w:val="0"/>
      <w:marBottom w:val="0"/>
      <w:divBdr>
        <w:top w:val="none" w:sz="0" w:space="0" w:color="auto"/>
        <w:left w:val="none" w:sz="0" w:space="0" w:color="auto"/>
        <w:bottom w:val="none" w:sz="0" w:space="0" w:color="auto"/>
        <w:right w:val="none" w:sz="0" w:space="0" w:color="auto"/>
      </w:divBdr>
    </w:div>
    <w:div w:id="1705642212">
      <w:bodyDiv w:val="1"/>
      <w:marLeft w:val="0"/>
      <w:marRight w:val="0"/>
      <w:marTop w:val="0"/>
      <w:marBottom w:val="0"/>
      <w:divBdr>
        <w:top w:val="none" w:sz="0" w:space="0" w:color="auto"/>
        <w:left w:val="none" w:sz="0" w:space="0" w:color="auto"/>
        <w:bottom w:val="none" w:sz="0" w:space="0" w:color="auto"/>
        <w:right w:val="none" w:sz="0" w:space="0" w:color="auto"/>
      </w:divBdr>
    </w:div>
    <w:div w:id="1712924766">
      <w:bodyDiv w:val="1"/>
      <w:marLeft w:val="0"/>
      <w:marRight w:val="0"/>
      <w:marTop w:val="0"/>
      <w:marBottom w:val="0"/>
      <w:divBdr>
        <w:top w:val="none" w:sz="0" w:space="0" w:color="auto"/>
        <w:left w:val="none" w:sz="0" w:space="0" w:color="auto"/>
        <w:bottom w:val="none" w:sz="0" w:space="0" w:color="auto"/>
        <w:right w:val="none" w:sz="0" w:space="0" w:color="auto"/>
      </w:divBdr>
    </w:div>
    <w:div w:id="1740665973">
      <w:bodyDiv w:val="1"/>
      <w:marLeft w:val="0"/>
      <w:marRight w:val="0"/>
      <w:marTop w:val="0"/>
      <w:marBottom w:val="0"/>
      <w:divBdr>
        <w:top w:val="none" w:sz="0" w:space="0" w:color="auto"/>
        <w:left w:val="none" w:sz="0" w:space="0" w:color="auto"/>
        <w:bottom w:val="none" w:sz="0" w:space="0" w:color="auto"/>
        <w:right w:val="none" w:sz="0" w:space="0" w:color="auto"/>
      </w:divBdr>
    </w:div>
    <w:div w:id="1741908120">
      <w:bodyDiv w:val="1"/>
      <w:marLeft w:val="0"/>
      <w:marRight w:val="0"/>
      <w:marTop w:val="0"/>
      <w:marBottom w:val="0"/>
      <w:divBdr>
        <w:top w:val="none" w:sz="0" w:space="0" w:color="auto"/>
        <w:left w:val="none" w:sz="0" w:space="0" w:color="auto"/>
        <w:bottom w:val="none" w:sz="0" w:space="0" w:color="auto"/>
        <w:right w:val="none" w:sz="0" w:space="0" w:color="auto"/>
      </w:divBdr>
    </w:div>
    <w:div w:id="1754618972">
      <w:bodyDiv w:val="1"/>
      <w:marLeft w:val="0"/>
      <w:marRight w:val="0"/>
      <w:marTop w:val="0"/>
      <w:marBottom w:val="0"/>
      <w:divBdr>
        <w:top w:val="none" w:sz="0" w:space="0" w:color="auto"/>
        <w:left w:val="none" w:sz="0" w:space="0" w:color="auto"/>
        <w:bottom w:val="none" w:sz="0" w:space="0" w:color="auto"/>
        <w:right w:val="none" w:sz="0" w:space="0" w:color="auto"/>
      </w:divBdr>
    </w:div>
    <w:div w:id="1761095854">
      <w:bodyDiv w:val="1"/>
      <w:marLeft w:val="0"/>
      <w:marRight w:val="0"/>
      <w:marTop w:val="0"/>
      <w:marBottom w:val="0"/>
      <w:divBdr>
        <w:top w:val="none" w:sz="0" w:space="0" w:color="auto"/>
        <w:left w:val="none" w:sz="0" w:space="0" w:color="auto"/>
        <w:bottom w:val="none" w:sz="0" w:space="0" w:color="auto"/>
        <w:right w:val="none" w:sz="0" w:space="0" w:color="auto"/>
      </w:divBdr>
    </w:div>
    <w:div w:id="1787309427">
      <w:bodyDiv w:val="1"/>
      <w:marLeft w:val="0"/>
      <w:marRight w:val="0"/>
      <w:marTop w:val="0"/>
      <w:marBottom w:val="0"/>
      <w:divBdr>
        <w:top w:val="none" w:sz="0" w:space="0" w:color="auto"/>
        <w:left w:val="none" w:sz="0" w:space="0" w:color="auto"/>
        <w:bottom w:val="none" w:sz="0" w:space="0" w:color="auto"/>
        <w:right w:val="none" w:sz="0" w:space="0" w:color="auto"/>
      </w:divBdr>
    </w:div>
    <w:div w:id="1794906218">
      <w:bodyDiv w:val="1"/>
      <w:marLeft w:val="0"/>
      <w:marRight w:val="0"/>
      <w:marTop w:val="0"/>
      <w:marBottom w:val="0"/>
      <w:divBdr>
        <w:top w:val="none" w:sz="0" w:space="0" w:color="auto"/>
        <w:left w:val="none" w:sz="0" w:space="0" w:color="auto"/>
        <w:bottom w:val="none" w:sz="0" w:space="0" w:color="auto"/>
        <w:right w:val="none" w:sz="0" w:space="0" w:color="auto"/>
      </w:divBdr>
    </w:div>
    <w:div w:id="1799759344">
      <w:bodyDiv w:val="1"/>
      <w:marLeft w:val="0"/>
      <w:marRight w:val="0"/>
      <w:marTop w:val="0"/>
      <w:marBottom w:val="0"/>
      <w:divBdr>
        <w:top w:val="none" w:sz="0" w:space="0" w:color="auto"/>
        <w:left w:val="none" w:sz="0" w:space="0" w:color="auto"/>
        <w:bottom w:val="none" w:sz="0" w:space="0" w:color="auto"/>
        <w:right w:val="none" w:sz="0" w:space="0" w:color="auto"/>
      </w:divBdr>
    </w:div>
    <w:div w:id="1845321188">
      <w:bodyDiv w:val="1"/>
      <w:marLeft w:val="0"/>
      <w:marRight w:val="0"/>
      <w:marTop w:val="0"/>
      <w:marBottom w:val="0"/>
      <w:divBdr>
        <w:top w:val="none" w:sz="0" w:space="0" w:color="auto"/>
        <w:left w:val="none" w:sz="0" w:space="0" w:color="auto"/>
        <w:bottom w:val="none" w:sz="0" w:space="0" w:color="auto"/>
        <w:right w:val="none" w:sz="0" w:space="0" w:color="auto"/>
      </w:divBdr>
    </w:div>
    <w:div w:id="1926453891">
      <w:bodyDiv w:val="1"/>
      <w:marLeft w:val="0"/>
      <w:marRight w:val="0"/>
      <w:marTop w:val="0"/>
      <w:marBottom w:val="0"/>
      <w:divBdr>
        <w:top w:val="none" w:sz="0" w:space="0" w:color="auto"/>
        <w:left w:val="none" w:sz="0" w:space="0" w:color="auto"/>
        <w:bottom w:val="none" w:sz="0" w:space="0" w:color="auto"/>
        <w:right w:val="none" w:sz="0" w:space="0" w:color="auto"/>
      </w:divBdr>
    </w:div>
    <w:div w:id="1942181858">
      <w:bodyDiv w:val="1"/>
      <w:marLeft w:val="0"/>
      <w:marRight w:val="0"/>
      <w:marTop w:val="0"/>
      <w:marBottom w:val="0"/>
      <w:divBdr>
        <w:top w:val="none" w:sz="0" w:space="0" w:color="auto"/>
        <w:left w:val="none" w:sz="0" w:space="0" w:color="auto"/>
        <w:bottom w:val="none" w:sz="0" w:space="0" w:color="auto"/>
        <w:right w:val="none" w:sz="0" w:space="0" w:color="auto"/>
      </w:divBdr>
    </w:div>
    <w:div w:id="1975716212">
      <w:bodyDiv w:val="1"/>
      <w:marLeft w:val="0"/>
      <w:marRight w:val="0"/>
      <w:marTop w:val="0"/>
      <w:marBottom w:val="0"/>
      <w:divBdr>
        <w:top w:val="none" w:sz="0" w:space="0" w:color="auto"/>
        <w:left w:val="none" w:sz="0" w:space="0" w:color="auto"/>
        <w:bottom w:val="none" w:sz="0" w:space="0" w:color="auto"/>
        <w:right w:val="none" w:sz="0" w:space="0" w:color="auto"/>
      </w:divBdr>
    </w:div>
    <w:div w:id="1980572330">
      <w:bodyDiv w:val="1"/>
      <w:marLeft w:val="0"/>
      <w:marRight w:val="0"/>
      <w:marTop w:val="0"/>
      <w:marBottom w:val="0"/>
      <w:divBdr>
        <w:top w:val="none" w:sz="0" w:space="0" w:color="auto"/>
        <w:left w:val="none" w:sz="0" w:space="0" w:color="auto"/>
        <w:bottom w:val="none" w:sz="0" w:space="0" w:color="auto"/>
        <w:right w:val="none" w:sz="0" w:space="0" w:color="auto"/>
      </w:divBdr>
    </w:div>
    <w:div w:id="1990789718">
      <w:bodyDiv w:val="1"/>
      <w:marLeft w:val="0"/>
      <w:marRight w:val="0"/>
      <w:marTop w:val="0"/>
      <w:marBottom w:val="0"/>
      <w:divBdr>
        <w:top w:val="none" w:sz="0" w:space="0" w:color="auto"/>
        <w:left w:val="none" w:sz="0" w:space="0" w:color="auto"/>
        <w:bottom w:val="none" w:sz="0" w:space="0" w:color="auto"/>
        <w:right w:val="none" w:sz="0" w:space="0" w:color="auto"/>
      </w:divBdr>
    </w:div>
    <w:div w:id="1999921671">
      <w:bodyDiv w:val="1"/>
      <w:marLeft w:val="0"/>
      <w:marRight w:val="0"/>
      <w:marTop w:val="0"/>
      <w:marBottom w:val="0"/>
      <w:divBdr>
        <w:top w:val="none" w:sz="0" w:space="0" w:color="auto"/>
        <w:left w:val="none" w:sz="0" w:space="0" w:color="auto"/>
        <w:bottom w:val="none" w:sz="0" w:space="0" w:color="auto"/>
        <w:right w:val="none" w:sz="0" w:space="0" w:color="auto"/>
      </w:divBdr>
    </w:div>
    <w:div w:id="2017489247">
      <w:bodyDiv w:val="1"/>
      <w:marLeft w:val="0"/>
      <w:marRight w:val="0"/>
      <w:marTop w:val="0"/>
      <w:marBottom w:val="0"/>
      <w:divBdr>
        <w:top w:val="none" w:sz="0" w:space="0" w:color="auto"/>
        <w:left w:val="none" w:sz="0" w:space="0" w:color="auto"/>
        <w:bottom w:val="none" w:sz="0" w:space="0" w:color="auto"/>
        <w:right w:val="none" w:sz="0" w:space="0" w:color="auto"/>
      </w:divBdr>
    </w:div>
    <w:div w:id="2029014752">
      <w:bodyDiv w:val="1"/>
      <w:marLeft w:val="0"/>
      <w:marRight w:val="0"/>
      <w:marTop w:val="0"/>
      <w:marBottom w:val="0"/>
      <w:divBdr>
        <w:top w:val="none" w:sz="0" w:space="0" w:color="auto"/>
        <w:left w:val="none" w:sz="0" w:space="0" w:color="auto"/>
        <w:bottom w:val="none" w:sz="0" w:space="0" w:color="auto"/>
        <w:right w:val="none" w:sz="0" w:space="0" w:color="auto"/>
      </w:divBdr>
    </w:div>
    <w:div w:id="2038386006">
      <w:bodyDiv w:val="1"/>
      <w:marLeft w:val="0"/>
      <w:marRight w:val="0"/>
      <w:marTop w:val="0"/>
      <w:marBottom w:val="0"/>
      <w:divBdr>
        <w:top w:val="none" w:sz="0" w:space="0" w:color="auto"/>
        <w:left w:val="none" w:sz="0" w:space="0" w:color="auto"/>
        <w:bottom w:val="none" w:sz="0" w:space="0" w:color="auto"/>
        <w:right w:val="none" w:sz="0" w:space="0" w:color="auto"/>
      </w:divBdr>
    </w:div>
    <w:div w:id="2054961253">
      <w:bodyDiv w:val="1"/>
      <w:marLeft w:val="0"/>
      <w:marRight w:val="0"/>
      <w:marTop w:val="0"/>
      <w:marBottom w:val="0"/>
      <w:divBdr>
        <w:top w:val="none" w:sz="0" w:space="0" w:color="auto"/>
        <w:left w:val="none" w:sz="0" w:space="0" w:color="auto"/>
        <w:bottom w:val="none" w:sz="0" w:space="0" w:color="auto"/>
        <w:right w:val="none" w:sz="0" w:space="0" w:color="auto"/>
      </w:divBdr>
    </w:div>
    <w:div w:id="2073383412">
      <w:bodyDiv w:val="1"/>
      <w:marLeft w:val="0"/>
      <w:marRight w:val="0"/>
      <w:marTop w:val="0"/>
      <w:marBottom w:val="0"/>
      <w:divBdr>
        <w:top w:val="none" w:sz="0" w:space="0" w:color="auto"/>
        <w:left w:val="none" w:sz="0" w:space="0" w:color="auto"/>
        <w:bottom w:val="none" w:sz="0" w:space="0" w:color="auto"/>
        <w:right w:val="none" w:sz="0" w:space="0" w:color="auto"/>
      </w:divBdr>
    </w:div>
    <w:div w:id="21235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2YL5S6j" TargetMode="External"/><Relationship Id="rId13" Type="http://schemas.openxmlformats.org/officeDocument/2006/relationships/hyperlink" Target="https://bit.ly/2TeQZFO"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bit.ly/3bHwnM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cds.caltech.edu/~murray/amwiki/index.php?title=Karl_J._%C3%85str%C3%B6m" TargetMode="External"/><Relationship Id="rId5" Type="http://schemas.openxmlformats.org/officeDocument/2006/relationships/image" Target="media/image1.jpeg"/><Relationship Id="rId15" Type="http://schemas.openxmlformats.org/officeDocument/2006/relationships/hyperlink" Target="https://bit.ly/3dqzNEU" TargetMode="External"/><Relationship Id="rId10" Type="http://schemas.openxmlformats.org/officeDocument/2006/relationships/hyperlink" Target="https://bit.ly/2SNHxZO" TargetMode="External"/><Relationship Id="rId4" Type="http://schemas.openxmlformats.org/officeDocument/2006/relationships/webSettings" Target="webSettings.xml"/><Relationship Id="rId9" Type="http://schemas.openxmlformats.org/officeDocument/2006/relationships/hyperlink" Target="https://bit.ly/2Wgx7E1" TargetMode="External"/><Relationship Id="rId14" Type="http://schemas.openxmlformats.org/officeDocument/2006/relationships/hyperlink" Target="https://bit.ly/3du8TMy"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27</Pages>
  <Words>7059</Words>
  <Characters>40239</Characters>
  <Application>Microsoft Office Word</Application>
  <DocSecurity>0</DocSecurity>
  <Lines>335</Lines>
  <Paragraphs>94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261</cp:revision>
  <dcterms:created xsi:type="dcterms:W3CDTF">2021-04-05T10:12:00Z</dcterms:created>
  <dcterms:modified xsi:type="dcterms:W3CDTF">2021-04-28T07:04:00Z</dcterms:modified>
</cp:coreProperties>
</file>