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389 </w:t>
      </w:r>
      <w:proofErr w:type="gramStart"/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proofErr w:type="gramEnd"/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proofErr w:type="spellEnd"/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most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</w:t>
      </w:r>
      <w:proofErr w:type="spellStart"/>
      <w:r w:rsidR="00673CB8">
        <w:rPr>
          <w:rFonts w:ascii="Arial" w:eastAsia="Arial" w:hAnsi="Arial" w:cs="Arial"/>
          <w:color w:val="58524E"/>
          <w:sz w:val="24"/>
          <w:szCs w:val="20"/>
        </w:rPr>
        <w:t>techniques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  <w:proofErr w:type="spellEnd"/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5F3FD22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udio;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7522" w:type="dxa"/>
          </w:tcPr>
          <w:p w14:paraId="30281E59" w14:textId="3AE8F93B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</w:t>
            </w:r>
            <w:r w:rsidR="00F84D72">
              <w:rPr>
                <w:rFonts w:ascii="Arial" w:eastAsia="Arial" w:hAnsi="Arial" w:cs="Arial"/>
                <w:color w:val="58524E"/>
              </w:rPr>
              <w:t xml:space="preserve">; </w:t>
            </w:r>
            <w:proofErr w:type="spellStart"/>
            <w:r w:rsidR="00F84D72">
              <w:rPr>
                <w:rFonts w:ascii="Arial" w:eastAsia="Arial" w:hAnsi="Arial" w:cs="Arial"/>
                <w:color w:val="58524E"/>
              </w:rPr>
              <w:t>SignalR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Bower</w:t>
            </w:r>
            <w:proofErr w:type="spellEnd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Dalla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  <w:proofErr w:type="spellEnd"/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A34E529" w14:textId="0B21877C" w:rsidR="00CB6059" w:rsidRDefault="00CD30EF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CREDIT INFORMATION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CB6059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CB6059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CB6059" w:rsidRPr="004D1067">
              <w:rPr>
                <w:rFonts w:ascii="Arial" w:eastAsia="Arial" w:hAnsi="Arial" w:cs="Arial"/>
                <w:color w:val="58524E"/>
                <w:lang w:eastAsia="en-US"/>
              </w:rPr>
              <w:t>D</w:t>
            </w:r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evelopment of </w:t>
            </w:r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 xml:space="preserve">a credit information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 xml:space="preserve"> (CIS: an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>archive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that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contains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data on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loans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requested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granted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individuals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businesses by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banks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companies.</w:t>
            </w:r>
            <w:r w:rsidR="00CB6059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1679B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="00CB6059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CB6059"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CB6059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A4832BC" w14:textId="77777777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ECF0BCB" w14:textId="11D80BA2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DELIVERING SYSTEM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Development of a service</w:t>
            </w:r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exchange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that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allows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players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in the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logistics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process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access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shared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platform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documentation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trade</w:t>
            </w:r>
            <w:proofErr w:type="spellEnd"/>
            <w:r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1679B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</w:rPr>
              <w:t xml:space="preserve"> SOAP</w:t>
            </w:r>
          </w:p>
          <w:p w14:paraId="48045F1C" w14:textId="77777777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6AC19261" w14:textId="77777777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MAIL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software for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delivering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of business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mails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tracking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796A0160" w14:textId="0E1D43F3" w:rsidR="00B97BB7" w:rsidRPr="00F81CAF" w:rsidRDefault="00B1679B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="00CB6059">
              <w:rPr>
                <w:rFonts w:ascii="Arial" w:eastAsia="Arial" w:hAnsi="Arial" w:cs="Arial"/>
                <w:b/>
                <w:color w:val="58524E"/>
              </w:rPr>
              <w:t xml:space="preserve">: </w:t>
            </w:r>
            <w:r w:rsidR="00CB6059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CB6059">
              <w:rPr>
                <w:rFonts w:ascii="Arial" w:eastAsia="Arial" w:hAnsi="Arial" w:cs="Arial"/>
                <w:color w:val="58524E"/>
              </w:rPr>
              <w:t xml:space="preserve">, ASP.NET Web API,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</w:rPr>
              <w:t>Swagger</w:t>
            </w:r>
            <w:proofErr w:type="spellEnd"/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search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cleaning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was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which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signature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management, sales,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shipping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) for the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storage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transmission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sharing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other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C167A8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0508886C" w:rsidR="00AD41AD" w:rsidRDefault="00117186" w:rsidP="00117186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International and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multilanguage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po</w:t>
            </w:r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rtal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has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bookmarkStart w:id="0" w:name="_GoBack"/>
            <w:bookmarkEnd w:id="0"/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found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in a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current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location (GPS) or the address that you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C167A8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C167A8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fixed-length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files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C167A8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C167A8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412F1" w14:textId="77777777" w:rsidR="00C167A8" w:rsidRDefault="00C167A8" w:rsidP="008F4FE7">
      <w:pPr>
        <w:spacing w:after="0" w:line="240" w:lineRule="auto"/>
      </w:pPr>
      <w:r>
        <w:separator/>
      </w:r>
    </w:p>
  </w:endnote>
  <w:endnote w:type="continuationSeparator" w:id="0">
    <w:p w14:paraId="284AFEDD" w14:textId="77777777" w:rsidR="00C167A8" w:rsidRDefault="00C167A8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5B69327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117186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117186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C85D8" w14:textId="77777777" w:rsidR="00C167A8" w:rsidRDefault="00C167A8" w:rsidP="008F4FE7">
      <w:pPr>
        <w:spacing w:after="0" w:line="240" w:lineRule="auto"/>
      </w:pPr>
      <w:r>
        <w:separator/>
      </w:r>
    </w:p>
  </w:footnote>
  <w:footnote w:type="continuationSeparator" w:id="0">
    <w:p w14:paraId="6C8A388C" w14:textId="77777777" w:rsidR="00C167A8" w:rsidRDefault="00C167A8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738EA"/>
    <w:rsid w:val="00085D75"/>
    <w:rsid w:val="00096615"/>
    <w:rsid w:val="000B28B4"/>
    <w:rsid w:val="000B309B"/>
    <w:rsid w:val="000B77DF"/>
    <w:rsid w:val="000C4435"/>
    <w:rsid w:val="00107F17"/>
    <w:rsid w:val="00115CBE"/>
    <w:rsid w:val="00117186"/>
    <w:rsid w:val="00133926"/>
    <w:rsid w:val="00140EA0"/>
    <w:rsid w:val="00160A9F"/>
    <w:rsid w:val="00185495"/>
    <w:rsid w:val="001C4F17"/>
    <w:rsid w:val="001D0182"/>
    <w:rsid w:val="001D2A99"/>
    <w:rsid w:val="001D65EF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15334"/>
    <w:rsid w:val="003229A5"/>
    <w:rsid w:val="00342B47"/>
    <w:rsid w:val="003556C9"/>
    <w:rsid w:val="00360EBF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3018D"/>
    <w:rsid w:val="004533BB"/>
    <w:rsid w:val="00470965"/>
    <w:rsid w:val="00474C16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271E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00BB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1679B"/>
    <w:rsid w:val="00B358BA"/>
    <w:rsid w:val="00B57492"/>
    <w:rsid w:val="00B84722"/>
    <w:rsid w:val="00B97BB7"/>
    <w:rsid w:val="00BA6F6D"/>
    <w:rsid w:val="00BF3B63"/>
    <w:rsid w:val="00BF67C1"/>
    <w:rsid w:val="00C167A8"/>
    <w:rsid w:val="00C31EE2"/>
    <w:rsid w:val="00C4674E"/>
    <w:rsid w:val="00C545F7"/>
    <w:rsid w:val="00C56B2C"/>
    <w:rsid w:val="00C7042E"/>
    <w:rsid w:val="00C72370"/>
    <w:rsid w:val="00C81D3D"/>
    <w:rsid w:val="00CA665E"/>
    <w:rsid w:val="00CB6059"/>
    <w:rsid w:val="00CC59D0"/>
    <w:rsid w:val="00CD30EF"/>
    <w:rsid w:val="00CE6BC2"/>
    <w:rsid w:val="00D24032"/>
    <w:rsid w:val="00D50ED6"/>
    <w:rsid w:val="00D57F82"/>
    <w:rsid w:val="00D704E6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4D72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3FC0B-BE31-4B81-973A-1DD92022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134</cp:revision>
  <cp:lastPrinted>2017-03-16T18:58:00Z</cp:lastPrinted>
  <dcterms:created xsi:type="dcterms:W3CDTF">2013-02-20T12:48:00Z</dcterms:created>
  <dcterms:modified xsi:type="dcterms:W3CDTF">2017-10-29T19:23:00Z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