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1dkw1n2s2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Long Lesson Format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7pbwf7q86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Write the name of the topic clearly and simply.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(e.g., “Conditional Sentences in French” / “VLOOKUP in Excel” / “For Loops in Python”)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7hd5qmtfb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Learning Objectives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what the learner will be able to understand or do by the end of the lesson.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 1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Objective 2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Objective 3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(Keep them short and action-oriented — “Understand…”, “Apply…”, “Differentiate…”)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4oguayhwp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Concept Overview (Simple Explanation)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 a clear, easy-to-understand explanation of the topic as if teaching a beginner.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a short, plain-language definition.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</w:t>
      </w:r>
      <w:r w:rsidDel="00000000" w:rsidR="00000000" w:rsidRPr="00000000">
        <w:rPr>
          <w:i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 — why this topic exists or why it’s important.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2–3 analogies or relatable examples to simplify understanding.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(Example: “Think of a loop as a robot repeating an instruction until it finishes a task.”)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omcxeb72o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Detailed Explanation / Theory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deeper, structured breakdown of the concept: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Step-by-step explanation of how it works.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rules, structures, or components.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using lists or pseudo-diagrams if relevant.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</w:t>
      </w:r>
      <w:r w:rsidDel="00000000" w:rsidR="00000000" w:rsidRPr="00000000">
        <w:rPr>
          <w:i w:val="1"/>
          <w:rtl w:val="0"/>
        </w:rPr>
        <w:t xml:space="preserve">common misunderstandings</w:t>
      </w:r>
      <w:r w:rsidDel="00000000" w:rsidR="00000000" w:rsidRPr="00000000">
        <w:rPr>
          <w:rtl w:val="0"/>
        </w:rPr>
        <w:t xml:space="preserve"> or tricky parts.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by6f34mm8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Methods or Ways the Topic Is Used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different forms, variations, or methods in which the concept appears or is applied.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 1 — Description + short example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 2 — Description + short example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 3 — Description + short example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(For example: in language, show grammatical forms; in coding, show syntax variations; in math, show formula variations.)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ardttarat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Practical Examples / Real-World Scenarios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how the topic appears in actual situations.</w:t>
        <w:br w:type="textWrapping"/>
        <w:t xml:space="preserve"> Include at least 3 short examples covering different use cases or contexts.</w:t>
        <w:br w:type="textWrapping"/>
        <w:t xml:space="preserve"> For each, provide: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Scenario description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demonstration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explanation of why this example is correct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xny68tvka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Exceptions or Special Cases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unusual, rare, or exception cases related to the topic.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Rule exceptions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Context-based variations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mistakes people make and how to avoid them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(For example: “Most verbs follow this pattern, but these 5 verbs are irregular…”)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zwfcyujab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Practice Problems (4–5 Exercises of Varying Difficulty)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exercises to strengthen understanding and application.</w:t>
        <w:br w:type="textWrapping"/>
        <w:t xml:space="preserve"> Include problems of </w:t>
      </w:r>
      <w:r w:rsidDel="00000000" w:rsidR="00000000" w:rsidRPr="00000000">
        <w:rPr>
          <w:b w:val="1"/>
          <w:rtl w:val="0"/>
        </w:rPr>
        <w:t xml:space="preserve">increasing difficulty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i w:val="1"/>
          <w:rtl w:val="0"/>
        </w:rPr>
        <w:t xml:space="preserve">Level 1 – Basic application</w:t>
      </w:r>
      <w:r w:rsidDel="00000000" w:rsidR="00000000" w:rsidRPr="00000000">
        <w:rPr>
          <w:rtl w:val="0"/>
        </w:rPr>
        <w:t xml:space="preserve"> (direct recall)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🟡 </w:t>
      </w:r>
      <w:r w:rsidDel="00000000" w:rsidR="00000000" w:rsidRPr="00000000">
        <w:rPr>
          <w:i w:val="1"/>
          <w:rtl w:val="0"/>
        </w:rPr>
        <w:t xml:space="preserve">Level 2 – Intermediate practice</w:t>
      </w:r>
      <w:r w:rsidDel="00000000" w:rsidR="00000000" w:rsidRPr="00000000">
        <w:rPr>
          <w:rtl w:val="0"/>
        </w:rPr>
        <w:t xml:space="preserve"> (apply in new context)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i w:val="1"/>
          <w:rtl w:val="0"/>
        </w:rPr>
        <w:t xml:space="preserve">Level 3 – Advanced challenge</w:t>
      </w:r>
      <w:r w:rsidDel="00000000" w:rsidR="00000000" w:rsidRPr="00000000">
        <w:rPr>
          <w:rtl w:val="0"/>
        </w:rPr>
        <w:t xml:space="preserve"> (requires reasoning or combining ideas)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problem should include: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Question or task statement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output or answer (placed under “Answer Key” section later)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(For language, could be translation/sentence correction; for coding, writing or debugging code; for theory, short answer questions.)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pktt4w0l2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Answer Key / Explanations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answers or sample solutions for the above exercises.</w:t>
        <w:br w:type="textWrapping"/>
        <w:t xml:space="preserve"> If applicable, briefly explain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each answer is correct.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to1hm5fyp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Summary &amp; Key Takeaways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concise recap of what was learned.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Highlight the 3–5 most important points to remember.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include a mnemonic or analogy to reinforce memory.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(Example: “In summary, loops = repetition; conditionals = decisions.”)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y7p0g0xh8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Self-Reflection / Quick Quiz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Add 3–5 short reflective or quiz questions to check understanding.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(e.g., “When would I use this concept in real life?” “What rule does not apply in this case?”)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0encgs7qu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Further Learning / Resources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3–5 helpful links or resources for deeper exploration.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Online tutorials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YouTube videos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Articles / Books / Practice sites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(Encourage active exploration, not passive reading.)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hnfk8jd77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Estimated Learning Time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Suggest approximate total time needed to complete this lesson and exercises.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(e.g., “Approx. 25–30 minutes”)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cn7e1gr3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Metadata (for AI / tracking)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end of the document, add a small JSON block (for automation use):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{"topic":"&lt;TOPIC_NAME&gt;","difficulty":"beginner/intermediate/advanced","estimated_time_minutes":30,"keywords":["keyword1","keyword2","keyword3"]}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