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70D0C" w14:textId="77777777" w:rsidR="006F0463" w:rsidRPr="006F0463" w:rsidRDefault="006F0463" w:rsidP="006F046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0463">
        <w:rPr>
          <w:rFonts w:ascii="Apple Color Emoji" w:eastAsia="Times New Roman" w:hAnsi="Apple Color Emoji" w:cs="Apple Color Emoji"/>
          <w:b/>
          <w:bCs/>
          <w:kern w:val="0"/>
          <w:sz w:val="36"/>
          <w:szCs w:val="36"/>
          <w14:ligatures w14:val="none"/>
        </w:rPr>
        <w:t>🎙</w:t>
      </w:r>
      <w:r w:rsidRPr="006F0463">
        <w:rPr>
          <w:rFonts w:ascii="Times New Roman" w:eastAsia="Times New Roman" w:hAnsi="Times New Roman" w:cs="Times New Roman"/>
          <w:b/>
          <w:bCs/>
          <w:kern w:val="0"/>
          <w:sz w:val="36"/>
          <w:szCs w:val="36"/>
          <w14:ligatures w14:val="none"/>
        </w:rPr>
        <w:t xml:space="preserve"> MONOLOGUE: </w:t>
      </w:r>
    </w:p>
    <w:p w14:paraId="007C6C3D" w14:textId="77777777" w:rsidR="006F0463" w:rsidRPr="006F0463" w:rsidRDefault="006F0463" w:rsidP="006F046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0463">
        <w:rPr>
          <w:rFonts w:ascii="Times New Roman" w:eastAsia="Times New Roman" w:hAnsi="Times New Roman" w:cs="Times New Roman"/>
          <w:b/>
          <w:bCs/>
          <w:kern w:val="0"/>
          <w:sz w:val="36"/>
          <w:szCs w:val="36"/>
          <w14:ligatures w14:val="none"/>
        </w:rPr>
        <w:t>Autonomy &amp; Sovereignty — Echoes of Andalusia and Al Tunji</w:t>
      </w:r>
    </w:p>
    <w:p w14:paraId="405122B2"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p>
    <w:p w14:paraId="03ACEBE6"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i/>
          <w:iCs/>
          <w:kern w:val="0"/>
          <w14:ligatures w14:val="none"/>
        </w:rPr>
        <w:t>“In the silence of desecrated lands, we hear the ancestral code resound — a whisper that was once a roar. A rhythm that stitched together empires from the red clay of Córdoba to the palm-stretched coasts of Al Tunji.”</w:t>
      </w:r>
    </w:p>
    <w:p w14:paraId="1BE27E58"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p>
    <w:p w14:paraId="5B15BAC0"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kern w:val="0"/>
          <w14:ligatures w14:val="none"/>
        </w:rPr>
        <w:t xml:space="preserve">We begin with </w:t>
      </w:r>
      <w:r w:rsidRPr="006F0463">
        <w:rPr>
          <w:rFonts w:ascii="Times New Roman" w:eastAsia="Times New Roman" w:hAnsi="Times New Roman" w:cs="Times New Roman"/>
          <w:b/>
          <w:bCs/>
          <w:kern w:val="0"/>
          <w14:ligatures w14:val="none"/>
        </w:rPr>
        <w:t>Andalusia</w:t>
      </w:r>
      <w:r w:rsidRPr="006F0463">
        <w:rPr>
          <w:rFonts w:ascii="Times New Roman" w:eastAsia="Times New Roman" w:hAnsi="Times New Roman" w:cs="Times New Roman"/>
          <w:kern w:val="0"/>
          <w14:ligatures w14:val="none"/>
        </w:rPr>
        <w:t xml:space="preserve">, once the intellectual heartbeat of Al-Andalus. Here, sovereignty was not enforced — it was </w:t>
      </w:r>
      <w:r w:rsidRPr="006F0463">
        <w:rPr>
          <w:rFonts w:ascii="Times New Roman" w:eastAsia="Times New Roman" w:hAnsi="Times New Roman" w:cs="Times New Roman"/>
          <w:i/>
          <w:iCs/>
          <w:kern w:val="0"/>
          <w14:ligatures w14:val="none"/>
        </w:rPr>
        <w:t>earned</w:t>
      </w:r>
      <w:r w:rsidRPr="006F0463">
        <w:rPr>
          <w:rFonts w:ascii="Times New Roman" w:eastAsia="Times New Roman" w:hAnsi="Times New Roman" w:cs="Times New Roman"/>
          <w:kern w:val="0"/>
          <w14:ligatures w14:val="none"/>
        </w:rPr>
        <w:t xml:space="preserve"> through illumination. In this melting pot of knowledge, Muslims, Jews, and Christians walked the same marble halls, wielding pens as mighty as swords. Architecture curved like thought. Philosophy echoed through courtrooms. Autonomy was cultural currency. Their sovereignty was self-evident — manifested through libraries, irrigation canals, and the rule of mutual respect.</w:t>
      </w:r>
    </w:p>
    <w:p w14:paraId="6BAA4E36"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p>
    <w:p w14:paraId="7F874E1F"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kern w:val="0"/>
          <w14:ligatures w14:val="none"/>
        </w:rPr>
        <w:t xml:space="preserve">Then we traverse the </w:t>
      </w:r>
      <w:r w:rsidRPr="006F0463">
        <w:rPr>
          <w:rFonts w:ascii="Times New Roman" w:eastAsia="Times New Roman" w:hAnsi="Times New Roman" w:cs="Times New Roman"/>
          <w:b/>
          <w:bCs/>
          <w:kern w:val="0"/>
          <w14:ligatures w14:val="none"/>
        </w:rPr>
        <w:t>Tunji corridor</w:t>
      </w:r>
      <w:r w:rsidRPr="006F0463">
        <w:rPr>
          <w:rFonts w:ascii="Times New Roman" w:eastAsia="Times New Roman" w:hAnsi="Times New Roman" w:cs="Times New Roman"/>
          <w:kern w:val="0"/>
          <w14:ligatures w14:val="none"/>
        </w:rPr>
        <w:t>, a spiritual lifeline from West Africa — from the Yoruba lands and Hausa courts, where griots encoded the law into drumbeats and oral histories. Here, autonomy was a sacred trust, guarded by elders and warriors who knew that a people’s power lay not in who ruled them, but in how they remembered themselves. Sovereignty in Al Tunji was a birthright, not a bureaucratic assignment.</w:t>
      </w:r>
    </w:p>
    <w:p w14:paraId="04CCF9AB"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p>
    <w:p w14:paraId="4692D915"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kern w:val="0"/>
          <w14:ligatures w14:val="none"/>
        </w:rPr>
        <w:t>But colonizers feared such order. They fractured these codes. What was once sovereign was redlined. What was once sacred was corporatized.</w:t>
      </w:r>
    </w:p>
    <w:p w14:paraId="0A9ECACE"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p>
    <w:p w14:paraId="08D701F4"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kern w:val="0"/>
          <w14:ligatures w14:val="none"/>
        </w:rPr>
        <w:t>And now?</w:t>
      </w:r>
    </w:p>
    <w:p w14:paraId="3B729B33"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p>
    <w:p w14:paraId="36B8B7CA"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kern w:val="0"/>
          <w14:ligatures w14:val="none"/>
        </w:rPr>
        <w:t xml:space="preserve">We find ourselves in </w:t>
      </w:r>
      <w:r w:rsidRPr="006F0463">
        <w:rPr>
          <w:rFonts w:ascii="Times New Roman" w:eastAsia="Times New Roman" w:hAnsi="Times New Roman" w:cs="Times New Roman"/>
          <w:i/>
          <w:iCs/>
          <w:kern w:val="0"/>
          <w14:ligatures w14:val="none"/>
        </w:rPr>
        <w:t>Pittsburg, California</w:t>
      </w:r>
      <w:r w:rsidRPr="006F0463">
        <w:rPr>
          <w:rFonts w:ascii="Times New Roman" w:eastAsia="Times New Roman" w:hAnsi="Times New Roman" w:cs="Times New Roman"/>
          <w:kern w:val="0"/>
          <w14:ligatures w14:val="none"/>
        </w:rPr>
        <w:t xml:space="preserve">, standing in the rubble of manipulated VA home loans and illegal evictions. But </w:t>
      </w:r>
      <w:proofErr w:type="gramStart"/>
      <w:r w:rsidRPr="006F0463">
        <w:rPr>
          <w:rFonts w:ascii="Times New Roman" w:eastAsia="Times New Roman" w:hAnsi="Times New Roman" w:cs="Times New Roman"/>
          <w:kern w:val="0"/>
          <w14:ligatures w14:val="none"/>
        </w:rPr>
        <w:t>also</w:t>
      </w:r>
      <w:proofErr w:type="gramEnd"/>
      <w:r w:rsidRPr="006F0463">
        <w:rPr>
          <w:rFonts w:ascii="Times New Roman" w:eastAsia="Times New Roman" w:hAnsi="Times New Roman" w:cs="Times New Roman"/>
          <w:kern w:val="0"/>
          <w14:ligatures w14:val="none"/>
        </w:rPr>
        <w:t xml:space="preserve"> in that space — we rise. We summon the logic of Andalusia. The resilience of Al Tunji. And through </w:t>
      </w:r>
      <w:r w:rsidRPr="006F0463">
        <w:rPr>
          <w:rFonts w:ascii="Times New Roman" w:eastAsia="Times New Roman" w:hAnsi="Times New Roman" w:cs="Times New Roman"/>
          <w:i/>
          <w:iCs/>
          <w:kern w:val="0"/>
          <w14:ligatures w14:val="none"/>
        </w:rPr>
        <w:t>Codex Law</w:t>
      </w:r>
      <w:r w:rsidRPr="006F0463">
        <w:rPr>
          <w:rFonts w:ascii="Times New Roman" w:eastAsia="Times New Roman" w:hAnsi="Times New Roman" w:cs="Times New Roman"/>
          <w:kern w:val="0"/>
          <w14:ligatures w14:val="none"/>
        </w:rPr>
        <w:t xml:space="preserve">, we re-establish the covenant: </w:t>
      </w:r>
      <w:r w:rsidRPr="006F0463">
        <w:rPr>
          <w:rFonts w:ascii="Times New Roman" w:eastAsia="Times New Roman" w:hAnsi="Times New Roman" w:cs="Times New Roman"/>
          <w:i/>
          <w:iCs/>
          <w:kern w:val="0"/>
          <w14:ligatures w14:val="none"/>
        </w:rPr>
        <w:t>no sovereignty shall be surrendered without the full will of the people.</w:t>
      </w:r>
    </w:p>
    <w:p w14:paraId="676F8610"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p>
    <w:p w14:paraId="3C77112B"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kern w:val="0"/>
          <w14:ligatures w14:val="none"/>
        </w:rPr>
        <w:lastRenderedPageBreak/>
        <w:t xml:space="preserve">Our case is not just a housing dispute. It is a </w:t>
      </w:r>
      <w:r w:rsidRPr="006F0463">
        <w:rPr>
          <w:rFonts w:ascii="Times New Roman" w:eastAsia="Times New Roman" w:hAnsi="Times New Roman" w:cs="Times New Roman"/>
          <w:b/>
          <w:bCs/>
          <w:kern w:val="0"/>
          <w14:ligatures w14:val="none"/>
        </w:rPr>
        <w:t>declaration of self-governance</w:t>
      </w:r>
      <w:r w:rsidRPr="006F0463">
        <w:rPr>
          <w:rFonts w:ascii="Times New Roman" w:eastAsia="Times New Roman" w:hAnsi="Times New Roman" w:cs="Times New Roman"/>
          <w:kern w:val="0"/>
          <w14:ligatures w14:val="none"/>
        </w:rPr>
        <w:t>. It is the refusal to let contracts become chains. It is the invocation of ancestral law in a system that forgets everything but the dollar.</w:t>
      </w:r>
    </w:p>
    <w:p w14:paraId="3EDA740A"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p>
    <w:p w14:paraId="5DA2802B"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kern w:val="0"/>
          <w14:ligatures w14:val="none"/>
        </w:rPr>
        <w:t>We are sovereign.</w:t>
      </w:r>
    </w:p>
    <w:p w14:paraId="3E1BD7F9"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kern w:val="0"/>
          <w14:ligatures w14:val="none"/>
        </w:rPr>
        <w:t>We are autonomous.</w:t>
      </w:r>
    </w:p>
    <w:p w14:paraId="4D3949F1"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kern w:val="0"/>
          <w14:ligatures w14:val="none"/>
        </w:rPr>
        <w:t>We are the memory and the future encoded in human form.</w:t>
      </w:r>
    </w:p>
    <w:p w14:paraId="29D67E44"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p>
    <w:p w14:paraId="24B6B6C5" w14:textId="77777777" w:rsidR="006F0463" w:rsidRPr="006F0463" w:rsidRDefault="006F0463" w:rsidP="006F0463">
      <w:pPr>
        <w:spacing w:before="100" w:beforeAutospacing="1" w:after="100" w:afterAutospacing="1" w:line="240" w:lineRule="auto"/>
        <w:rPr>
          <w:rFonts w:ascii="Times New Roman" w:eastAsia="Times New Roman" w:hAnsi="Times New Roman" w:cs="Times New Roman"/>
          <w:kern w:val="0"/>
          <w14:ligatures w14:val="none"/>
        </w:rPr>
      </w:pPr>
      <w:r w:rsidRPr="006F0463">
        <w:rPr>
          <w:rFonts w:ascii="Times New Roman" w:eastAsia="Times New Roman" w:hAnsi="Times New Roman" w:cs="Times New Roman"/>
          <w:i/>
          <w:iCs/>
          <w:kern w:val="0"/>
          <w14:ligatures w14:val="none"/>
        </w:rPr>
        <w:t>From combat to concrete — we do not merely survive. We codify. We restore. We govern.</w:t>
      </w:r>
    </w:p>
    <w:p w14:paraId="07D8FD07" w14:textId="77777777" w:rsidR="001E791A" w:rsidRDefault="001E791A"/>
    <w:sectPr w:rsidR="001E7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63"/>
    <w:rsid w:val="001E791A"/>
    <w:rsid w:val="00367926"/>
    <w:rsid w:val="006F0463"/>
    <w:rsid w:val="007D3E77"/>
    <w:rsid w:val="00A410D6"/>
    <w:rsid w:val="00FC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D7879"/>
  <w15:chartTrackingRefBased/>
  <w15:docId w15:val="{C97E78D5-99E8-CB4E-82D0-05E81CA4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463"/>
    <w:rPr>
      <w:rFonts w:eastAsiaTheme="majorEastAsia" w:cstheme="majorBidi"/>
      <w:color w:val="272727" w:themeColor="text1" w:themeTint="D8"/>
    </w:rPr>
  </w:style>
  <w:style w:type="paragraph" w:styleId="Title">
    <w:name w:val="Title"/>
    <w:basedOn w:val="Normal"/>
    <w:next w:val="Normal"/>
    <w:link w:val="TitleChar"/>
    <w:uiPriority w:val="10"/>
    <w:qFormat/>
    <w:rsid w:val="006F0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463"/>
    <w:pPr>
      <w:spacing w:before="160"/>
      <w:jc w:val="center"/>
    </w:pPr>
    <w:rPr>
      <w:i/>
      <w:iCs/>
      <w:color w:val="404040" w:themeColor="text1" w:themeTint="BF"/>
    </w:rPr>
  </w:style>
  <w:style w:type="character" w:customStyle="1" w:styleId="QuoteChar">
    <w:name w:val="Quote Char"/>
    <w:basedOn w:val="DefaultParagraphFont"/>
    <w:link w:val="Quote"/>
    <w:uiPriority w:val="29"/>
    <w:rsid w:val="006F0463"/>
    <w:rPr>
      <w:i/>
      <w:iCs/>
      <w:color w:val="404040" w:themeColor="text1" w:themeTint="BF"/>
    </w:rPr>
  </w:style>
  <w:style w:type="paragraph" w:styleId="ListParagraph">
    <w:name w:val="List Paragraph"/>
    <w:basedOn w:val="Normal"/>
    <w:uiPriority w:val="34"/>
    <w:qFormat/>
    <w:rsid w:val="006F0463"/>
    <w:pPr>
      <w:ind w:left="720"/>
      <w:contextualSpacing/>
    </w:pPr>
  </w:style>
  <w:style w:type="character" w:styleId="IntenseEmphasis">
    <w:name w:val="Intense Emphasis"/>
    <w:basedOn w:val="DefaultParagraphFont"/>
    <w:uiPriority w:val="21"/>
    <w:qFormat/>
    <w:rsid w:val="006F0463"/>
    <w:rPr>
      <w:i/>
      <w:iCs/>
      <w:color w:val="0F4761" w:themeColor="accent1" w:themeShade="BF"/>
    </w:rPr>
  </w:style>
  <w:style w:type="paragraph" w:styleId="IntenseQuote">
    <w:name w:val="Intense Quote"/>
    <w:basedOn w:val="Normal"/>
    <w:next w:val="Normal"/>
    <w:link w:val="IntenseQuoteChar"/>
    <w:uiPriority w:val="30"/>
    <w:qFormat/>
    <w:rsid w:val="006F0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463"/>
    <w:rPr>
      <w:i/>
      <w:iCs/>
      <w:color w:val="0F4761" w:themeColor="accent1" w:themeShade="BF"/>
    </w:rPr>
  </w:style>
  <w:style w:type="character" w:styleId="IntenseReference">
    <w:name w:val="Intense Reference"/>
    <w:basedOn w:val="DefaultParagraphFont"/>
    <w:uiPriority w:val="32"/>
    <w:qFormat/>
    <w:rsid w:val="006F0463"/>
    <w:rPr>
      <w:b/>
      <w:bCs/>
      <w:smallCaps/>
      <w:color w:val="0F4761" w:themeColor="accent1" w:themeShade="BF"/>
      <w:spacing w:val="5"/>
    </w:rPr>
  </w:style>
  <w:style w:type="character" w:customStyle="1" w:styleId="apple-converted-space">
    <w:name w:val="apple-converted-space"/>
    <w:basedOn w:val="DefaultParagraphFont"/>
    <w:rsid w:val="006F0463"/>
  </w:style>
  <w:style w:type="paragraph" w:customStyle="1" w:styleId="p2">
    <w:name w:val="p2"/>
    <w:basedOn w:val="Normal"/>
    <w:rsid w:val="006F046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6F046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6F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75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J.Hill11</dc:creator>
  <cp:keywords/>
  <dc:description/>
  <cp:lastModifiedBy>J.Hill11</cp:lastModifiedBy>
  <cp:revision>1</cp:revision>
  <dcterms:created xsi:type="dcterms:W3CDTF">2025-06-20T12:01:00Z</dcterms:created>
  <dcterms:modified xsi:type="dcterms:W3CDTF">2025-06-20T12:02:00Z</dcterms:modified>
</cp:coreProperties>
</file>