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GRANT GUIDELINES</w:t>
      </w:r>
    </w:p>
    <w:p>
      <w:pPr>
        <w:pStyle w:val="Title"/>
        <w:spacing w:after="80"/>
      </w:pPr>
      <w:r>
        <w:t>High Country Rapid Response &amp; Resilience Fund Guidelines</w:t>
      </w:r>
    </w:p>
    <w:p>
      <w:r>
        <w:rPr>
          <w:i/>
          <w:color w:val="5F6B6E"/>
          <w:sz w:val="22"/>
        </w:rPr>
        <w:t>Rolling emergency grant  ·  Open year-round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8EFEC"/>
          </w:tcPr>
          <w:p>
            <w:r>
              <w:rPr>
                <w:b/>
                <w:color w:val="2F5D50"/>
              </w:rPr>
              <w:t>At a glance</w:t>
            </w:r>
          </w:p>
          <w:p>
            <w:r>
              <w:t>Funding: Up to $7,500; most awards range from $2,500 to $7,500</w:t>
            </w:r>
          </w:p>
          <w:p>
            <w:r>
              <w:t>Type of support: Emergency response or preparedness project support</w:t>
            </w:r>
          </w:p>
          <w:p>
            <w:r>
              <w:t>Term: Funds must be spent within six months of award</w:t>
            </w:r>
          </w:p>
          <w:p>
            <w:r>
              <w:t>Geographic eligibility: Organizations must be responding to emergencies affecting residents of Coconino, Yavapai, Navajo, or Apache counties, including tribal lands within those counties.</w:t>
            </w:r>
          </w:p>
          <w:p>
            <w:r>
              <w:t>Program page: https://hufsa-stack.github.io/cinder-peaks-community-foundation/grants/rapid-response-resilience-fund/</w:t>
            </w:r>
          </w:p>
        </w:tc>
      </w:tr>
    </w:tbl>
    <w:p>
      <w:pPr>
        <w:spacing w:after="40"/>
      </w:pPr>
    </w:p>
    <w:p>
      <w:pPr>
        <w:pStyle w:val="Heading1"/>
      </w:pPr>
      <w:r>
        <w:t>About the program</w:t>
      </w:r>
    </w:p>
    <w:p>
      <w:r>
        <w:rPr>
          <w:i w:val="0"/>
        </w:rPr>
        <w:t>The High Country Rapid Response &amp; Resilience Fund was created after the 2010 Schultz Fire and post-fire flooding outside Flagstaff. It provides fast, flexible funding to organizations helping residents during and after emergencies, and supports preparedness projects between disasters.</w:t>
      </w:r>
    </w:p>
    <w:p>
      <w:r>
        <w:rPr>
          <w:i w:val="0"/>
        </w:rPr>
        <w:t>Requests are reviewed on a rolling basis, and most decisions are made within ten business days. During a declared emergency the Foundation may open a dedicated response window with expedited review, announced on this page.</w:t>
      </w:r>
    </w:p>
    <w:p>
      <w:pPr>
        <w:pStyle w:val="Heading1"/>
      </w:pPr>
      <w:r>
        <w:t>Focus and impact areas</w:t>
      </w:r>
    </w:p>
    <w:p>
      <w:r>
        <w:rPr>
          <w:i w:val="0"/>
        </w:rPr>
        <w:t>Focus areas: Health &amp; Human Services, Environment &amp; Land Stewardship.</w:t>
      </w:r>
    </w:p>
    <w:p>
      <w:r>
        <w:rPr>
          <w:i w:val="0"/>
        </w:rPr>
        <w:t>We welcome proposals that address one or more of the following impact areas:</w:t>
      </w:r>
    </w:p>
    <w:p>
      <w:pPr>
        <w:pStyle w:val="ListBullet"/>
      </w:pPr>
      <w:r>
        <w:t>Emergency food, water, shelter, and supplies</w:t>
      </w:r>
    </w:p>
    <w:p>
      <w:pPr>
        <w:pStyle w:val="ListBullet"/>
      </w:pPr>
      <w:r>
        <w:t>Recovery support for displaced households</w:t>
      </w:r>
    </w:p>
    <w:p>
      <w:pPr>
        <w:pStyle w:val="ListBullet"/>
      </w:pPr>
      <w:r>
        <w:t>Post-fire flood mitigation and cleanup</w:t>
      </w:r>
    </w:p>
    <w:p>
      <w:pPr>
        <w:pStyle w:val="ListBullet"/>
      </w:pPr>
      <w:r>
        <w:t>Community preparedness, evacuation planning, and resilience projects</w:t>
      </w:r>
    </w:p>
    <w:p>
      <w:pPr>
        <w:pStyle w:val="ListBullet"/>
      </w:pPr>
      <w:r>
        <w:t>Mental health and wellness support after disasters</w:t>
      </w:r>
    </w:p>
    <w:p>
      <w:pPr>
        <w:pStyle w:val="Heading2"/>
      </w:pPr>
      <w:r>
        <w:t>Populations served</w:t>
      </w:r>
    </w:p>
    <w:p>
      <w:pPr>
        <w:pStyle w:val="ListBullet"/>
      </w:pPr>
      <w:r>
        <w:t>Households affected by wildfire, flooding, or severe weather</w:t>
      </w:r>
    </w:p>
    <w:p>
      <w:pPr>
        <w:pStyle w:val="ListBullet"/>
      </w:pPr>
      <w:r>
        <w:t>Older adults and people with disabilities during emergencies</w:t>
      </w:r>
    </w:p>
    <w:p>
      <w:pPr>
        <w:pStyle w:val="ListBullet"/>
      </w:pPr>
      <w:r>
        <w:t>Rural and tribal communities with limited emergency services</w:t>
      </w:r>
    </w:p>
    <w:p>
      <w:pPr>
        <w:pStyle w:val="Heading1"/>
      </w:pPr>
      <w:r>
        <w:t>Eligibility</w:t>
      </w:r>
    </w:p>
    <w:p>
      <w:pPr>
        <w:pStyle w:val="Heading2"/>
      </w:pPr>
      <w:r>
        <w:t>Geographic eligibility</w:t>
      </w:r>
    </w:p>
    <w:p>
      <w:r>
        <w:rPr>
          <w:i w:val="0"/>
        </w:rPr>
        <w:t>Organizations must be responding to emergencies affecting residents of Coconino, Yavapai, Navajo, or Apache counties, including tribal lands within those counties.</w:t>
      </w:r>
    </w:p>
    <w:p>
      <w:pPr>
        <w:pStyle w:val="Heading2"/>
      </w:pPr>
      <w:r>
        <w:t>Who may apply</w:t>
      </w:r>
    </w:p>
    <w:p>
      <w:pPr>
        <w:pStyle w:val="ListBullet"/>
      </w:pPr>
      <w:r>
        <w:t>Tax-exempt under Section 501(c)(3), a public agency, a federally recognized tribe, tribal chapter, or tribal program, or a project with a qualified fiscal sponsor</w:t>
      </w:r>
    </w:p>
    <w:p>
      <w:pPr>
        <w:pStyle w:val="ListBullet"/>
      </w:pPr>
      <w:r>
        <w:t>Responding to a specific emergency, or carrying out a preparedness project, in the four-county region</w:t>
      </w:r>
    </w:p>
    <w:p>
      <w:pPr>
        <w:pStyle w:val="ListBullet"/>
      </w:pPr>
      <w:r>
        <w:t>Able to spend grant funds within six months of award</w:t>
      </w:r>
    </w:p>
    <w:p>
      <w:pPr>
        <w:pStyle w:val="Heading2"/>
      </w:pPr>
      <w:r>
        <w:t>What we do not fund</w:t>
      </w:r>
    </w:p>
    <w:p>
      <w:pPr>
        <w:pStyle w:val="ListBullet"/>
      </w:pPr>
      <w:r>
        <w:t>Direct payments to individuals (the Foundation funds organizations that assist individuals)</w:t>
      </w:r>
    </w:p>
    <w:p>
      <w:pPr>
        <w:pStyle w:val="ListBullet"/>
      </w:pPr>
      <w:r>
        <w:t>Costs already covered by insurance or FEMA reimbursement</w:t>
      </w:r>
    </w:p>
    <w:p>
      <w:pPr>
        <w:pStyle w:val="ListBullet"/>
      </w:pPr>
      <w:r>
        <w:t>Permanent rebuilding of structures</w:t>
      </w:r>
    </w:p>
    <w:p>
      <w:pPr>
        <w:pStyle w:val="Heading1"/>
      </w:pPr>
      <w:r>
        <w:t>Funding</w:t>
      </w:r>
    </w:p>
    <w:p>
      <w:r>
        <w:rPr>
          <w:i w:val="0"/>
        </w:rPr>
        <w:t>Up to $7,500; most awards range from $2,500 to $7,500. Emergency response or preparedness project support.</w:t>
      </w:r>
    </w:p>
    <w:p>
      <w:pPr>
        <w:pStyle w:val="Heading1"/>
      </w:pPr>
      <w:r>
        <w:t>Key dates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345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6192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456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Application review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9"/>
              </w:rPr>
              <w:t>Requests are accepted year-round and reviewed on a rolling basis. Most decisions are made within ten business days.</w:t>
            </w:r>
          </w:p>
        </w:tc>
      </w:tr>
    </w:tbl>
    <w:p>
      <w:pPr>
        <w:spacing w:after="40"/>
      </w:pPr>
    </w:p>
    <w:p>
      <w:pPr>
        <w:pStyle w:val="Heading1"/>
      </w:pPr>
      <w:r>
        <w:t>How to apply</w:t>
      </w:r>
    </w:p>
    <w:p>
      <w:r>
        <w:rPr>
          <w:i w:val="0"/>
        </w:rPr>
        <w:t>The rapid response request is a two-page form designed to be completed in under an hour.</w:t>
      </w:r>
    </w:p>
    <w:p>
      <w:pPr>
        <w:spacing w:after="80"/>
        <w:ind w:left="432" w:hanging="360"/>
      </w:pPr>
      <w:r>
        <w:rPr>
          <w:b/>
        </w:rPr>
        <w:t xml:space="preserve">1.  Call or email first. </w:t>
      </w:r>
      <w:r>
        <w:t>Contact the Vice President of Grants &amp; Community Impact to describe the need. Staff will confirm whether the request fits the fund.</w:t>
      </w:r>
    </w:p>
    <w:p>
      <w:pPr>
        <w:spacing w:after="80"/>
        <w:ind w:left="432" w:hanging="360"/>
      </w:pPr>
      <w:r>
        <w:rPr>
          <w:b/>
        </w:rPr>
        <w:t xml:space="preserve">2.  Complete the request form. </w:t>
      </w:r>
      <w:r>
        <w:t>Download and complete the Rapid Response Request Form. A budget table is included in the form.</w:t>
      </w:r>
    </w:p>
    <w:p>
      <w:pPr>
        <w:spacing w:after="80"/>
        <w:ind w:left="432" w:hanging="360"/>
      </w:pPr>
      <w:r>
        <w:rPr>
          <w:b/>
        </w:rPr>
        <w:t xml:space="preserve">3.  Submit by email. </w:t>
      </w:r>
      <w:r>
        <w:t>Email the completed form to grants@cinderpeakscf.org with the subject line "Rapid Response – [Organization Name]".</w:t>
      </w:r>
    </w:p>
    <w:p>
      <w:pPr>
        <w:spacing w:after="80"/>
        <w:ind w:left="432" w:hanging="360"/>
      </w:pPr>
      <w:r>
        <w:rPr>
          <w:b/>
        </w:rPr>
        <w:t xml:space="preserve">4.  Decision and payment. </w:t>
      </w:r>
      <w:r>
        <w:t>Most decisions are made within ten business days. Approved grants are paid by direct deposit or check.</w:t>
      </w:r>
    </w:p>
    <w:p>
      <w:pPr>
        <w:pStyle w:val="Heading1"/>
      </w:pPr>
      <w:r>
        <w:t>Review criteria</w:t>
      </w:r>
    </w:p>
    <w:p>
      <w:pPr>
        <w:pStyle w:val="ListBullet"/>
      </w:pPr>
      <w:r>
        <w:t>Urgency and severity of the need</w:t>
      </w:r>
    </w:p>
    <w:p>
      <w:pPr>
        <w:pStyle w:val="ListBullet"/>
      </w:pPr>
      <w:r>
        <w:t>The applicant's connection to the affected community</w:t>
      </w:r>
    </w:p>
    <w:p>
      <w:pPr>
        <w:pStyle w:val="ListBullet"/>
      </w:pPr>
      <w:r>
        <w:t>Ability to deliver help quickly</w:t>
      </w:r>
    </w:p>
    <w:p>
      <w:pPr>
        <w:pStyle w:val="ListBullet"/>
      </w:pPr>
      <w:r>
        <w:t>Coordination with emergency management, tribal, and relief agencies</w:t>
      </w:r>
    </w:p>
    <w:p>
      <w:pPr>
        <w:pStyle w:val="Heading1"/>
      </w:pPr>
      <w:r>
        <w:t>Reporting requirements</w:t>
      </w:r>
    </w:p>
    <w:p>
      <w:r>
        <w:rPr>
          <w:i w:val="0"/>
        </w:rPr>
        <w:t>Grantees submit a one-page Rapid Response Use of Funds Report within 60 days of spending the grant.</w:t>
      </w:r>
    </w:p>
    <w:p>
      <w:pPr>
        <w:pStyle w:val="ListBullet"/>
      </w:pPr>
      <w:r>
        <w:t>How funds were used and how many people were helped</w:t>
      </w:r>
    </w:p>
    <w:p>
      <w:pPr>
        <w:pStyle w:val="ListBullet"/>
      </w:pPr>
      <w:r>
        <w:t>Photos, if available, with permission noted</w:t>
      </w:r>
    </w:p>
    <w:p>
      <w:pPr>
        <w:pStyle w:val="ListBullet"/>
      </w:pPr>
      <w:r>
        <w:t>Any remaining needs in the community</w:t>
      </w:r>
    </w:p>
    <w:p>
      <w:r>
        <w:rPr>
          <w:b/>
        </w:rPr>
        <w:t xml:space="preserve">Due: </w:t>
      </w:r>
      <w:r>
        <w:rPr>
          <w:i w:val="0"/>
        </w:rPr>
        <w:t>Within 60 days after funds are spent.</w:t>
      </w:r>
    </w:p>
    <w:p>
      <w:pPr>
        <w:pStyle w:val="Heading1"/>
      </w:pPr>
      <w:r>
        <w:t>Templates and supporting documents</w:t>
      </w:r>
    </w:p>
    <w:p>
      <w:pPr>
        <w:pStyle w:val="ListBullet"/>
      </w:pPr>
      <w:r>
        <w:rPr>
          <w:b/>
        </w:rPr>
        <w:t xml:space="preserve">Rapid Response Request Form: </w:t>
      </w:r>
      <w:r>
        <w:t>https://hufsa-stack.github.io/cinder-peaks-community-foundation/documents/templates/cpcf-rapid-response-request-form.pdf</w:t>
      </w:r>
    </w:p>
    <w:p>
      <w:pPr>
        <w:pStyle w:val="ListBullet"/>
      </w:pPr>
      <w:r>
        <w:rPr>
          <w:b/>
        </w:rPr>
        <w:t xml:space="preserve">Rapid Response Use of Funds Report: </w:t>
      </w:r>
      <w:r>
        <w:t>https://hufsa-stack.github.io/cinder-peaks-community-foundation/documents/reporting/cpcf-rapid-response-use-of-funds-report.pdf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8EFEC"/>
          </w:tcPr>
          <w:p>
            <w:r>
              <w:rPr>
                <w:b/>
                <w:color w:val="2F5D50"/>
              </w:rPr>
              <w:t>Questions?</w:t>
            </w:r>
          </w:p>
          <w:p>
            <w:r>
              <w:t>Marcus Tsosie, Vice President, Grants &amp; Community Impact</w:t>
            </w:r>
          </w:p>
          <w:p>
            <w:r>
              <w:t>Email: mtsosie@cinderpeakscf.org   ·   Phone: (928) 555-0147 ext. 112</w:t>
            </w:r>
          </w:p>
          <w:p>
            <w:r>
              <w:t>Cinder Peaks Community Foundation, 1120 N. Cinder Basin Road, Suite 200, Flagstaff, AZ 86001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GRANT GUIDELINES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Country Rapid Response &amp; Resilience Fund Guidelines</dc:title>
  <dc:subject>Grant Guidelines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