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A8432A"/>
          <w:sz w:val="18"/>
        </w:rPr>
        <w:t>GRANTS CALENDAR</w:t>
      </w:r>
    </w:p>
    <w:p>
      <w:pPr>
        <w:pStyle w:val="Title"/>
        <w:spacing w:after="80"/>
      </w:pPr>
      <w:r>
        <w:t>2026–2027 Grants Calendar</w:t>
      </w:r>
    </w:p>
    <w:p>
      <w:r>
        <w:rPr>
          <w:i/>
          <w:color w:val="5F6B6E"/>
          <w:sz w:val="22"/>
        </w:rPr>
        <w:t>Deadlines are 5:00 p.m. Mountain Standard Time (Arizona time) unless noted.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9C4C0"/>
          <w:left w:val="single" w:sz="4" w:space="0" w:color="B9C4C0"/>
          <w:bottom w:val="single" w:sz="4" w:space="0" w:color="B9C4C0"/>
          <w:right w:val="single" w:sz="4" w:space="0" w:color="B9C4C0"/>
          <w:insideH w:val="single" w:sz="4" w:space="0" w:color="B9C4C0"/>
          <w:insideV w:val="single" w:sz="4" w:space="0" w:color="B9C4C0"/>
        </w:tblBorders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3024"/>
            <w:shd w:val="clear" w:color="auto" w:fill="2F5D50"/>
          </w:tcPr>
          <w:p>
            <w:r/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4176"/>
            <w:shd w:val="clear" w:color="auto" w:fill="2F5D50"/>
          </w:tcPr>
          <w:p>
            <w:r/>
            <w:r>
              <w:rPr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592"/>
            <w:shd w:val="clear" w:color="auto" w:fill="2F5D50"/>
          </w:tcPr>
          <w:p>
            <w:r/>
            <w:r>
              <w:rPr>
                <w:b/>
                <w:color w:val="FFFFFF"/>
                <w:sz w:val="18"/>
              </w:rPr>
              <w:t>Milestone</w:t>
            </w:r>
          </w:p>
        </w:tc>
      </w:tr>
      <w:tr>
        <w:tc>
          <w:tcPr>
            <w:tcW w:type="dxa" w:w="3024"/>
          </w:tcPr>
          <w:p>
            <w:pPr>
              <w:spacing w:after="40"/>
            </w:pPr>
            <w:r/>
            <w:r>
              <w:rPr>
                <w:sz w:val="18"/>
              </w:rPr>
              <w:t>Thursday, October 1, 2026</w:t>
            </w:r>
          </w:p>
        </w:tc>
        <w:tc>
          <w:tcPr>
            <w:tcW w:type="dxa" w:w="4176"/>
          </w:tcPr>
          <w:p>
            <w:pPr>
              <w:spacing w:after="40"/>
            </w:pPr>
            <w:r/>
            <w:r>
              <w:rPr>
                <w:sz w:val="18"/>
              </w:rPr>
              <w:t>Prism Fund for LGBTQ+ Arizonans</w:t>
            </w:r>
          </w:p>
        </w:tc>
        <w:tc>
          <w:tcPr>
            <w:tcW w:type="dxa" w:w="2592"/>
          </w:tcPr>
          <w:p>
            <w:pPr>
              <w:spacing w:after="40"/>
            </w:pPr>
            <w:r/>
            <w:r>
              <w:rPr>
                <w:sz w:val="18"/>
              </w:rPr>
              <w:t>Application period opens</w:t>
            </w:r>
          </w:p>
        </w:tc>
      </w:tr>
      <w:tr>
        <w:tc>
          <w:tcPr>
            <w:tcW w:type="dxa" w:w="3024"/>
          </w:tcPr>
          <w:p>
            <w:pPr>
              <w:spacing w:after="40"/>
            </w:pPr>
            <w:r/>
            <w:r>
              <w:rPr>
                <w:sz w:val="18"/>
              </w:rPr>
              <w:t>Thursday, October 1, 2026</w:t>
            </w:r>
          </w:p>
        </w:tc>
        <w:tc>
          <w:tcPr>
            <w:tcW w:type="dxa" w:w="4176"/>
          </w:tcPr>
          <w:p>
            <w:pPr>
              <w:spacing w:after="40"/>
            </w:pPr>
            <w:r/>
            <w:r>
              <w:rPr>
                <w:sz w:val="18"/>
              </w:rPr>
              <w:t>Stronger Nonprofits Capacity Grants</w:t>
            </w:r>
          </w:p>
        </w:tc>
        <w:tc>
          <w:tcPr>
            <w:tcW w:type="dxa" w:w="2592"/>
          </w:tcPr>
          <w:p>
            <w:pPr>
              <w:spacing w:after="40"/>
            </w:pPr>
            <w:r/>
            <w:r>
              <w:rPr>
                <w:sz w:val="18"/>
              </w:rPr>
              <w:t>Application period opens</w:t>
            </w:r>
          </w:p>
        </w:tc>
      </w:tr>
      <w:tr>
        <w:tc>
          <w:tcPr>
            <w:tcW w:type="dxa" w:w="3024"/>
          </w:tcPr>
          <w:p>
            <w:pPr>
              <w:spacing w:after="40"/>
            </w:pPr>
            <w:r/>
            <w:r>
              <w:rPr>
                <w:sz w:val="18"/>
              </w:rPr>
              <w:t>Monday, October 5, 2026</w:t>
            </w:r>
          </w:p>
        </w:tc>
        <w:tc>
          <w:tcPr>
            <w:tcW w:type="dxa" w:w="4176"/>
          </w:tcPr>
          <w:p>
            <w:pPr>
              <w:spacing w:after="40"/>
            </w:pPr>
            <w:r/>
            <w:r>
              <w:rPr>
                <w:sz w:val="18"/>
              </w:rPr>
              <w:t>Plateau Indigenous Communities Fund</w:t>
            </w:r>
          </w:p>
        </w:tc>
        <w:tc>
          <w:tcPr>
            <w:tcW w:type="dxa" w:w="2592"/>
          </w:tcPr>
          <w:p>
            <w:pPr>
              <w:spacing w:after="40"/>
            </w:pPr>
            <w:r/>
            <w:r>
              <w:rPr>
                <w:sz w:val="18"/>
              </w:rPr>
              <w:t>Application period opens</w:t>
            </w:r>
          </w:p>
        </w:tc>
      </w:tr>
      <w:tr>
        <w:tc>
          <w:tcPr>
            <w:tcW w:type="dxa" w:w="3024"/>
          </w:tcPr>
          <w:p>
            <w:pPr>
              <w:spacing w:after="40"/>
            </w:pPr>
            <w:r/>
            <w:r>
              <w:rPr>
                <w:sz w:val="18"/>
              </w:rPr>
              <w:t>Thursday, October 15, 2026</w:t>
            </w:r>
          </w:p>
        </w:tc>
        <w:tc>
          <w:tcPr>
            <w:tcW w:type="dxa" w:w="4176"/>
          </w:tcPr>
          <w:p>
            <w:pPr>
              <w:spacing w:after="40"/>
            </w:pPr>
            <w:r/>
            <w:r>
              <w:rPr>
                <w:sz w:val="18"/>
              </w:rPr>
              <w:t>Shared Giving Catalog</w:t>
            </w:r>
          </w:p>
        </w:tc>
        <w:tc>
          <w:tcPr>
            <w:tcW w:type="dxa" w:w="2592"/>
          </w:tcPr>
          <w:p>
            <w:pPr>
              <w:spacing w:after="40"/>
            </w:pPr>
            <w:r/>
            <w:r>
              <w:rPr>
                <w:sz w:val="18"/>
              </w:rPr>
              <w:t>Application period opens</w:t>
            </w:r>
          </w:p>
        </w:tc>
      </w:tr>
      <w:tr>
        <w:tc>
          <w:tcPr>
            <w:tcW w:type="dxa" w:w="3024"/>
          </w:tcPr>
          <w:p>
            <w:pPr>
              <w:spacing w:after="40"/>
            </w:pPr>
            <w:r/>
            <w:r>
              <w:rPr>
                <w:sz w:val="18"/>
              </w:rPr>
              <w:t>Monday, November 2, 2026</w:t>
            </w:r>
          </w:p>
        </w:tc>
        <w:tc>
          <w:tcPr>
            <w:tcW w:type="dxa" w:w="4176"/>
          </w:tcPr>
          <w:p>
            <w:pPr>
              <w:spacing w:after="40"/>
            </w:pPr>
            <w:r/>
            <w:r>
              <w:rPr>
                <w:sz w:val="18"/>
              </w:rPr>
              <w:t>First Steps Infant &amp; Toddler Fund</w:t>
            </w:r>
          </w:p>
        </w:tc>
        <w:tc>
          <w:tcPr>
            <w:tcW w:type="dxa" w:w="2592"/>
          </w:tcPr>
          <w:p>
            <w:pPr>
              <w:spacing w:after="40"/>
            </w:pPr>
            <w:r/>
            <w:r>
              <w:rPr>
                <w:sz w:val="18"/>
              </w:rPr>
              <w:t>Application period opens</w:t>
            </w:r>
          </w:p>
        </w:tc>
      </w:tr>
      <w:tr>
        <w:tc>
          <w:tcPr>
            <w:tcW w:type="dxa" w:w="3024"/>
          </w:tcPr>
          <w:p>
            <w:pPr>
              <w:spacing w:after="40"/>
            </w:pPr>
            <w:r/>
            <w:r>
              <w:rPr>
                <w:sz w:val="18"/>
              </w:rPr>
              <w:t>Friday, November 13, 2026</w:t>
            </w:r>
          </w:p>
        </w:tc>
        <w:tc>
          <w:tcPr>
            <w:tcW w:type="dxa" w:w="4176"/>
          </w:tcPr>
          <w:p>
            <w:pPr>
              <w:spacing w:after="40"/>
            </w:pPr>
            <w:r/>
            <w:r>
              <w:rPr>
                <w:sz w:val="18"/>
              </w:rPr>
              <w:t>Stronger Nonprofits Capacity Grants</w:t>
            </w:r>
          </w:p>
        </w:tc>
        <w:tc>
          <w:tcPr>
            <w:tcW w:type="dxa" w:w="2592"/>
          </w:tcPr>
          <w:p>
            <w:pPr>
              <w:spacing w:after="40"/>
            </w:pPr>
            <w:r/>
            <w:r>
              <w:rPr>
                <w:sz w:val="18"/>
              </w:rPr>
              <w:t>Letter of inquiry deadline</w:t>
            </w:r>
          </w:p>
        </w:tc>
      </w:tr>
      <w:tr>
        <w:tc>
          <w:tcPr>
            <w:tcW w:type="dxa" w:w="3024"/>
          </w:tcPr>
          <w:p>
            <w:pPr>
              <w:spacing w:after="40"/>
            </w:pPr>
            <w:r/>
            <w:r>
              <w:rPr>
                <w:sz w:val="18"/>
              </w:rPr>
              <w:t>Friday, November 20, 2026</w:t>
            </w:r>
          </w:p>
        </w:tc>
        <w:tc>
          <w:tcPr>
            <w:tcW w:type="dxa" w:w="4176"/>
          </w:tcPr>
          <w:p>
            <w:pPr>
              <w:spacing w:after="40"/>
            </w:pPr>
            <w:r/>
            <w:r>
              <w:rPr>
                <w:sz w:val="18"/>
              </w:rPr>
              <w:t>Prism Fund for LGBTQ+ Arizonans</w:t>
            </w:r>
          </w:p>
        </w:tc>
        <w:tc>
          <w:tcPr>
            <w:tcW w:type="dxa" w:w="2592"/>
          </w:tcPr>
          <w:p>
            <w:pPr>
              <w:spacing w:after="40"/>
            </w:pPr>
            <w:r/>
            <w:r>
              <w:rPr>
                <w:sz w:val="18"/>
              </w:rPr>
              <w:t>Application deadline</w:t>
            </w:r>
          </w:p>
        </w:tc>
      </w:tr>
      <w:tr>
        <w:tc>
          <w:tcPr>
            <w:tcW w:type="dxa" w:w="3024"/>
          </w:tcPr>
          <w:p>
            <w:pPr>
              <w:spacing w:after="40"/>
            </w:pPr>
            <w:r/>
            <w:r>
              <w:rPr>
                <w:sz w:val="18"/>
              </w:rPr>
              <w:t>Monday, November 30, 2026</w:t>
            </w:r>
          </w:p>
        </w:tc>
        <w:tc>
          <w:tcPr>
            <w:tcW w:type="dxa" w:w="4176"/>
          </w:tcPr>
          <w:p>
            <w:pPr>
              <w:spacing w:after="40"/>
            </w:pPr>
            <w:r/>
            <w:r>
              <w:rPr>
                <w:sz w:val="18"/>
              </w:rPr>
              <w:t>Shared Giving Catalog</w:t>
            </w:r>
          </w:p>
        </w:tc>
        <w:tc>
          <w:tcPr>
            <w:tcW w:type="dxa" w:w="2592"/>
          </w:tcPr>
          <w:p>
            <w:pPr>
              <w:spacing w:after="40"/>
            </w:pPr>
            <w:r/>
            <w:r>
              <w:rPr>
                <w:sz w:val="18"/>
              </w:rPr>
              <w:t>Registration deadline</w:t>
            </w:r>
          </w:p>
        </w:tc>
      </w:tr>
      <w:tr>
        <w:tc>
          <w:tcPr>
            <w:tcW w:type="dxa" w:w="3024"/>
          </w:tcPr>
          <w:p>
            <w:pPr>
              <w:spacing w:after="40"/>
            </w:pPr>
            <w:r/>
            <w:r>
              <w:rPr>
                <w:sz w:val="18"/>
              </w:rPr>
              <w:t>Tuesday, December 1, 2026</w:t>
            </w:r>
          </w:p>
        </w:tc>
        <w:tc>
          <w:tcPr>
            <w:tcW w:type="dxa" w:w="4176"/>
          </w:tcPr>
          <w:p>
            <w:pPr>
              <w:spacing w:after="40"/>
            </w:pPr>
            <w:r/>
            <w:r>
              <w:rPr>
                <w:sz w:val="18"/>
              </w:rPr>
              <w:t>Rising Roots Black Futures Fund</w:t>
            </w:r>
          </w:p>
        </w:tc>
        <w:tc>
          <w:tcPr>
            <w:tcW w:type="dxa" w:w="2592"/>
          </w:tcPr>
          <w:p>
            <w:pPr>
              <w:spacing w:after="40"/>
            </w:pPr>
            <w:r/>
            <w:r>
              <w:rPr>
                <w:sz w:val="18"/>
              </w:rPr>
              <w:t>Application period opens</w:t>
            </w:r>
          </w:p>
        </w:tc>
      </w:tr>
      <w:tr>
        <w:tc>
          <w:tcPr>
            <w:tcW w:type="dxa" w:w="3024"/>
          </w:tcPr>
          <w:p>
            <w:pPr>
              <w:spacing w:after="40"/>
            </w:pPr>
            <w:r/>
            <w:r>
              <w:rPr>
                <w:sz w:val="18"/>
              </w:rPr>
              <w:t>Friday, December 4, 2026</w:t>
            </w:r>
          </w:p>
        </w:tc>
        <w:tc>
          <w:tcPr>
            <w:tcW w:type="dxa" w:w="4176"/>
          </w:tcPr>
          <w:p>
            <w:pPr>
              <w:spacing w:after="40"/>
            </w:pPr>
            <w:r/>
            <w:r>
              <w:rPr>
                <w:sz w:val="18"/>
              </w:rPr>
              <w:t>Plateau Indigenous Communities Fund</w:t>
            </w:r>
          </w:p>
        </w:tc>
        <w:tc>
          <w:tcPr>
            <w:tcW w:type="dxa" w:w="2592"/>
          </w:tcPr>
          <w:p>
            <w:pPr>
              <w:spacing w:after="40"/>
            </w:pPr>
            <w:r/>
            <w:r>
              <w:rPr>
                <w:sz w:val="18"/>
              </w:rPr>
              <w:t>Letter of inquiry deadline</w:t>
            </w:r>
          </w:p>
        </w:tc>
      </w:tr>
      <w:tr>
        <w:tc>
          <w:tcPr>
            <w:tcW w:type="dxa" w:w="3024"/>
          </w:tcPr>
          <w:p>
            <w:pPr>
              <w:spacing w:after="40"/>
            </w:pPr>
            <w:r/>
            <w:r>
              <w:rPr>
                <w:sz w:val="18"/>
              </w:rPr>
              <w:t>Friday, December 4, 2026</w:t>
            </w:r>
          </w:p>
        </w:tc>
        <w:tc>
          <w:tcPr>
            <w:tcW w:type="dxa" w:w="4176"/>
          </w:tcPr>
          <w:p>
            <w:pPr>
              <w:spacing w:after="40"/>
            </w:pPr>
            <w:r/>
            <w:r>
              <w:rPr>
                <w:sz w:val="18"/>
              </w:rPr>
              <w:t>Stronger Nonprofits Capacity Grants</w:t>
            </w:r>
          </w:p>
        </w:tc>
        <w:tc>
          <w:tcPr>
            <w:tcW w:type="dxa" w:w="2592"/>
          </w:tcPr>
          <w:p>
            <w:pPr>
              <w:spacing w:after="40"/>
            </w:pPr>
            <w:r/>
            <w:r>
              <w:rPr>
                <w:sz w:val="18"/>
              </w:rPr>
              <w:t>Full application invitations sent</w:t>
            </w:r>
          </w:p>
        </w:tc>
      </w:tr>
      <w:tr>
        <w:tc>
          <w:tcPr>
            <w:tcW w:type="dxa" w:w="3024"/>
          </w:tcPr>
          <w:p>
            <w:pPr>
              <w:spacing w:after="40"/>
            </w:pPr>
            <w:r/>
            <w:r>
              <w:rPr>
                <w:sz w:val="18"/>
              </w:rPr>
              <w:t>Friday, December 11, 2026</w:t>
            </w:r>
          </w:p>
        </w:tc>
        <w:tc>
          <w:tcPr>
            <w:tcW w:type="dxa" w:w="4176"/>
          </w:tcPr>
          <w:p>
            <w:pPr>
              <w:spacing w:after="40"/>
            </w:pPr>
            <w:r/>
            <w:r>
              <w:rPr>
                <w:sz w:val="18"/>
              </w:rPr>
              <w:t>Shared Giving Catalog</w:t>
            </w:r>
          </w:p>
        </w:tc>
        <w:tc>
          <w:tcPr>
            <w:tcW w:type="dxa" w:w="2592"/>
          </w:tcPr>
          <w:p>
            <w:pPr>
              <w:spacing w:after="40"/>
            </w:pPr>
            <w:r/>
            <w:r>
              <w:rPr>
                <w:sz w:val="18"/>
              </w:rPr>
              <w:t>Profile submission deadline</w:t>
            </w:r>
          </w:p>
        </w:tc>
      </w:tr>
      <w:tr>
        <w:tc>
          <w:tcPr>
            <w:tcW w:type="dxa" w:w="3024"/>
          </w:tcPr>
          <w:p>
            <w:pPr>
              <w:spacing w:after="40"/>
            </w:pPr>
            <w:r/>
            <w:r>
              <w:rPr>
                <w:sz w:val="18"/>
              </w:rPr>
              <w:t>Friday, December 18, 2026</w:t>
            </w:r>
          </w:p>
        </w:tc>
        <w:tc>
          <w:tcPr>
            <w:tcW w:type="dxa" w:w="4176"/>
          </w:tcPr>
          <w:p>
            <w:pPr>
              <w:spacing w:after="40"/>
            </w:pPr>
            <w:r/>
            <w:r>
              <w:rPr>
                <w:sz w:val="18"/>
              </w:rPr>
              <w:t>Plateau Indigenous Communities Fund</w:t>
            </w:r>
          </w:p>
        </w:tc>
        <w:tc>
          <w:tcPr>
            <w:tcW w:type="dxa" w:w="2592"/>
          </w:tcPr>
          <w:p>
            <w:pPr>
              <w:spacing w:after="40"/>
            </w:pPr>
            <w:r/>
            <w:r>
              <w:rPr>
                <w:sz w:val="18"/>
              </w:rPr>
              <w:t>Full application invitations sent</w:t>
            </w:r>
          </w:p>
        </w:tc>
      </w:tr>
      <w:tr>
        <w:tc>
          <w:tcPr>
            <w:tcW w:type="dxa" w:w="3024"/>
          </w:tcPr>
          <w:p>
            <w:pPr>
              <w:spacing w:after="40"/>
            </w:pPr>
            <w:r/>
            <w:r>
              <w:rPr>
                <w:sz w:val="18"/>
              </w:rPr>
              <w:t>Friday, January 15, 2027</w:t>
            </w:r>
          </w:p>
        </w:tc>
        <w:tc>
          <w:tcPr>
            <w:tcW w:type="dxa" w:w="4176"/>
          </w:tcPr>
          <w:p>
            <w:pPr>
              <w:spacing w:after="40"/>
            </w:pPr>
            <w:r/>
            <w:r>
              <w:rPr>
                <w:sz w:val="18"/>
              </w:rPr>
              <w:t>First Steps Infant &amp; Toddler Fund</w:t>
            </w:r>
          </w:p>
        </w:tc>
        <w:tc>
          <w:tcPr>
            <w:tcW w:type="dxa" w:w="2592"/>
          </w:tcPr>
          <w:p>
            <w:pPr>
              <w:spacing w:after="40"/>
            </w:pPr>
            <w:r/>
            <w:r>
              <w:rPr>
                <w:sz w:val="18"/>
              </w:rPr>
              <w:t>Letter of inquiry deadline</w:t>
            </w:r>
          </w:p>
        </w:tc>
      </w:tr>
      <w:tr>
        <w:tc>
          <w:tcPr>
            <w:tcW w:type="dxa" w:w="3024"/>
          </w:tcPr>
          <w:p>
            <w:pPr>
              <w:spacing w:after="40"/>
            </w:pPr>
            <w:r/>
            <w:r>
              <w:rPr>
                <w:sz w:val="18"/>
              </w:rPr>
              <w:t>Friday, January 22, 2027</w:t>
            </w:r>
          </w:p>
        </w:tc>
        <w:tc>
          <w:tcPr>
            <w:tcW w:type="dxa" w:w="4176"/>
          </w:tcPr>
          <w:p>
            <w:pPr>
              <w:spacing w:after="40"/>
            </w:pPr>
            <w:r/>
            <w:r>
              <w:rPr>
                <w:sz w:val="18"/>
              </w:rPr>
              <w:t>Stronger Nonprofits Capacity Grants</w:t>
            </w:r>
          </w:p>
        </w:tc>
        <w:tc>
          <w:tcPr>
            <w:tcW w:type="dxa" w:w="2592"/>
          </w:tcPr>
          <w:p>
            <w:pPr>
              <w:spacing w:after="40"/>
            </w:pPr>
            <w:r/>
            <w:r>
              <w:rPr>
                <w:sz w:val="18"/>
              </w:rPr>
              <w:t>Full application deadline</w:t>
            </w:r>
          </w:p>
        </w:tc>
      </w:tr>
      <w:tr>
        <w:tc>
          <w:tcPr>
            <w:tcW w:type="dxa" w:w="3024"/>
          </w:tcPr>
          <w:p>
            <w:pPr>
              <w:spacing w:after="40"/>
            </w:pPr>
            <w:r/>
            <w:r>
              <w:rPr>
                <w:sz w:val="18"/>
              </w:rPr>
              <w:t>Friday, January 29, 2027</w:t>
            </w:r>
          </w:p>
        </w:tc>
        <w:tc>
          <w:tcPr>
            <w:tcW w:type="dxa" w:w="4176"/>
          </w:tcPr>
          <w:p>
            <w:pPr>
              <w:spacing w:after="40"/>
            </w:pPr>
            <w:r/>
            <w:r>
              <w:rPr>
                <w:sz w:val="18"/>
              </w:rPr>
              <w:t>First Steps Infant &amp; Toddler Fund</w:t>
            </w:r>
          </w:p>
        </w:tc>
        <w:tc>
          <w:tcPr>
            <w:tcW w:type="dxa" w:w="2592"/>
          </w:tcPr>
          <w:p>
            <w:pPr>
              <w:spacing w:after="40"/>
            </w:pPr>
            <w:r/>
            <w:r>
              <w:rPr>
                <w:sz w:val="18"/>
              </w:rPr>
              <w:t>Full application invitations sent</w:t>
            </w:r>
          </w:p>
        </w:tc>
      </w:tr>
      <w:tr>
        <w:tc>
          <w:tcPr>
            <w:tcW w:type="dxa" w:w="3024"/>
          </w:tcPr>
          <w:p>
            <w:pPr>
              <w:spacing w:after="40"/>
            </w:pPr>
            <w:r/>
            <w:r>
              <w:rPr>
                <w:sz w:val="18"/>
              </w:rPr>
              <w:t>Friday, January 29, 2027</w:t>
            </w:r>
          </w:p>
        </w:tc>
        <w:tc>
          <w:tcPr>
            <w:tcW w:type="dxa" w:w="4176"/>
          </w:tcPr>
          <w:p>
            <w:pPr>
              <w:spacing w:after="40"/>
            </w:pPr>
            <w:r/>
            <w:r>
              <w:rPr>
                <w:sz w:val="18"/>
              </w:rPr>
              <w:t>Rising Roots Black Futures Fund</w:t>
            </w:r>
          </w:p>
        </w:tc>
        <w:tc>
          <w:tcPr>
            <w:tcW w:type="dxa" w:w="2592"/>
          </w:tcPr>
          <w:p>
            <w:pPr>
              <w:spacing w:after="40"/>
            </w:pPr>
            <w:r/>
            <w:r>
              <w:rPr>
                <w:sz w:val="18"/>
              </w:rPr>
              <w:t>Application deadline</w:t>
            </w:r>
          </w:p>
        </w:tc>
      </w:tr>
      <w:tr>
        <w:tc>
          <w:tcPr>
            <w:tcW w:type="dxa" w:w="3024"/>
          </w:tcPr>
          <w:p>
            <w:pPr>
              <w:spacing w:after="40"/>
            </w:pPr>
            <w:r/>
            <w:r>
              <w:rPr>
                <w:sz w:val="18"/>
              </w:rPr>
              <w:t>Monday, February 1, 2027</w:t>
            </w:r>
          </w:p>
        </w:tc>
        <w:tc>
          <w:tcPr>
            <w:tcW w:type="dxa" w:w="4176"/>
          </w:tcPr>
          <w:p>
            <w:pPr>
              <w:spacing w:after="40"/>
            </w:pPr>
            <w:r/>
            <w:r>
              <w:rPr>
                <w:sz w:val="18"/>
              </w:rPr>
              <w:t>Community Impact Grants: Spring Cycle</w:t>
            </w:r>
          </w:p>
        </w:tc>
        <w:tc>
          <w:tcPr>
            <w:tcW w:type="dxa" w:w="2592"/>
          </w:tcPr>
          <w:p>
            <w:pPr>
              <w:spacing w:after="40"/>
            </w:pPr>
            <w:r/>
            <w:r>
              <w:rPr>
                <w:sz w:val="18"/>
              </w:rPr>
              <w:t>Application period opens</w:t>
            </w:r>
          </w:p>
        </w:tc>
      </w:tr>
      <w:tr>
        <w:tc>
          <w:tcPr>
            <w:tcW w:type="dxa" w:w="3024"/>
          </w:tcPr>
          <w:p>
            <w:pPr>
              <w:spacing w:after="40"/>
            </w:pPr>
            <w:r/>
            <w:r>
              <w:rPr>
                <w:sz w:val="18"/>
              </w:rPr>
              <w:t>Friday, February 5, 2027</w:t>
            </w:r>
          </w:p>
        </w:tc>
        <w:tc>
          <w:tcPr>
            <w:tcW w:type="dxa" w:w="4176"/>
          </w:tcPr>
          <w:p>
            <w:pPr>
              <w:spacing w:after="40"/>
            </w:pPr>
            <w:r/>
            <w:r>
              <w:rPr>
                <w:sz w:val="18"/>
              </w:rPr>
              <w:t>Plateau Indigenous Communities Fund</w:t>
            </w:r>
          </w:p>
        </w:tc>
        <w:tc>
          <w:tcPr>
            <w:tcW w:type="dxa" w:w="2592"/>
          </w:tcPr>
          <w:p>
            <w:pPr>
              <w:spacing w:after="40"/>
            </w:pPr>
            <w:r/>
            <w:r>
              <w:rPr>
                <w:sz w:val="18"/>
              </w:rPr>
              <w:t>Full application deadline</w:t>
            </w:r>
          </w:p>
        </w:tc>
      </w:tr>
      <w:tr>
        <w:tc>
          <w:tcPr>
            <w:tcW w:type="dxa" w:w="3024"/>
          </w:tcPr>
          <w:p>
            <w:pPr>
              <w:spacing w:after="40"/>
            </w:pPr>
            <w:r/>
            <w:r>
              <w:rPr>
                <w:sz w:val="18"/>
              </w:rPr>
              <w:t>Friday, March 5, 2027</w:t>
            </w:r>
          </w:p>
        </w:tc>
        <w:tc>
          <w:tcPr>
            <w:tcW w:type="dxa" w:w="4176"/>
          </w:tcPr>
          <w:p>
            <w:pPr>
              <w:spacing w:after="40"/>
            </w:pPr>
            <w:r/>
            <w:r>
              <w:rPr>
                <w:sz w:val="18"/>
              </w:rPr>
              <w:t>First Steps Infant &amp; Toddler Fund</w:t>
            </w:r>
          </w:p>
        </w:tc>
        <w:tc>
          <w:tcPr>
            <w:tcW w:type="dxa" w:w="2592"/>
          </w:tcPr>
          <w:p>
            <w:pPr>
              <w:spacing w:after="40"/>
            </w:pPr>
            <w:r/>
            <w:r>
              <w:rPr>
                <w:sz w:val="18"/>
              </w:rPr>
              <w:t>Full application deadline</w:t>
            </w:r>
          </w:p>
        </w:tc>
      </w:tr>
      <w:tr>
        <w:tc>
          <w:tcPr>
            <w:tcW w:type="dxa" w:w="3024"/>
          </w:tcPr>
          <w:p>
            <w:pPr>
              <w:spacing w:after="40"/>
            </w:pPr>
            <w:r/>
            <w:r>
              <w:rPr>
                <w:sz w:val="18"/>
              </w:rPr>
              <w:t>Friday, March 12, 2027</w:t>
            </w:r>
          </w:p>
        </w:tc>
        <w:tc>
          <w:tcPr>
            <w:tcW w:type="dxa" w:w="4176"/>
          </w:tcPr>
          <w:p>
            <w:pPr>
              <w:spacing w:after="40"/>
            </w:pPr>
            <w:r/>
            <w:r>
              <w:rPr>
                <w:sz w:val="18"/>
              </w:rPr>
              <w:t>Community Impact Grants: Spring Cycle</w:t>
            </w:r>
          </w:p>
        </w:tc>
        <w:tc>
          <w:tcPr>
            <w:tcW w:type="dxa" w:w="2592"/>
          </w:tcPr>
          <w:p>
            <w:pPr>
              <w:spacing w:after="40"/>
            </w:pPr>
            <w:r/>
            <w:r>
              <w:rPr>
                <w:sz w:val="18"/>
              </w:rPr>
              <w:t>Application deadline</w:t>
            </w:r>
          </w:p>
        </w:tc>
      </w:tr>
      <w:tr>
        <w:tc>
          <w:tcPr>
            <w:tcW w:type="dxa" w:w="3024"/>
          </w:tcPr>
          <w:p>
            <w:pPr>
              <w:spacing w:after="40"/>
            </w:pPr>
            <w:r/>
            <w:r>
              <w:rPr>
                <w:sz w:val="18"/>
              </w:rPr>
              <w:t>Monday, July 12, 2027</w:t>
            </w:r>
          </w:p>
        </w:tc>
        <w:tc>
          <w:tcPr>
            <w:tcW w:type="dxa" w:w="4176"/>
          </w:tcPr>
          <w:p>
            <w:pPr>
              <w:spacing w:after="40"/>
            </w:pPr>
            <w:r/>
            <w:r>
              <w:rPr>
                <w:sz w:val="18"/>
              </w:rPr>
              <w:t>Community Impact Grants: Fall Cycle</w:t>
            </w:r>
          </w:p>
        </w:tc>
        <w:tc>
          <w:tcPr>
            <w:tcW w:type="dxa" w:w="2592"/>
          </w:tcPr>
          <w:p>
            <w:pPr>
              <w:spacing w:after="40"/>
            </w:pPr>
            <w:r/>
            <w:r>
              <w:rPr>
                <w:sz w:val="18"/>
              </w:rPr>
              <w:t>Application period opens</w:t>
            </w:r>
          </w:p>
        </w:tc>
      </w:tr>
      <w:tr>
        <w:tc>
          <w:tcPr>
            <w:tcW w:type="dxa" w:w="3024"/>
          </w:tcPr>
          <w:p>
            <w:pPr>
              <w:spacing w:after="40"/>
            </w:pPr>
            <w:r/>
            <w:r>
              <w:rPr>
                <w:sz w:val="18"/>
              </w:rPr>
              <w:t>Friday, August 20, 2027</w:t>
            </w:r>
          </w:p>
        </w:tc>
        <w:tc>
          <w:tcPr>
            <w:tcW w:type="dxa" w:w="4176"/>
          </w:tcPr>
          <w:p>
            <w:pPr>
              <w:spacing w:after="40"/>
            </w:pPr>
            <w:r/>
            <w:r>
              <w:rPr>
                <w:sz w:val="18"/>
              </w:rPr>
              <w:t>Community Impact Grants: Fall Cycle</w:t>
            </w:r>
          </w:p>
        </w:tc>
        <w:tc>
          <w:tcPr>
            <w:tcW w:type="dxa" w:w="2592"/>
          </w:tcPr>
          <w:p>
            <w:pPr>
              <w:spacing w:after="40"/>
            </w:pPr>
            <w:r/>
            <w:r>
              <w:rPr>
                <w:sz w:val="18"/>
              </w:rPr>
              <w:t>Application deadline</w:t>
            </w:r>
          </w:p>
        </w:tc>
      </w:tr>
    </w:tbl>
    <w:p>
      <w:pPr>
        <w:spacing w:after="40"/>
      </w:pPr>
    </w:p>
    <w:p>
      <w:pPr>
        <w:pStyle w:val="Heading2"/>
      </w:pPr>
      <w:r>
        <w:t>Open year-round</w:t>
      </w:r>
    </w:p>
    <w:p>
      <w:pPr>
        <w:pStyle w:val="ListBullet"/>
      </w:pPr>
      <w:r>
        <w:rPr>
          <w:b/>
        </w:rPr>
        <w:t xml:space="preserve">High Country Rapid Response &amp; Resilience Fund: </w:t>
      </w:r>
      <w:r>
        <w:t>Requests are accepted year-round and reviewed on a rolling basis. Most decisions are made within ten business days.</w:t>
      </w:r>
    </w:p>
    <w:p>
      <w:r>
        <w:rPr>
          <w:i w:val="0"/>
        </w:rPr>
        <w:t>Program details and guidelines: https://hufsa-stack.github.io/cinder-peaks-community-foundation/grants/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96" w:bottom="1152" w:left="1296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F6B6E"/>
        <w:sz w:val="15"/>
      </w:rPr>
      <w:t>Cinder Peaks Community Foundation  ·  1120 N. Cinder Basin Road, Suite 200, Flagstaff, AZ 86001  ·  (928) 555-0147  ·  grants@cinderpeakscf.org</w:t>
    </w:r>
  </w:p>
  <w:p>
    <w:pPr>
      <w:jc w:val="center"/>
    </w:pPr>
    <w:r>
      <w:rPr>
        <w:sz w:val="15"/>
      </w:rPr>
      <w:t xml:space="preserve">Page </w:t>
    </w:r>
    <w:r>
      <w:rPr>
        <w:sz w:val="15"/>
      </w:rPr>
      <w:fldChar w:fldCharType="begin"/>
      <w:instrText xml:space="preserve">PAGE</w:instrText>
      <w:fldChar w:fldCharType="end"/>
    </w:r>
    <w:r>
      <w:rPr>
        <w:sz w:val="15"/>
      </w:rPr>
      <w:t xml:space="preserve"> of </w:t>
    </w:r>
    <w:r>
      <w:rPr>
        <w:sz w:val="15"/>
      </w:rPr>
      <w:fldChar w:fldCharType="begin"/>
      <w:instrText xml:space="preserve">NUMPAGES</w:instrText>
      <w:fldChar w:fldCharType="end"/>
    </w:r>
    <w:r>
      <w:rPr>
        <w:color w:val="5F6B6E"/>
        <w:sz w:val="13"/>
      </w:rPr>
      <w:t xml:space="preserve">   ·   A fictional organization created for website demonstration and testing.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drawing>
        <wp:inline xmlns:a="http://schemas.openxmlformats.org/drawingml/2006/main" xmlns:pic="http://schemas.openxmlformats.org/drawingml/2006/picture">
          <wp:extent cx="1395374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-doc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95374" cy="384048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5F6B6E"/>
        <w:sz w:val="16"/>
      </w:rPr>
      <w:tab/>
      <w:tab/>
      <w:t>GRANTS CALENDAR</w:t>
    </w:r>
  </w:p>
  <w:p>
    <w:pPr>
      <w:pBdr>
        <w:bottom w:val="single" w:sz="8" w:space="1" w:color="A8432A"/>
      </w:pBdr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cs="Calibri" w:eastAsia="Calibri"/>
      <w:color w:val="1F2A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80"/>
      <w:outlineLvl w:val="0"/>
    </w:pPr>
    <w:rPr>
      <w:rFonts w:asciiTheme="majorHAnsi" w:eastAsiaTheme="majorEastAsia" w:hAnsiTheme="majorHAnsi" w:cstheme="majorBidi" w:ascii="Cambria" w:hAnsi="Cambria" w:cs="Cambria" w:eastAsia="Cambria"/>
      <w:b/>
      <w:bCs/>
      <w:color w:val="A843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mbria" w:hAnsi="Cambria" w:cs="Cambria" w:eastAsia="Cambria"/>
      <w:b/>
      <w:bCs/>
      <w:color w:val="2F5D5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cs="Calibri" w:eastAsia="Calibri"/>
      <w:b/>
      <w:bCs/>
      <w:color w:val="1F2A2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mbria" w:hAnsi="Cambria" w:cs="Cambria" w:eastAsia="Cambria"/>
      <w:b/>
      <w:color w:val="1F2A2E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cs="Calibri" w:eastAsia="Calibri"/>
      <w:color w:val="1F2A2E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cs="Calibri" w:eastAsia="Calibri"/>
      <w:color w:val="1F2A2E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2026–2027 Grants Calendar</dc:title>
  <dc:subject>Grants Calendar</dc:subject>
  <dc:creator>Cinder Peaks Community Foundation</dc:creator>
  <cp:keywords>Cinder Peaks Community Foundation; grants; northern Arizona</cp:keywords>
  <dc:description>Site Version 1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