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REPORTING FORM</w:t>
      </w:r>
    </w:p>
    <w:p>
      <w:pPr>
        <w:pStyle w:val="Title"/>
        <w:spacing w:after="80"/>
      </w:pPr>
      <w:r>
        <w:t>Interim Progress Report Form</w:t>
      </w:r>
    </w:p>
    <w:p>
      <w:r>
        <w:rPr>
          <w:i/>
          <w:color w:val="5F6B6E"/>
          <w:sz w:val="22"/>
        </w:rPr>
        <w:t>For First Steps Infant &amp; Toddler Fund and Stronger Nonprofits Capacity Grants grantees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32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532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Reporting schedule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First Steps Infant &amp; Toddler Fund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Interim report due January 15, 2028; final report due July 31, 2028 (and July 31, 2029 for two-year grants)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Stronger Nonprofits Capacity Grants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Interim report due September 15, 2027; final report due March 31, 2028</w:t>
            </w:r>
          </w:p>
        </w:tc>
      </w:tr>
    </w:tbl>
    <w:p>
      <w:pPr>
        <w:spacing w:after="40"/>
      </w:pPr>
    </w:p>
    <w:p>
      <w:pPr>
        <w:pStyle w:val="Heading1"/>
      </w:pPr>
      <w:r>
        <w:t>Grant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number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Report period covered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Prepared by (name, title, email)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Progress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Goal or milestone from proposal</w:t>
            </w:r>
          </w:p>
        </w:tc>
        <w:tc>
          <w:tcPr>
            <w:tcW w:type="dxa" w:w="374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Progress to date</w:t>
            </w:r>
          </w:p>
        </w:tc>
        <w:tc>
          <w:tcPr>
            <w:tcW w:type="dxa" w:w="216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On track? (Yes / Partly / No)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Describe your most important accomplishments so far.</w:t>
      </w:r>
      <w:r>
        <w:rPr>
          <w:i/>
          <w:color w:val="5F6B6E"/>
          <w:sz w:val="18"/>
        </w:rPr>
        <w:t xml:space="preserve">  (250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What challenges have you encountered, and how are you addressing them?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Do you anticipate any changes to the timeline, budget, or outcomes?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Expenses to date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CPCF grant amount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funds spent to date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funds remaining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REPORTING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Progress Report Form</dc:title>
  <dc:subject>Grant Reporting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