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RESEARCH BRIEF</w:t>
      </w:r>
    </w:p>
    <w:p>
      <w:pPr>
        <w:pStyle w:val="Title"/>
        <w:spacing w:after="80"/>
      </w:pPr>
      <w:r>
        <w:t>Northern Arizona Infant Care Gap: 2026 Research Brief</w:t>
      </w:r>
    </w:p>
    <w:p>
      <w:r>
        <w:rPr>
          <w:i/>
          <w:color w:val="5F6B6E"/>
          <w:sz w:val="22"/>
        </w:rPr>
        <w:t>Commissioned by the First Steps Infant &amp; Toddler Fund · September 2026</w:t>
      </w:r>
    </w:p>
    <w:p>
      <w:pPr>
        <w:pStyle w:val="Heading1"/>
      </w:pPr>
      <w:r>
        <w:t>Key findings</w:t>
      </w:r>
    </w:p>
    <w:p>
      <w:pPr>
        <w:pStyle w:val="ListBullet"/>
      </w:pPr>
      <w:r>
        <w:t>Northern Arizona has about 16,900 infants and toddlers under age three and about 3,190 licensed infant and toddler care slots: one slot for every 5.3 children.</w:t>
      </w:r>
    </w:p>
    <w:p>
      <w:pPr>
        <w:pStyle w:val="ListBullet"/>
      </w:pPr>
      <w:r>
        <w:t>Apache County has one licensed slot for every 10.8 infants and toddlers, the steepest shortage in the region.</w:t>
      </w:r>
    </w:p>
    <w:p>
      <w:pPr>
        <w:pStyle w:val="ListBullet"/>
      </w:pPr>
      <w:r>
        <w:t>Infant care costs an average of $13,900 per year in Coconino County, about 19 percent of the county's median household income.</w:t>
      </w:r>
    </w:p>
    <w:p>
      <w:pPr>
        <w:pStyle w:val="ListBullet"/>
      </w:pPr>
      <w:r>
        <w:t>Six in ten parents interviewed had turned down a job, cut work hours, or left school because they could not find infant care.</w:t>
      </w:r>
    </w:p>
    <w:p>
      <w:pPr>
        <w:pStyle w:val="ListBullet"/>
      </w:pPr>
      <w:r>
        <w:t>Early childhood educators in the region earn a median wage of $15.40 per hour, and 38 percent of providers reported an open position they could not fill.</w:t>
      </w:r>
    </w:p>
    <w:p>
      <w:pPr>
        <w:pStyle w:val="Heading1"/>
      </w:pPr>
      <w:r>
        <w:t>Supply and demand by county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20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infant-rat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03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88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County</w:t>
            </w:r>
          </w:p>
        </w:tc>
        <w:tc>
          <w:tcPr>
            <w:tcW w:type="dxa" w:w="2304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Children under 3 (est.)</w:t>
            </w:r>
          </w:p>
        </w:tc>
        <w:tc>
          <w:tcPr>
            <w:tcW w:type="dxa" w:w="259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Licensed infant and toddler slots</w:t>
            </w:r>
          </w:p>
        </w:tc>
        <w:tc>
          <w:tcPr>
            <w:tcW w:type="dxa" w:w="187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Children per slot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Coconino County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4,300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9"/>
              </w:rPr>
              <w:t>1,120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3.8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Yavapai County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6,100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9"/>
              </w:rPr>
              <w:t>1,310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4.7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Navajo County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3,900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9"/>
              </w:rPr>
              <w:t>520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7.5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Apache County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2,600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9"/>
              </w:rPr>
              <w:t>240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10.8</w:t>
            </w:r>
          </w:p>
        </w:tc>
      </w:tr>
      <w:tr>
        <w:tc>
          <w:tcPr>
            <w:tcW w:type="dxa" w:w="288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Four-county region</w:t>
            </w:r>
          </w:p>
        </w:tc>
        <w:tc>
          <w:tcPr>
            <w:tcW w:type="dxa" w:w="2304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16,900</w:t>
            </w:r>
          </w:p>
        </w:tc>
        <w:tc>
          <w:tcPr>
            <w:tcW w:type="dxa" w:w="2592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3,190</w:t>
            </w:r>
          </w:p>
        </w:tc>
        <w:tc>
          <w:tcPr>
            <w:tcW w:type="dxa" w:w="1872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5.3</w:t>
            </w:r>
          </w:p>
        </w:tc>
      </w:tr>
    </w:tbl>
    <w:p>
      <w:pPr>
        <w:spacing w:after="40"/>
      </w:pPr>
    </w:p>
    <w:p>
      <w:r>
        <w:rPr>
          <w:i/>
          <w:color w:val="5F6B6E"/>
          <w:sz w:val="18"/>
        </w:rPr>
        <w:t>Sources: fictional estimates prepared for this demonstration, modeled on public licensing and census data structures.</w:t>
      </w:r>
    </w:p>
    <w:p>
      <w:pPr>
        <w:pStyle w:val="Heading1"/>
      </w:pPr>
      <w:r>
        <w:t>What parents and providers told us</w:t>
      </w:r>
    </w:p>
    <w:p>
      <w:r>
        <w:rPr>
          <w:i w:val="0"/>
        </w:rPr>
        <w:t>Researchers interviewed 64 parents, grandparents, and child care providers in 11 communities. Three themes emerged:</w:t>
      </w:r>
    </w:p>
    <w:p>
      <w:pPr>
        <w:pStyle w:val="ListBullet"/>
      </w:pPr>
      <w:r>
        <w:rPr>
          <w:b/>
        </w:rPr>
        <w:t xml:space="preserve">Distance. </w:t>
      </w:r>
      <w:r>
        <w:t>Families on the Navajo Nation and in rural Yavapai County described driving more than 40 miles each way to the nearest licensed infant program.</w:t>
      </w:r>
    </w:p>
    <w:p>
      <w:pPr>
        <w:pStyle w:val="ListBullet"/>
      </w:pPr>
      <w:r>
        <w:rPr>
          <w:b/>
        </w:rPr>
        <w:t xml:space="preserve">Cost. </w:t>
      </w:r>
      <w:r>
        <w:t>Even families who found care often could not afford it without a subsidy, and subsidy waiting lists averaged four months.</w:t>
      </w:r>
    </w:p>
    <w:p>
      <w:pPr>
        <w:pStyle w:val="ListBullet"/>
      </w:pPr>
      <w:r>
        <w:rPr>
          <w:b/>
        </w:rPr>
        <w:t xml:space="preserve">Workforce. </w:t>
      </w:r>
      <w:r>
        <w:t>Providers described losing trained staff to retail and hospitality jobs that pay more and offer predictable hours.</w:t>
      </w:r>
    </w:p>
    <w:p>
      <w:pPr>
        <w:pStyle w:val="Heading1"/>
      </w:pPr>
      <w:r>
        <w:t>Recommendations</w:t>
      </w:r>
    </w:p>
    <w:p>
      <w:pPr>
        <w:spacing w:after="80"/>
        <w:ind w:left="432" w:hanging="360"/>
      </w:pPr>
      <w:r>
        <w:t>1.  Fund licensing support and start-up grants for home-based infant care in Apache and Navajo counties.</w:t>
      </w:r>
    </w:p>
    <w:p>
      <w:pPr>
        <w:spacing w:after="80"/>
        <w:ind w:left="432" w:hanging="360"/>
      </w:pPr>
      <w:r>
        <w:t>2.  Invest in wage supplements and credential pathways for infant and toddler educators.</w:t>
      </w:r>
    </w:p>
    <w:p>
      <w:pPr>
        <w:spacing w:after="80"/>
        <w:ind w:left="432" w:hanging="360"/>
      </w:pPr>
      <w:r>
        <w:t>3.  Support kin caregivers, who provide most infant care in rural and tribal communities.</w:t>
      </w:r>
    </w:p>
    <w:p>
      <w:pPr>
        <w:spacing w:after="80"/>
        <w:ind w:left="432" w:hanging="360"/>
      </w:pPr>
      <w:r>
        <w:t>4.  Coordinate with tribal child care programs to align licensing, training, and funding.</w:t>
      </w:r>
    </w:p>
    <w:p>
      <w:r>
        <w:rPr>
          <w:i w:val="0"/>
        </w:rPr>
        <w:t>These recommendations shape the First Steps Infant &amp; Toddler Fund 2027 Request for Proposals: https://example.github.io/cinder-peaks-community-foundation/documents/guidelines/cpcf-first-steps-infant-toddler-fund-2027-rfp.pdf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RESEARCH BRIEF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Northern Arizona Infant Care Gap: 2026 Research Brief</dc:title>
  <dc:subject>Research Brief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