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4825" w14:textId="77777777" w:rsidR="00E10C39" w:rsidRPr="00E10C39" w:rsidRDefault="00E10C39" w:rsidP="00E10C39">
      <w:pPr>
        <w:spacing w:after="0" w:line="240" w:lineRule="auto"/>
        <w:rPr>
          <w:rFonts w:ascii="Times New Roman" w:eastAsia="Times New Roman" w:hAnsi="Times New Roman" w:cs="Times New Roman"/>
          <w:sz w:val="24"/>
          <w:szCs w:val="24"/>
          <w:lang w:val="es-NI" w:eastAsia="es-NI"/>
        </w:rPr>
      </w:pPr>
      <w:r w:rsidRPr="00E10C39">
        <w:rPr>
          <w:rFonts w:ascii="Roboto" w:eastAsia="Times New Roman" w:hAnsi="Roboto" w:cs="Times New Roman"/>
          <w:color w:val="1F1F1F"/>
          <w:sz w:val="21"/>
          <w:szCs w:val="21"/>
          <w:shd w:val="clear" w:color="auto" w:fill="FFFFFF"/>
          <w:lang w:val="es-NI" w:eastAsia="es-NI"/>
        </w:rPr>
        <w:t>Para estructurar un informe profesional sobre la estrategia de marketing de una empresa basada en una aplicación móvil, el documento debe ir más allá de la promoción superficial y enfocarse en un framework estratégico que conecte el desarrollo técnico con las necesidades del mercado. A continuación, se detallan los componentes esenciales que debe incluir el informe, basados en los materiales de la asignatura:</w:t>
      </w: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b/>
          <w:bCs/>
          <w:color w:val="1F1F1F"/>
          <w:sz w:val="21"/>
          <w:szCs w:val="21"/>
          <w:shd w:val="clear" w:color="auto" w:fill="FFFFFF"/>
          <w:lang w:val="es-NI" w:eastAsia="es-NI"/>
        </w:rPr>
        <w:t>1. Análisis de la Propuesta de Valor y Modelo de Negocio</w:t>
      </w:r>
      <w:r w:rsidRPr="00E10C39">
        <w:rPr>
          <w:rFonts w:ascii="Roboto" w:eastAsia="Times New Roman" w:hAnsi="Roboto" w:cs="Times New Roman"/>
          <w:color w:val="1F1F1F"/>
          <w:sz w:val="21"/>
          <w:szCs w:val="21"/>
          <w:shd w:val="clear" w:color="auto" w:fill="FFFFFF"/>
          <w:lang w:val="es-NI" w:eastAsia="es-NI"/>
        </w:rPr>
        <w:t>Antes de definir tácticas, debe clarificar qué problema resuelve la aplicación y cómo se sustenta económicamente.</w:t>
      </w:r>
      <w:r w:rsidRPr="00E10C39">
        <w:rPr>
          <w:rFonts w:ascii="Roboto" w:eastAsia="Times New Roman" w:hAnsi="Roboto" w:cs="Times New Roman"/>
          <w:color w:val="1F1F1F"/>
          <w:sz w:val="21"/>
          <w:szCs w:val="21"/>
          <w:lang w:val="es-NI" w:eastAsia="es-NI"/>
        </w:rPr>
        <w:br/>
      </w:r>
    </w:p>
    <w:p w14:paraId="1704A6C2" w14:textId="77777777" w:rsidR="00E10C39" w:rsidRPr="00E10C39" w:rsidRDefault="00E10C39" w:rsidP="00E10C39">
      <w:pPr>
        <w:numPr>
          <w:ilvl w:val="0"/>
          <w:numId w:val="1"/>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Propuesta Única de Valor (UVP): Definir con claridad qué ofrece la app, para quién y por qué es mejor que la competencia</w:t>
      </w:r>
    </w:p>
    <w:p w14:paraId="287E28DC" w14:textId="77777777" w:rsidR="00E10C39" w:rsidRPr="00E10C39" w:rsidRDefault="00E10C39" w:rsidP="00E10C39">
      <w:pPr>
        <w:numPr>
          <w:ilvl w:val="0"/>
          <w:numId w:val="1"/>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Business Model Canvas: Un resumen de los 9 bloques del negocio, incluyendo segmentos de clientes, fuentes de ingresos (comisiones, suscripciones, publicidad in-app) y socios clave</w:t>
      </w:r>
    </w:p>
    <w:p w14:paraId="0AF2453C" w14:textId="77777777" w:rsidR="00E10C39" w:rsidRPr="00E10C39" w:rsidRDefault="00E10C39" w:rsidP="00E10C39">
      <w:pPr>
        <w:numPr>
          <w:ilvl w:val="0"/>
          <w:numId w:val="1"/>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Análisis del Entorno Digital: Un breve diagnóstico de la penetración móvil y el comportamiento del consumidor en el mercado objetivo (por ejemplo, el contexto de Nicaragua con más del 60% de penetración digital)</w:t>
      </w:r>
    </w:p>
    <w:p w14:paraId="0B56C2F3" w14:textId="77777777" w:rsidR="00E10C39" w:rsidRPr="00E10C39" w:rsidRDefault="00E10C39" w:rsidP="00E10C39">
      <w:pPr>
        <w:spacing w:after="0" w:line="240" w:lineRule="auto"/>
        <w:rPr>
          <w:rFonts w:ascii="Times New Roman" w:eastAsia="Times New Roman" w:hAnsi="Times New Roman" w:cs="Times New Roman"/>
          <w:sz w:val="24"/>
          <w:szCs w:val="24"/>
          <w:lang w:val="es-NI" w:eastAsia="es-NI"/>
        </w:rPr>
      </w:pP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b/>
          <w:bCs/>
          <w:color w:val="1F1F1F"/>
          <w:sz w:val="21"/>
          <w:szCs w:val="21"/>
          <w:shd w:val="clear" w:color="auto" w:fill="FFFFFF"/>
          <w:lang w:val="es-NI" w:eastAsia="es-NI"/>
        </w:rPr>
        <w:t>2. Estructura del Embudo de Conversión (Modelo AARRR)</w:t>
      </w: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color w:val="1F1F1F"/>
          <w:sz w:val="21"/>
          <w:szCs w:val="21"/>
          <w:shd w:val="clear" w:color="auto" w:fill="FFFFFF"/>
          <w:lang w:val="es-NI" w:eastAsia="es-NI"/>
        </w:rPr>
        <w:t>Dado que es un producto digital, el informe debe estructurarse bajo las "Métricas Pirata" para startups:</w:t>
      </w:r>
      <w:r w:rsidRPr="00E10C39">
        <w:rPr>
          <w:rFonts w:ascii="Roboto" w:eastAsia="Times New Roman" w:hAnsi="Roboto" w:cs="Times New Roman"/>
          <w:color w:val="1F1F1F"/>
          <w:sz w:val="21"/>
          <w:szCs w:val="21"/>
          <w:lang w:val="es-NI" w:eastAsia="es-NI"/>
        </w:rPr>
        <w:br/>
      </w:r>
    </w:p>
    <w:p w14:paraId="1A81A7F1" w14:textId="77777777" w:rsidR="00E10C39" w:rsidRPr="00E10C39" w:rsidRDefault="00E10C39" w:rsidP="00E10C39">
      <w:pPr>
        <w:numPr>
          <w:ilvl w:val="0"/>
          <w:numId w:val="2"/>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Adquisición: Estrategias para atraer tráfico a la App Store o landing page (SEO, SEM, Social Ads)</w:t>
      </w:r>
    </w:p>
    <w:p w14:paraId="7B147CD9" w14:textId="77777777" w:rsidR="00E10C39" w:rsidRPr="00E10C39" w:rsidRDefault="00E10C39" w:rsidP="00E10C39">
      <w:pPr>
        <w:numPr>
          <w:ilvl w:val="0"/>
          <w:numId w:val="2"/>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Activación: Acciones para lograr la primera experiencia satisfactoria del usuario (un onboarding simplificado o un cupón de bienvenida)</w:t>
      </w:r>
    </w:p>
    <w:p w14:paraId="5C0688CA" w14:textId="77777777" w:rsidR="00E10C39" w:rsidRPr="00E10C39" w:rsidRDefault="00E10C39" w:rsidP="00E10C39">
      <w:pPr>
        <w:numPr>
          <w:ilvl w:val="0"/>
          <w:numId w:val="2"/>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Retención: Tácticas para que el usuario vuelva a la app, como notificaciones push personalizadas o programas de lealtad</w:t>
      </w:r>
    </w:p>
    <w:p w14:paraId="01BAA63F" w14:textId="77777777" w:rsidR="00E10C39" w:rsidRPr="00E10C39" w:rsidRDefault="00E10C39" w:rsidP="00E10C39">
      <w:pPr>
        <w:numPr>
          <w:ilvl w:val="0"/>
          <w:numId w:val="2"/>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Referencia: Mecanismos de viralidad orgánica (programas de "trae a un amigo")</w:t>
      </w:r>
    </w:p>
    <w:p w14:paraId="708871D6" w14:textId="77777777" w:rsidR="00E10C39" w:rsidRPr="00E10C39" w:rsidRDefault="00E10C39" w:rsidP="00E10C39">
      <w:pPr>
        <w:numPr>
          <w:ilvl w:val="0"/>
          <w:numId w:val="2"/>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Ingresos (Revenue): Definición clara de cómo se monetiza a los usuarios activos</w:t>
      </w:r>
    </w:p>
    <w:p w14:paraId="3D840C5D" w14:textId="77777777" w:rsidR="00E10C39" w:rsidRPr="00E10C39" w:rsidRDefault="00E10C39" w:rsidP="00E10C39">
      <w:pPr>
        <w:spacing w:after="0" w:line="240" w:lineRule="auto"/>
        <w:rPr>
          <w:rFonts w:ascii="Times New Roman" w:eastAsia="Times New Roman" w:hAnsi="Times New Roman" w:cs="Times New Roman"/>
          <w:sz w:val="24"/>
          <w:szCs w:val="24"/>
          <w:lang w:val="es-NI" w:eastAsia="es-NI"/>
        </w:rPr>
      </w:pP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b/>
          <w:bCs/>
          <w:color w:val="1F1F1F"/>
          <w:sz w:val="21"/>
          <w:szCs w:val="21"/>
          <w:shd w:val="clear" w:color="auto" w:fill="FFFFFF"/>
          <w:lang w:val="es-NI" w:eastAsia="es-NI"/>
        </w:rPr>
        <w:t>3. Estrategia de Contenidos y Narrativa Digital</w:t>
      </w: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color w:val="1F1F1F"/>
          <w:sz w:val="21"/>
          <w:szCs w:val="21"/>
          <w:shd w:val="clear" w:color="auto" w:fill="FFFFFF"/>
          <w:lang w:val="es-NI" w:eastAsia="es-NI"/>
        </w:rPr>
        <w:t>El informe debe detallar cómo la marca conectará emocionalmente con su audiencia:</w:t>
      </w:r>
      <w:r w:rsidRPr="00E10C39">
        <w:rPr>
          <w:rFonts w:ascii="Roboto" w:eastAsia="Times New Roman" w:hAnsi="Roboto" w:cs="Times New Roman"/>
          <w:color w:val="1F1F1F"/>
          <w:sz w:val="21"/>
          <w:szCs w:val="21"/>
          <w:lang w:val="es-NI" w:eastAsia="es-NI"/>
        </w:rPr>
        <w:br/>
      </w:r>
    </w:p>
    <w:p w14:paraId="0DDB32AA" w14:textId="77777777" w:rsidR="00E10C39" w:rsidRPr="00E10C39" w:rsidRDefault="00E10C39" w:rsidP="00E10C39">
      <w:pPr>
        <w:numPr>
          <w:ilvl w:val="0"/>
          <w:numId w:val="3"/>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Storytelling y Narrativa Transmedia: Crear un universo narrativo donde la historia de la marca se expanda en diferentes plataformas (Instagram, TikTok, YouTube), enfocándose en conectar con las emociones del usuario en lugar de solo vender funciones</w:t>
      </w:r>
    </w:p>
    <w:p w14:paraId="2D33664C" w14:textId="77777777" w:rsidR="00E10C39" w:rsidRPr="00E10C39" w:rsidRDefault="00E10C39" w:rsidP="00E10C39">
      <w:pPr>
        <w:numPr>
          <w:ilvl w:val="0"/>
          <w:numId w:val="3"/>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Plan de Contenidos (TOFU-MOFU-BOFU): Definir contenidos educativos para atraer (TOFU), guías o webinars para considerar (MOFU) y ofertas directas para convertir (BOFU)</w:t>
      </w:r>
    </w:p>
    <w:p w14:paraId="27E8307A" w14:textId="77777777" w:rsidR="00E10C39" w:rsidRPr="00E10C39" w:rsidRDefault="00E10C39" w:rsidP="00E10C39">
      <w:pPr>
        <w:spacing w:after="0" w:line="240" w:lineRule="auto"/>
        <w:rPr>
          <w:rFonts w:ascii="Times New Roman" w:eastAsia="Times New Roman" w:hAnsi="Times New Roman" w:cs="Times New Roman"/>
          <w:sz w:val="24"/>
          <w:szCs w:val="24"/>
          <w:lang w:val="es-NI" w:eastAsia="es-NI"/>
        </w:rPr>
      </w:pP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b/>
          <w:bCs/>
          <w:color w:val="1F1F1F"/>
          <w:sz w:val="21"/>
          <w:szCs w:val="21"/>
          <w:shd w:val="clear" w:color="auto" w:fill="FFFFFF"/>
          <w:lang w:val="es-NI" w:eastAsia="es-NI"/>
        </w:rPr>
        <w:t>4. Plan de Medios y Adquisición de Tráfico</w:t>
      </w: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color w:val="1F1F1F"/>
          <w:sz w:val="21"/>
          <w:szCs w:val="21"/>
          <w:shd w:val="clear" w:color="auto" w:fill="FFFFFF"/>
          <w:lang w:val="es-NI" w:eastAsia="es-NI"/>
        </w:rPr>
        <w:t>Se debe especificar el mix de canales que se utilizará para alimentar el sistema:</w:t>
      </w:r>
      <w:r w:rsidRPr="00E10C39">
        <w:rPr>
          <w:rFonts w:ascii="Roboto" w:eastAsia="Times New Roman" w:hAnsi="Roboto" w:cs="Times New Roman"/>
          <w:color w:val="1F1F1F"/>
          <w:sz w:val="21"/>
          <w:szCs w:val="21"/>
          <w:lang w:val="es-NI" w:eastAsia="es-NI"/>
        </w:rPr>
        <w:br/>
      </w:r>
    </w:p>
    <w:p w14:paraId="11987B02" w14:textId="77777777" w:rsidR="00E10C39" w:rsidRPr="00E10C39" w:rsidRDefault="00E10C39" w:rsidP="00E10C39">
      <w:pPr>
        <w:numPr>
          <w:ilvl w:val="0"/>
          <w:numId w:val="4"/>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SEM y SEO: Estrategias de posicionamiento en buscadores y optimización de la App Store (ASO)</w:t>
      </w:r>
    </w:p>
    <w:p w14:paraId="21B3C888" w14:textId="77777777" w:rsidR="00E10C39" w:rsidRPr="00E10C39" w:rsidRDefault="00E10C39" w:rsidP="00E10C39">
      <w:pPr>
        <w:numPr>
          <w:ilvl w:val="0"/>
          <w:numId w:val="4"/>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lastRenderedPageBreak/>
        <w:t>Social Ads: Campañas segmentadas en plataformas como Facebook, Instagram o LinkedIn, aprovechando la capacidad de microsegmentación por intereses y geolocalización</w:t>
      </w:r>
    </w:p>
    <w:p w14:paraId="0920C3DB" w14:textId="77777777" w:rsidR="00E10C39" w:rsidRPr="00E10C39" w:rsidRDefault="00E10C39" w:rsidP="00E10C39">
      <w:pPr>
        <w:numPr>
          <w:ilvl w:val="0"/>
          <w:numId w:val="4"/>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Email Marketing Automatizado: Diseño de flujos (workflows) basados en disparadores de comportamiento, como la recuperación de carritos abandonados</w:t>
      </w:r>
    </w:p>
    <w:p w14:paraId="49064FBF" w14:textId="77777777" w:rsidR="00E10C39" w:rsidRPr="00E10C39" w:rsidRDefault="00E10C39" w:rsidP="00E10C39">
      <w:pPr>
        <w:spacing w:after="0" w:line="240" w:lineRule="auto"/>
        <w:rPr>
          <w:rFonts w:ascii="Times New Roman" w:eastAsia="Times New Roman" w:hAnsi="Times New Roman" w:cs="Times New Roman"/>
          <w:sz w:val="24"/>
          <w:szCs w:val="24"/>
          <w:lang w:val="es-NI" w:eastAsia="es-NI"/>
        </w:rPr>
      </w:pP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b/>
          <w:bCs/>
          <w:color w:val="1F1F1F"/>
          <w:sz w:val="21"/>
          <w:szCs w:val="21"/>
          <w:shd w:val="clear" w:color="auto" w:fill="FFFFFF"/>
          <w:lang w:val="es-NI" w:eastAsia="es-NI"/>
        </w:rPr>
        <w:t>5. Gestión Ágil de la Comunidad (Agile Community Management)</w:t>
      </w: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color w:val="1F1F1F"/>
          <w:sz w:val="21"/>
          <w:szCs w:val="21"/>
          <w:shd w:val="clear" w:color="auto" w:fill="FFFFFF"/>
          <w:lang w:val="es-NI" w:eastAsia="es-NI"/>
        </w:rPr>
        <w:t>Como ingeniero, debe proponer una gestión operativa basada en metodologías ágiles:</w:t>
      </w:r>
      <w:r w:rsidRPr="00E10C39">
        <w:rPr>
          <w:rFonts w:ascii="Roboto" w:eastAsia="Times New Roman" w:hAnsi="Roboto" w:cs="Times New Roman"/>
          <w:color w:val="1F1F1F"/>
          <w:sz w:val="21"/>
          <w:szCs w:val="21"/>
          <w:lang w:val="es-NI" w:eastAsia="es-NI"/>
        </w:rPr>
        <w:br/>
      </w:r>
    </w:p>
    <w:p w14:paraId="122E2C27" w14:textId="77777777" w:rsidR="00E10C39" w:rsidRPr="00E10C39" w:rsidRDefault="00E10C39" w:rsidP="00E10C39">
      <w:pPr>
        <w:numPr>
          <w:ilvl w:val="0"/>
          <w:numId w:val="5"/>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Planificación de Sprints: Organización de las tareas de redes sociales en ciclos cortos de 2 semanas con objetivos medibles</w:t>
      </w:r>
    </w:p>
    <w:p w14:paraId="10609EE0" w14:textId="77777777" w:rsidR="00E10C39" w:rsidRPr="00E10C39" w:rsidRDefault="00E10C39" w:rsidP="00E10C39">
      <w:pPr>
        <w:numPr>
          <w:ilvl w:val="0"/>
          <w:numId w:val="5"/>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Uso de Tableros Kanban: Para visualizar el flujo de contenidos desde la idea hasta el análisis de resultados</w:t>
      </w:r>
    </w:p>
    <w:p w14:paraId="65BBAE85" w14:textId="77777777" w:rsidR="00E10C39" w:rsidRPr="00E10C39" w:rsidRDefault="00E10C39" w:rsidP="00E10C39">
      <w:pPr>
        <w:numPr>
          <w:ilvl w:val="0"/>
          <w:numId w:val="5"/>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Protocolo de Gestión de Crisis: Pasos técnicos y comunicativos ante incidencias en el servicio o comentarios negativos virales</w:t>
      </w:r>
    </w:p>
    <w:p w14:paraId="6C231887" w14:textId="77777777" w:rsidR="00E10C39" w:rsidRPr="00E10C39" w:rsidRDefault="00E10C39" w:rsidP="00E10C39">
      <w:pPr>
        <w:spacing w:after="0" w:line="240" w:lineRule="auto"/>
        <w:rPr>
          <w:rFonts w:ascii="Times New Roman" w:eastAsia="Times New Roman" w:hAnsi="Times New Roman" w:cs="Times New Roman"/>
          <w:sz w:val="24"/>
          <w:szCs w:val="24"/>
          <w:lang w:val="es-NI" w:eastAsia="es-NI"/>
        </w:rPr>
      </w:pP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b/>
          <w:bCs/>
          <w:color w:val="1F1F1F"/>
          <w:sz w:val="21"/>
          <w:szCs w:val="21"/>
          <w:shd w:val="clear" w:color="auto" w:fill="FFFFFF"/>
          <w:lang w:val="es-NI" w:eastAsia="es-NI"/>
        </w:rPr>
        <w:t>6. Experiencia del Cliente Digital (Digital CX) y Remarketing</w:t>
      </w:r>
      <w:r w:rsidRPr="00E10C39">
        <w:rPr>
          <w:rFonts w:ascii="Roboto" w:eastAsia="Times New Roman" w:hAnsi="Roboto" w:cs="Times New Roman"/>
          <w:color w:val="1F1F1F"/>
          <w:sz w:val="21"/>
          <w:szCs w:val="21"/>
          <w:lang w:val="es-NI" w:eastAsia="es-NI"/>
        </w:rPr>
        <w:br/>
      </w:r>
    </w:p>
    <w:p w14:paraId="1970E8AF" w14:textId="77777777" w:rsidR="00E10C39" w:rsidRPr="00E10C39" w:rsidRDefault="00E10C39" w:rsidP="00E10C39">
      <w:pPr>
        <w:numPr>
          <w:ilvl w:val="0"/>
          <w:numId w:val="6"/>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Mapeo del Customer Journey: Identificar todos los puntos de contacto del usuario con la app y optimizar los puntos de fricción</w:t>
      </w:r>
    </w:p>
    <w:p w14:paraId="1B9B3BF2" w14:textId="77777777" w:rsidR="00E10C39" w:rsidRPr="00E10C39" w:rsidRDefault="00E10C39" w:rsidP="00E10C39">
      <w:pPr>
        <w:numPr>
          <w:ilvl w:val="0"/>
          <w:numId w:val="6"/>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Estrategia de Remarketing: Plan para re-impactar a usuarios que descargaron la app pero no han realizado su primera transacción, utilizando audiencias personalizadas y límites de frecuencia para no saturar</w:t>
      </w:r>
    </w:p>
    <w:p w14:paraId="2D57797F" w14:textId="77777777" w:rsidR="00E10C39" w:rsidRPr="00E10C39" w:rsidRDefault="00E10C39" w:rsidP="00E10C39">
      <w:pPr>
        <w:spacing w:after="0" w:line="240" w:lineRule="auto"/>
        <w:rPr>
          <w:rFonts w:ascii="Times New Roman" w:eastAsia="Times New Roman" w:hAnsi="Times New Roman" w:cs="Times New Roman"/>
          <w:sz w:val="24"/>
          <w:szCs w:val="24"/>
          <w:lang w:val="es-NI" w:eastAsia="es-NI"/>
        </w:rPr>
      </w:pP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b/>
          <w:bCs/>
          <w:color w:val="1F1F1F"/>
          <w:sz w:val="21"/>
          <w:szCs w:val="21"/>
          <w:shd w:val="clear" w:color="auto" w:fill="FFFFFF"/>
          <w:lang w:val="es-NI" w:eastAsia="es-NI"/>
        </w:rPr>
        <w:t>7. Análisis de Rentabilidad y Métricas (Unit Economics)</w:t>
      </w: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color w:val="1F1F1F"/>
          <w:sz w:val="21"/>
          <w:szCs w:val="21"/>
          <w:shd w:val="clear" w:color="auto" w:fill="FFFFFF"/>
          <w:lang w:val="es-NI" w:eastAsia="es-NI"/>
        </w:rPr>
        <w:t>Es fundamental que el informe incluya una sección cuantitativa:</w:t>
      </w:r>
      <w:r w:rsidRPr="00E10C39">
        <w:rPr>
          <w:rFonts w:ascii="Roboto" w:eastAsia="Times New Roman" w:hAnsi="Roboto" w:cs="Times New Roman"/>
          <w:color w:val="1F1F1F"/>
          <w:sz w:val="21"/>
          <w:szCs w:val="21"/>
          <w:lang w:val="es-NI" w:eastAsia="es-NI"/>
        </w:rPr>
        <w:br/>
      </w:r>
    </w:p>
    <w:p w14:paraId="0FDCDB06" w14:textId="77777777" w:rsidR="00E10C39" w:rsidRPr="00E10C39" w:rsidRDefault="00E10C39" w:rsidP="00E10C39">
      <w:pPr>
        <w:numPr>
          <w:ilvl w:val="0"/>
          <w:numId w:val="7"/>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KPIs principales: Definición de métricas de éxito como el CTR, Tasa de Conversión y Tasa de Retención</w:t>
      </w:r>
    </w:p>
    <w:p w14:paraId="26CB3F83" w14:textId="77777777" w:rsidR="00E10C39" w:rsidRPr="00E10C39" w:rsidRDefault="00E10C39" w:rsidP="00E10C39">
      <w:pPr>
        <w:numPr>
          <w:ilvl w:val="0"/>
          <w:numId w:val="7"/>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Cálculo de CAC y LTV: Demostrar si la estrategia es sostenible comparando el Costo de Adquisición de Clientes (CAC) frente al Valor de Vida del Cliente (LTV). Se recomienda una relación LTV/CAC &gt; 3</w:t>
      </w:r>
    </w:p>
    <w:p w14:paraId="5E503F42" w14:textId="77777777" w:rsidR="00E10C39" w:rsidRPr="00E10C39" w:rsidRDefault="00E10C39" w:rsidP="00E10C39">
      <w:pPr>
        <w:numPr>
          <w:ilvl w:val="0"/>
          <w:numId w:val="7"/>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Dashboard de Control: Propuesta visual de cómo se monitorearán los datos en tiempo real (usando herramientas como Google Analytics 4 o Looker Studio)</w:t>
      </w:r>
    </w:p>
    <w:p w14:paraId="4797A96F" w14:textId="77777777" w:rsidR="00E10C39" w:rsidRPr="00E10C39" w:rsidRDefault="00E10C39" w:rsidP="00E10C39">
      <w:pPr>
        <w:spacing w:after="0" w:line="240" w:lineRule="auto"/>
        <w:rPr>
          <w:rFonts w:ascii="Times New Roman" w:eastAsia="Times New Roman" w:hAnsi="Times New Roman" w:cs="Times New Roman"/>
          <w:sz w:val="24"/>
          <w:szCs w:val="24"/>
          <w:lang w:val="es-NI" w:eastAsia="es-NI"/>
        </w:rPr>
      </w:pP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b/>
          <w:bCs/>
          <w:color w:val="1F1F1F"/>
          <w:sz w:val="21"/>
          <w:szCs w:val="21"/>
          <w:shd w:val="clear" w:color="auto" w:fill="FFFFFF"/>
          <w:lang w:val="es-NI" w:eastAsia="es-NI"/>
        </w:rPr>
        <w:t>8. Roadmap de Implementación</w:t>
      </w:r>
      <w:r w:rsidRPr="00E10C39">
        <w:rPr>
          <w:rFonts w:ascii="Roboto" w:eastAsia="Times New Roman" w:hAnsi="Roboto" w:cs="Times New Roman"/>
          <w:color w:val="1F1F1F"/>
          <w:sz w:val="21"/>
          <w:szCs w:val="21"/>
          <w:lang w:val="es-NI" w:eastAsia="es-NI"/>
        </w:rPr>
        <w:br/>
      </w:r>
      <w:r w:rsidRPr="00E10C39">
        <w:rPr>
          <w:rFonts w:ascii="Roboto" w:eastAsia="Times New Roman" w:hAnsi="Roboto" w:cs="Times New Roman"/>
          <w:color w:val="1F1F1F"/>
          <w:sz w:val="21"/>
          <w:szCs w:val="21"/>
          <w:shd w:val="clear" w:color="auto" w:fill="FFFFFF"/>
          <w:lang w:val="es-NI" w:eastAsia="es-NI"/>
        </w:rPr>
        <w:t>Finalmente, el informe debe presentar una hoja de ruta dividida en fases:</w:t>
      </w:r>
      <w:r w:rsidRPr="00E10C39">
        <w:rPr>
          <w:rFonts w:ascii="Roboto" w:eastAsia="Times New Roman" w:hAnsi="Roboto" w:cs="Times New Roman"/>
          <w:color w:val="1F1F1F"/>
          <w:sz w:val="21"/>
          <w:szCs w:val="21"/>
          <w:lang w:val="es-NI" w:eastAsia="es-NI"/>
        </w:rPr>
        <w:br/>
      </w:r>
    </w:p>
    <w:p w14:paraId="204BD4BA" w14:textId="77777777" w:rsidR="00E10C39" w:rsidRPr="00E10C39" w:rsidRDefault="00E10C39" w:rsidP="00E10C39">
      <w:pPr>
        <w:numPr>
          <w:ilvl w:val="0"/>
          <w:numId w:val="8"/>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MVP (Producto Mínimo Viable): Validación de la propuesta en un entorno pequeño</w:t>
      </w:r>
    </w:p>
    <w:p w14:paraId="182CAF67" w14:textId="77777777" w:rsidR="00E10C39" w:rsidRPr="00E10C39" w:rsidRDefault="00E10C39" w:rsidP="00E10C39">
      <w:pPr>
        <w:numPr>
          <w:ilvl w:val="0"/>
          <w:numId w:val="8"/>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Piloto Ampliado: Optimización de procesos y métricas</w:t>
      </w:r>
    </w:p>
    <w:p w14:paraId="0551AF01" w14:textId="77777777" w:rsidR="00E10C39" w:rsidRPr="00E10C39" w:rsidRDefault="00E10C39" w:rsidP="00E10C39">
      <w:pPr>
        <w:numPr>
          <w:ilvl w:val="0"/>
          <w:numId w:val="8"/>
        </w:numPr>
        <w:shd w:val="clear" w:color="auto" w:fill="FFFFFF"/>
        <w:spacing w:before="100" w:beforeAutospacing="1" w:after="100" w:afterAutospacing="1" w:line="240" w:lineRule="auto"/>
        <w:rPr>
          <w:rFonts w:ascii="Roboto" w:eastAsia="Times New Roman" w:hAnsi="Roboto" w:cs="Times New Roman"/>
          <w:color w:val="1F1F1F"/>
          <w:sz w:val="21"/>
          <w:szCs w:val="21"/>
          <w:lang w:val="es-NI" w:eastAsia="es-NI"/>
        </w:rPr>
      </w:pPr>
      <w:r w:rsidRPr="00E10C39">
        <w:rPr>
          <w:rFonts w:ascii="Roboto" w:eastAsia="Times New Roman" w:hAnsi="Roboto" w:cs="Times New Roman"/>
          <w:color w:val="1F1F1F"/>
          <w:sz w:val="21"/>
          <w:szCs w:val="21"/>
          <w:lang w:val="es-NI" w:eastAsia="es-NI"/>
        </w:rPr>
        <w:t>Escala: Expansión nacional o internacional una vez validada la rentabilidad</w:t>
      </w:r>
    </w:p>
    <w:p w14:paraId="69A3DB9F" w14:textId="77777777" w:rsidR="00384A10" w:rsidRDefault="00384A10"/>
    <w:sectPr w:rsidR="00384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9637E"/>
    <w:multiLevelType w:val="multilevel"/>
    <w:tmpl w:val="3C38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D2CE3"/>
    <w:multiLevelType w:val="multilevel"/>
    <w:tmpl w:val="804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E576B7"/>
    <w:multiLevelType w:val="multilevel"/>
    <w:tmpl w:val="261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BB116B"/>
    <w:multiLevelType w:val="multilevel"/>
    <w:tmpl w:val="D3F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66148E"/>
    <w:multiLevelType w:val="multilevel"/>
    <w:tmpl w:val="6C14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6968CA"/>
    <w:multiLevelType w:val="multilevel"/>
    <w:tmpl w:val="A514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0A09CD"/>
    <w:multiLevelType w:val="multilevel"/>
    <w:tmpl w:val="827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0C7FEB"/>
    <w:multiLevelType w:val="multilevel"/>
    <w:tmpl w:val="7CF2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5"/>
  </w:num>
  <w:num w:numId="5">
    <w:abstractNumId w:val="4"/>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C39"/>
    <w:rsid w:val="000E586E"/>
    <w:rsid w:val="00384A10"/>
    <w:rsid w:val="00946AD2"/>
    <w:rsid w:val="00E10C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1A65"/>
  <w15:chartTrackingRefBased/>
  <w15:docId w15:val="{42599136-B7E0-4343-9855-1925B9756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normal5">
    <w:name w:val="Plain Table 5"/>
    <w:basedOn w:val="Tablanormal"/>
    <w:uiPriority w:val="45"/>
    <w:rsid w:val="00946AD2"/>
    <w:pPr>
      <w:spacing w:after="0" w:line="360" w:lineRule="auto"/>
    </w:pPr>
    <w:rPr>
      <w:rFonts w:ascii="Times New Roman" w:hAnsi="Times New Roman"/>
      <w:sz w:val="20"/>
    </w:rPr>
    <w:tblPr>
      <w:tblStyleRowBandSize w:val="1"/>
      <w:tblStyleColBandSize w:val="1"/>
    </w:tblPr>
    <w:tcPr>
      <w:vAlign w:val="center"/>
    </w:tcPr>
    <w:tblStylePr w:type="firstRow">
      <w:rPr>
        <w:rFonts w:ascii="Times New Roman" w:eastAsiaTheme="majorEastAsia" w:hAnsi="Times New Roman" w:cstheme="majorBidi"/>
        <w:b/>
        <w:i/>
        <w:iCs/>
        <w:sz w:val="24"/>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imes New Roman" w:eastAsiaTheme="majorEastAsia" w:hAnsi="Times New Roman" w:cstheme="majorBidi"/>
        <w:b/>
        <w:i w:val="0"/>
        <w:iCs/>
        <w:sz w:val="20"/>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31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714</Words>
  <Characters>3927</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2026-06-25T18:42:00Z</dcterms:created>
  <dcterms:modified xsi:type="dcterms:W3CDTF">2026-06-25T18:43:00Z</dcterms:modified>
</cp:coreProperties>
</file>