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prId0" 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>
  <w:body>
    <w:p>
      <w:pPr>
        <w:ind w:right="0" w:left="0" w:firstLine="0"/>
        <w:spacing w:before="0" w:after="0" w:line="206" w:lineRule="auto"/>
        <w:jc w:val="center"/>
        <w:rPr>
          <w:b w:val="true"/>
          <w:color w:val="#232427"/>
          <w:sz w:val="18"/>
          <w:lang w:val="es-ES"/>
          <w:spacing w:val="0"/>
          <w:w w:val="100"/>
          <w:strike w:val="false"/>
          <w:vertAlign w:val="baseline"/>
          <w:rFonts w:ascii="Tahoma" w:hAnsi="Tahoma"/>
        </w:rPr>
      </w:pPr>
      <w:r>
        <w:rPr>
          <w:b w:val="true"/>
          <w:color w:val="#232427"/>
          <w:sz w:val="18"/>
          <w:lang w:val="es-ES"/>
          <w:spacing w:val="0"/>
          <w:w w:val="100"/>
          <w:strike w:val="false"/>
          <w:vertAlign w:val="baseline"/>
          <w:rFonts w:ascii="Tahoma" w:hAnsi="Tahoma"/>
        </w:rPr>
        <w:t xml:space="preserve">POR ENCUENTRO</w:t>
      </w:r>
    </w:p>
    <w:tbl>
      <w:tblPr>
        <w:jc w:val="left"/>
        <w:tblInd w:w="11" w:type="dxa"/>
        <w:tblLayout w:type="fixed"/>
        <w:tblCellMar>
          <w:left w:w="0" w:type="dxa"/>
          <w:right w:w="0" w:type="dxa"/>
        </w:tblCellMar>
      </w:tblPr>
      <w:tblGrid>
        <w:gridCol w:w="742"/>
        <w:gridCol w:w="1818"/>
        <w:gridCol w:w="1242"/>
        <w:gridCol w:w="1098"/>
        <w:gridCol w:w="1400"/>
        <w:gridCol w:w="1361"/>
        <w:gridCol w:w="1519"/>
      </w:tblGrid>
      <w:tr>
        <w:trPr>
          <w:trHeight w:val="439" w:hRule="exact"/>
        </w:trPr>
        <w:tc>
          <w:tcPr>
            <w:gridSpan w:val="1"/>
            <w:tcBorders>
              <w:top w:val="single" w:sz="2" w:color="#000000"/>
              <w:bottom w:val="0" w:sz="0" w:color="#000000"/>
              <w:left w:val="single" w:sz="2" w:color="#000000"/>
              <w:right w:val="single" w:sz="2" w:color="#000000"/>
            </w:tcBorders>
            <w:tcW w:w="753" w:type="auto"/>
            <w:textDirection w:val="lrTb"/>
            <w:vAlign w:val="center"/>
            <w:vMerge w:val="restart"/>
          </w:tcPr>
          <w:p>
            <w:pPr>
              <w:ind w:right="0" w:left="230" w:firstLine="0"/>
              <w:spacing w:before="0" w:after="0" w:line="240" w:lineRule="auto"/>
              <w:jc w:val="left"/>
              <w:rPr>
                <w:b w:val="true"/>
                <w:color w:val="#232427"/>
                <w:sz w:val="17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232427"/>
                <w:sz w:val="17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No.</w:t>
            </w:r>
          </w:p>
        </w:tc>
        <w:tc>
          <w:tcPr>
            <w:gridSpan w:val="1"/>
            <w:tcBorders>
              <w:top w:val="single" w:sz="2" w:color="#000000"/>
              <w:bottom w:val="0" w:sz="0" w:color="#000000"/>
              <w:left w:val="single" w:sz="2" w:color="#000000"/>
              <w:right w:val="single" w:sz="2" w:color="#000000"/>
            </w:tcBorders>
            <w:tcW w:w="2571" w:type="auto"/>
            <w:textDirection w:val="lrTb"/>
            <w:vAlign w:val="center"/>
            <w:vMerge w:val="restart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232427"/>
                <w:sz w:val="17"/>
                <w:lang w:val="es-ES"/>
                <w:spacing w:val="8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232427"/>
                <w:sz w:val="17"/>
                <w:lang w:val="es-ES"/>
                <w:spacing w:val="8"/>
                <w:w w:val="100"/>
                <w:strike w:val="false"/>
                <w:vertAlign w:val="baseline"/>
                <w:rFonts w:ascii="Tahoma" w:hAnsi="Tahoma"/>
              </w:rPr>
              <w:t xml:space="preserve">Nombres de las
</w:t>
              <w:br/>
            </w:r>
            <w:r>
              <w:rPr>
                <w:b w:val="true"/>
                <w:color w:val="#232427"/>
                <w:sz w:val="17"/>
                <w:lang w:val="es-ES"/>
                <w:spacing w:val="8"/>
                <w:w w:val="100"/>
                <w:strike w:val="false"/>
                <w:vertAlign w:val="baseline"/>
                <w:rFonts w:ascii="Tahoma" w:hAnsi="Tahoma"/>
              </w:rPr>
              <w:t xml:space="preserve">Unidades del
</w:t>
              <w:br/>
            </w:r>
            <w:r>
              <w:rPr>
                <w:b w:val="true"/>
                <w:color w:val="#232427"/>
                <w:sz w:val="17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programa de</w:t>
            </w:r>
          </w:p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232427"/>
                <w:sz w:val="17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232427"/>
                <w:sz w:val="17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asignatura</w:t>
            </w:r>
          </w:p>
        </w:tc>
        <w:tc>
          <w:tcPr>
            <w:gridSpan w:val="2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4911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232427"/>
                <w:sz w:val="17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232427"/>
                <w:sz w:val="17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FORMA ORGANIZATIVA
</w:t>
              <w:br/>
            </w:r>
            <w:r>
              <w:rPr>
                <w:b w:val="true"/>
                <w:color w:val="#232427"/>
                <w:sz w:val="17"/>
                <w:lang w:val="es-ES"/>
                <w:spacing w:val="-6"/>
                <w:w w:val="100"/>
                <w:strike w:val="false"/>
                <w:vertAlign w:val="baseline"/>
                <w:rFonts w:ascii="Tahoma" w:hAnsi="Tahoma"/>
              </w:rPr>
              <w:t xml:space="preserve">DE ENSEÑANZA-{ECCE}</w:t>
            </w:r>
          </w:p>
        </w:tc>
        <w:tc>
          <w:tcPr>
            <w:gridSpan w:val="1"/>
            <w:tcBorders>
              <w:top w:val="single" w:sz="2" w:color="#000000"/>
              <w:bottom w:val="0" w:sz="0" w:color="#000000"/>
              <w:left w:val="single" w:sz="2" w:color="#000000"/>
              <w:right w:val="single" w:sz="2" w:color="#000000"/>
            </w:tcBorders>
            <w:tcW w:w="6311" w:type="auto"/>
            <w:textDirection w:val="lrTb"/>
            <w:vAlign w:val="center"/>
            <w:vMerge w:val="restart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232427"/>
                <w:sz w:val="17"/>
                <w:lang w:val="es-ES"/>
                <w:spacing w:val="2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232427"/>
                <w:sz w:val="17"/>
                <w:lang w:val="es-ES"/>
                <w:spacing w:val="20"/>
                <w:w w:val="100"/>
                <w:strike w:val="false"/>
                <w:vertAlign w:val="baseline"/>
                <w:rFonts w:ascii="Tahoma" w:hAnsi="Tahoma"/>
              </w:rPr>
              <w:t xml:space="preserve">Evaluación
</w:t>
              <w:br/>
            </w:r>
            <w:r>
              <w:rPr>
                <w:color w:val="#232427"/>
                <w:sz w:val="17"/>
                <w:lang w:val="es-ES"/>
                <w:spacing w:val="16"/>
                <w:w w:val="100"/>
                <w:strike w:val="false"/>
                <w:vertAlign w:val="baseline"/>
                <w:rFonts w:ascii="Tahoma" w:hAnsi="Tahoma"/>
              </w:rPr>
              <w:t xml:space="preserve">Trimestral</w:t>
            </w:r>
          </w:p>
        </w:tc>
        <w:tc>
          <w:tcPr>
            <w:gridSpan w:val="1"/>
            <w:tcBorders>
              <w:top w:val="single" w:sz="2" w:color="#000000"/>
              <w:bottom w:val="0" w:sz="0" w:color="#000000"/>
              <w:left w:val="single" w:sz="2" w:color="#000000"/>
              <w:right w:val="single" w:sz="2" w:color="#000000"/>
            </w:tcBorders>
            <w:tcW w:w="7672" w:type="auto"/>
            <w:textDirection w:val="lrTb"/>
            <w:vAlign w:val="center"/>
            <w:vMerge w:val="restart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232427"/>
                <w:sz w:val="17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232427"/>
                <w:sz w:val="17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Horas pre-</w:t>
            </w: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
</w:t>
              <w:br/>
            </w:r>
            <w:r>
              <w:rPr>
                <w:b w:val="true"/>
                <w:color w:val="#232427"/>
                <w:sz w:val="17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senciales
</w:t>
              <w:br/>
            </w:r>
            <w:r>
              <w:rPr>
                <w:color w:val="#232427"/>
                <w:sz w:val="17"/>
                <w:lang w:val="es-ES"/>
                <w:spacing w:val="16"/>
                <w:w w:val="100"/>
                <w:strike w:val="false"/>
                <w:vertAlign w:val="baseline"/>
                <w:rFonts w:ascii="Tahoma" w:hAnsi="Tahoma"/>
              </w:rPr>
              <w:t xml:space="preserve">por unidad</w:t>
            </w:r>
          </w:p>
        </w:tc>
        <w:tc>
          <w:tcPr>
            <w:gridSpan w:val="1"/>
            <w:tcBorders>
              <w:top w:val="single" w:sz="2" w:color="#000000"/>
              <w:bottom w:val="0" w:sz="0" w:color="#000000"/>
              <w:left w:val="single" w:sz="2" w:color="#000000"/>
              <w:right w:val="single" w:sz="2" w:color="#000000"/>
            </w:tcBorders>
            <w:tcW w:w="9191" w:type="auto"/>
            <w:textDirection w:val="lrTb"/>
            <w:vAlign w:val="center"/>
            <w:vMerge w:val="restart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232427"/>
                <w:sz w:val="17"/>
                <w:lang w:val="es-ES"/>
                <w:spacing w:val="4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232427"/>
                <w:sz w:val="17"/>
                <w:lang w:val="es-ES"/>
                <w:spacing w:val="4"/>
                <w:w w:val="100"/>
                <w:strike w:val="false"/>
                <w:vertAlign w:val="baseline"/>
                <w:rFonts w:ascii="Tahoma" w:hAnsi="Tahoma"/>
              </w:rPr>
              <w:t xml:space="preserve">Estudio Inde-</w:t>
            </w: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
</w:t>
              <w:br/>
            </w:r>
            <w:r>
              <w:rPr>
                <w:b w:val="true"/>
                <w:color w:val="#232427"/>
                <w:sz w:val="17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pendiente</w:t>
            </w:r>
          </w:p>
        </w:tc>
      </w:tr>
      <w:tr>
        <w:trPr>
          <w:trHeight w:val="1278" w:hRule="exact"/>
        </w:trPr>
        <w:tc>
          <w:tcPr>
            <w:gridSpan w:val="1"/>
            <w:tcBorders>
              <w:top w:val="0" w:sz="0" w:color="#000000"/>
              <w:bottom w:val="single" w:sz="2" w:color="#000000"/>
              <w:left w:val="single" w:sz="2" w:color="#000000"/>
              <w:right w:val="single" w:sz="2" w:color="#000000"/>
            </w:tcBorders>
            <w:tcW w:w="753" w:type="auto"/>
            <w:textDirection w:val="lrTb"/>
            <w:vAlign w:val="center"/>
            <w:vMerge w:val="continue"/>
          </w:tcPr>
          <w:p/>
        </w:tc>
        <w:tc>
          <w:tcPr>
            <w:gridSpan w:val="1"/>
            <w:tcBorders>
              <w:top w:val="0" w:sz="0" w:color="#000000"/>
              <w:bottom w:val="single" w:sz="2" w:color="#000000"/>
              <w:left w:val="single" w:sz="2" w:color="#000000"/>
              <w:right w:val="single" w:sz="2" w:color="#000000"/>
            </w:tcBorders>
            <w:tcW w:w="2571" w:type="auto"/>
            <w:textDirection w:val="lrTb"/>
            <w:vAlign w:val="center"/>
            <w:vMerge w:val="continue"/>
          </w:tcPr>
          <w:p/>
        </w:tc>
        <w:tc>
          <w:tcPr>
            <w:gridSpan w:val="1"/>
            <w:tcBorders>
              <w:top w:val="single" w:sz="2" w:color="#000000"/>
              <w:bottom w:val="0" w:sz="0" w:color="#000000"/>
              <w:left w:val="single" w:sz="2" w:color="#000000"/>
              <w:right w:val="single" w:sz="2" w:color="#000000"/>
            </w:tcBorders>
            <w:tcW w:w="3813" w:type="auto"/>
            <w:textDirection w:val="lrTb"/>
            <w:vAlign w:val="top"/>
            <w:vMerge w:val="restart"/>
          </w:tcPr>
          <w:p>
            <w:pPr>
              <w:ind w:right="0" w:left="0" w:firstLine="0"/>
              <w:spacing w:before="180" w:after="0" w:line="240" w:lineRule="auto"/>
              <w:jc w:val="center"/>
              <w:rPr>
                <w:b w:val="true"/>
                <w:color w:val="#232427"/>
                <w:sz w:val="17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232427"/>
                <w:sz w:val="17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Teóricas
</w:t>
              <w:br/>
            </w:r>
            <w:r>
              <w:rPr>
                <w:b w:val="true"/>
                <w:color w:val="#232427"/>
                <w:sz w:val="17"/>
                <w:lang w:val="es-ES"/>
                <w:spacing w:val="-26"/>
                <w:w w:val="100"/>
                <w:strike w:val="false"/>
                <w:vertAlign w:val="baseline"/>
                <w:rFonts w:ascii="Tahoma" w:hAnsi="Tahoma"/>
              </w:rPr>
              <w:t xml:space="preserve">t</w:t>
            </w:r>
            <w:r>
              <w:rPr>
                <w:b w:val="true"/>
                <w:color w:val="#232427"/>
                <w:sz w:val="17"/>
                <w:lang w:val="es-ES"/>
                <w:spacing w:val="-26"/>
                <w:w w:val="100"/>
                <w:strike w:val="false"/>
                <w:vertAlign w:val="superscript"/>
                <w:rFonts w:ascii="Tahoma" w:hAnsi="Tahoma"/>
              </w:rPr>
              <w:t xml:space="preserve">c</w:t>
            </w:r>
            <w:r>
              <w:rPr>
                <w:b w:val="true"/>
                <w:color w:val="#232427"/>
                <w:sz w:val="17"/>
                <w:lang w:val="es-ES"/>
                <w:spacing w:val="-26"/>
                <w:w w:val="100"/>
                <w:strike w:val="false"/>
                <w:vertAlign w:val="baseline"/>
                <w:rFonts w:ascii="Tahoma" w:hAnsi="Tahoma"/>
              </w:rPr>
              <w:t xml:space="preserve">m</w:t>
            </w:r>
            <w:r>
              <w:rPr>
                <w:b w:val="true"/>
                <w:color w:val="#232427"/>
                <w:sz w:val="17"/>
                <w:lang w:val="es-ES"/>
                <w:spacing w:val="-26"/>
                <w:w w:val="100"/>
                <w:strike w:val="false"/>
                <w:vertAlign w:val="superscript"/>
                <w:rFonts w:ascii="Tahoma" w:hAnsi="Tahoma"/>
              </w:rPr>
              <w:t xml:space="preserve">f</w:t>
            </w:r>
            <w:r>
              <w:rPr>
                <w:b w:val="true"/>
                <w:color w:val="#232427"/>
                <w:sz w:val="17"/>
                <w:lang w:val="es-ES"/>
                <w:spacing w:val="-26"/>
                <w:w w:val="100"/>
                <w:strike w:val="false"/>
                <w:vertAlign w:val="baseline"/>
                <w:rFonts w:ascii="Tahoma" w:hAnsi="Tahoma"/>
              </w:rPr>
              <w:t xml:space="preserve">erenc</w:t>
            </w:r>
            <w:r>
              <w:rPr>
                <w:b w:val="true"/>
                <w:color w:val="#232427"/>
                <w:sz w:val="17"/>
                <w:lang w:val="es-ES"/>
                <w:spacing w:val="-26"/>
                <w:w w:val="100"/>
                <w:strike w:val="false"/>
                <w:vertAlign w:val="superscript"/>
                <w:rFonts w:ascii="Tahoma" w:hAnsi="Tahoma"/>
              </w:rPr>
              <w:t xml:space="preserve">i</w:t>
            </w:r>
            <w:r>
              <w:rPr>
                <w:b w:val="true"/>
                <w:color w:val="#232427"/>
                <w:sz w:val="17"/>
                <w:lang w:val="es-ES"/>
                <w:spacing w:val="-26"/>
                <w:w w:val="100"/>
                <w:strike w:val="false"/>
                <w:vertAlign w:val="baseline"/>
                <w:rFonts w:ascii="Tahoma" w:hAnsi="Tahoma"/>
              </w:rPr>
              <w:t xml:space="preserve">as</w:t>
            </w:r>
            <w:r>
              <w:rPr>
                <w:b w:val="true"/>
                <w:color w:val="#232427"/>
                <w:sz w:val="17"/>
                <w:lang w:val="es-ES"/>
                <w:spacing w:val="-26"/>
                <w:w w:val="100"/>
                <w:strike w:val="false"/>
                <w:vertAlign w:val="superscript"/>
                <w:rFonts w:ascii="Tahoma" w:hAnsi="Tahoma"/>
              </w:rPr>
              <w:t xml:space="preserve">,</w:t>
            </w:r>
            <w:r>
              <w:rPr>
                <w:b w:val="true"/>
                <w:color w:val="#232427"/>
                <w:sz w:val="17"/>
                <w:lang w:val="es-ES"/>
                <w:spacing w:val="-26"/>
                <w:w w:val="100"/>
                <w:strike w:val="false"/>
                <w:vertAlign w:val="baseline"/>
                <w:rFonts w:ascii="Tahoma" w:hAnsi="Tahoma"/>
              </w:rPr>
            </w:r>
          </w:p>
          <w:p>
            <w:pPr>
              <w:ind w:right="0" w:left="0" w:firstLine="0"/>
              <w:spacing w:before="0" w:after="0" w:line="240" w:lineRule="auto"/>
              <w:jc w:val="center"/>
              <w:rPr>
                <w:color w:val="#232427"/>
                <w:sz w:val="11"/>
                <w:lang w:val="es-ES"/>
                <w:spacing w:val="8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232427"/>
                <w:sz w:val="11"/>
                <w:lang w:val="es-ES"/>
                <w:spacing w:val="8"/>
                <w:w w:val="100"/>
                <w:strike w:val="false"/>
                <w:vertAlign w:val="baseline"/>
                <w:rFonts w:ascii="Tahoma" w:hAnsi="Tahoma"/>
              </w:rPr>
              <w:t xml:space="preserve">Exposiciones,
</w:t>
              <w:br/>
            </w:r>
            <w:r>
              <w:rPr>
                <w:color w:val="#232427"/>
                <w:sz w:val="11"/>
                <w:lang w:val="es-ES"/>
                <w:spacing w:val="8"/>
                <w:w w:val="100"/>
                <w:strike w:val="false"/>
                <w:vertAlign w:val="baseline"/>
                <w:rFonts w:ascii="Tahoma" w:hAnsi="Tahoma"/>
              </w:rPr>
              <w:t xml:space="preserve">Seminarios. Lec-</w:t>
            </w: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
</w:t>
              <w:br/>
            </w:r>
            <w:r>
              <w:rPr>
                <w:color w:val="#232427"/>
                <w:sz w:val="11"/>
                <w:lang w:val="es-ES"/>
                <w:spacing w:val="6"/>
                <w:w w:val="100"/>
                <w:strike w:val="false"/>
                <w:vertAlign w:val="baseline"/>
                <w:rFonts w:ascii="Tahoma" w:hAnsi="Tahoma"/>
              </w:rPr>
              <w:t xml:space="preserve">turas Guiadas, en-</w:t>
            </w: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
</w:t>
              <w:br/>
            </w:r>
            <w:r>
              <w:rPr>
                <w:color w:val="#232427"/>
                <w:sz w:val="11"/>
                <w:lang w:val="es-ES"/>
                <w:spacing w:val="4"/>
                <w:w w:val="100"/>
                <w:strike w:val="false"/>
                <w:vertAlign w:val="baseline"/>
                <w:rFonts w:ascii="Tahoma" w:hAnsi="Tahoma"/>
              </w:rPr>
              <w:t xml:space="preserve">tre otras)</w:t>
            </w:r>
          </w:p>
          <w:p>
            <w:pPr>
              <w:ind w:right="573" w:left="0" w:firstLine="0"/>
              <w:spacing w:before="504" w:after="0" w:line="211" w:lineRule="auto"/>
              <w:jc w:val="right"/>
              <w:rPr>
                <w:color w:val="#232427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232427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3</w:t>
            </w:r>
          </w:p>
        </w:tc>
        <w:tc>
          <w:tcPr>
            <w:gridSpan w:val="1"/>
            <w:tcBorders>
              <w:top w:val="single" w:sz="2" w:color="#000000"/>
              <w:bottom w:val="0" w:sz="0" w:color="#000000"/>
              <w:left w:val="single" w:sz="2" w:color="#000000"/>
              <w:right w:val="single" w:sz="2" w:color="#000000"/>
            </w:tcBorders>
            <w:tcW w:w="4911" w:type="auto"/>
            <w:textDirection w:val="lrTb"/>
            <w:vAlign w:val="top"/>
            <w:vMerge w:val="restart"/>
          </w:tcPr>
          <w:p>
            <w:pPr>
              <w:ind w:right="0" w:left="0" w:firstLine="0"/>
              <w:spacing w:before="0" w:after="0" w:line="216" w:lineRule="auto"/>
              <w:jc w:val="center"/>
              <w:rPr>
                <w:b w:val="true"/>
                <w:color w:val="#232427"/>
                <w:sz w:val="17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232427"/>
                <w:sz w:val="17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Prácticas</w:t>
            </w:r>
          </w:p>
          <w:p>
            <w:pPr>
              <w:ind w:right="144" w:left="180" w:firstLine="0"/>
              <w:spacing w:before="36" w:after="0" w:line="240" w:lineRule="auto"/>
              <w:jc w:val="left"/>
              <w:tabs>
                <w:tab w:val="left" w:leader="none" w:pos="567"/>
              </w:tabs>
              <w:rPr>
                <w:color w:val="#232427"/>
                <w:sz w:val="11"/>
                <w:lang w:val="es-ES"/>
                <w:spacing w:val="3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232427"/>
                <w:sz w:val="11"/>
                <w:lang w:val="es-ES"/>
                <w:spacing w:val="3"/>
                <w:w w:val="100"/>
                <w:strike w:val="false"/>
                <w:vertAlign w:val="baseline"/>
                <w:rFonts w:ascii="Tahoma" w:hAnsi="Tahoma"/>
              </w:rPr>
              <w:t xml:space="preserve">(Laboratorios,
</w:t>
              <w:br/>
            </w:r>
            <w:r>
              <w:rPr>
                <w:color w:val="#232427"/>
                <w:sz w:val="11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'Talleres, Raso-
</w:t>
              <w:br/>
            </w:r>
            <w:r>
              <w:rPr>
                <w:color w:val="#232427"/>
                <w:sz w:val="11"/>
                <w:lang w:val="es-ES"/>
                <w:spacing w:val="3"/>
                <w:w w:val="100"/>
                <w:strike w:val="false"/>
                <w:vertAlign w:val="baseline"/>
                <w:rFonts w:ascii="Tahoma" w:hAnsi="Tahoma"/>
              </w:rPr>
              <w:t xml:space="preserve">lució° de Ejer-
</w:t>
              <w:br/>
            </w:r>
            <w:r>
              <w:rPr>
                <w:color w:val="#232427"/>
                <w:sz w:val="11"/>
                <w:lang w:val="es-ES"/>
                <w:spacing w:val="8"/>
                <w:w w:val="100"/>
                <w:strike w:val="false"/>
                <w:vertAlign w:val="baseline"/>
                <w:rFonts w:ascii="Tahoma" w:hAnsi="Tahoma"/>
              </w:rPr>
              <w:t xml:space="preserve">dejos y Pro-
</w:t>
              <w:br/>
            </w:r>
            <w:r>
              <w:rPr>
                <w:color w:val="#232427"/>
                <w:sz w:val="11"/>
                <w:lang w:val="es-ES"/>
                <w:spacing w:val="-8"/>
                <w:w w:val="100"/>
                <w:strike w:val="false"/>
                <w:vertAlign w:val="baseline"/>
                <w:rFonts w:ascii="Tahoma" w:hAnsi="Tahoma"/>
              </w:rPr>
              <w:t xml:space="preserve">blema	</w:t>
            </w:r>
            <w:r>
              <w:rPr>
                <w:color w:val="#232427"/>
                <w:sz w:val="11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Estudio
</w:t>
              <w:br/>
            </w:r>
            <w:r>
              <w:rPr>
                <w:color w:val="#232427"/>
                <w:sz w:val="11"/>
                <w:lang w:val="es-ES"/>
                <w:spacing w:val="-1"/>
                <w:w w:val="100"/>
                <w:strike w:val="false"/>
                <w:vertAlign w:val="baseline"/>
                <w:rFonts w:ascii="Tahoma" w:hAnsi="Tahoma"/>
              </w:rPr>
              <w:t xml:space="preserve">de Casos, Disc-</w:t>
            </w: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
</w:t>
              <w:br/>
            </w:r>
            <w:r>
              <w:rPr>
                <w:color w:val="#232427"/>
                <w:sz w:val="11"/>
                <w:lang w:val="es-ES"/>
                <w:spacing w:val="4"/>
                <w:w w:val="100"/>
                <w:strike w:val="false"/>
                <w:vertAlign w:val="baseline"/>
                <w:rFonts w:ascii="Tahoma" w:hAnsi="Tahoma"/>
              </w:rPr>
              <w:t xml:space="preserve">ríos, entre
</w:t>
              <w:br/>
            </w:r>
            <w:r>
              <w:rPr>
                <w:color w:val="#232427"/>
                <w:sz w:val="11"/>
                <w:lang w:val="es-ES"/>
                <w:spacing w:val="2"/>
                <w:w w:val="100"/>
                <w:strike w:val="false"/>
                <w:vertAlign w:val="baseline"/>
                <w:rFonts w:ascii="Tahoma" w:hAnsi="Tahoma"/>
              </w:rPr>
              <w:t xml:space="preserve">otros)</w:t>
            </w:r>
            <w:r>
              <w:rPr>
                <w:color w:val="#232427"/>
                <w:sz w:val="11"/>
                <w:lang w:val="es-ES"/>
                <w:spacing w:val="2"/>
                <w:w w:val="100"/>
                <w:strike w:val="false"/>
                <w:vertAlign w:val="subscript"/>
                <w:rFonts w:ascii="Arial" w:hAnsi="Arial"/>
              </w:rPr>
              <w:t xml:space="preserve">.</w:t>
            </w:r>
            <w:r>
              <w:rPr>
                <w:color w:val="#232427"/>
                <w:sz w:val="11"/>
                <w:lang w:val="es-ES"/>
                <w:spacing w:val="2"/>
                <w:w w:val="100"/>
                <w:strike w:val="false"/>
                <w:vertAlign w:val="baseline"/>
                <w:rFonts w:ascii="Tahoma" w:hAnsi="Tahoma"/>
              </w:rPr>
              <w:t xml:space="preserve">_</w:t>
            </w:r>
          </w:p>
          <w:p>
            <w:pPr>
              <w:ind w:right="0" w:left="370" w:firstLine="0"/>
              <w:spacing w:before="360" w:after="0" w:line="211" w:lineRule="auto"/>
              <w:jc w:val="left"/>
              <w:rPr>
                <w:color w:val="#232427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232427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0</w:t>
            </w:r>
          </w:p>
        </w:tc>
        <w:tc>
          <w:tcPr>
            <w:gridSpan w:val="1"/>
            <w:tcBorders>
              <w:top w:val="0" w:sz="0" w:color="#000000"/>
              <w:bottom w:val="single" w:sz="2" w:color="#000000"/>
              <w:left w:val="single" w:sz="2" w:color="#000000"/>
              <w:right w:val="single" w:sz="2" w:color="#000000"/>
            </w:tcBorders>
            <w:tcW w:w="6311" w:type="auto"/>
            <w:textDirection w:val="lrTb"/>
            <w:vAlign w:val="center"/>
            <w:vMerge w:val="continue"/>
          </w:tcPr>
          <w:p/>
        </w:tc>
        <w:tc>
          <w:tcPr>
            <w:gridSpan w:val="1"/>
            <w:tcBorders>
              <w:top w:val="0" w:sz="0" w:color="#000000"/>
              <w:bottom w:val="single" w:sz="2" w:color="#000000"/>
              <w:left w:val="single" w:sz="2" w:color="#000000"/>
              <w:right w:val="single" w:sz="2" w:color="#000000"/>
            </w:tcBorders>
            <w:tcW w:w="7672" w:type="auto"/>
            <w:textDirection w:val="lrTb"/>
            <w:vAlign w:val="center"/>
            <w:vMerge w:val="continue"/>
          </w:tcPr>
          <w:p/>
        </w:tc>
        <w:tc>
          <w:tcPr>
            <w:gridSpan w:val="1"/>
            <w:tcBorders>
              <w:top w:val="0" w:sz="0" w:color="#000000"/>
              <w:bottom w:val="single" w:sz="2" w:color="#000000"/>
              <w:left w:val="single" w:sz="2" w:color="#000000"/>
              <w:right w:val="single" w:sz="2" w:color="#000000"/>
            </w:tcBorders>
            <w:tcW w:w="9191" w:type="auto"/>
            <w:textDirection w:val="lrTb"/>
            <w:vAlign w:val="center"/>
            <w:vMerge w:val="continue"/>
          </w:tcPr>
          <w:p/>
        </w:tc>
      </w:tr>
      <w:tr>
        <w:trPr>
          <w:trHeight w:val="1012" w:hRule="exact"/>
        </w:trPr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753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2571" w:type="auto"/>
            <w:textDirection w:val="lrTb"/>
            <w:vAlign w:val="top"/>
          </w:tcPr>
          <w:p>
            <w:pPr>
              <w:ind w:right="0" w:left="107" w:firstLine="0"/>
              <w:spacing w:before="0" w:after="0" w:line="240" w:lineRule="auto"/>
              <w:jc w:val="left"/>
              <w:tabs>
                <w:tab w:val="right" w:leader="none" w:pos="1583"/>
              </w:tabs>
              <w:rPr>
                <w:color w:val="#232427"/>
                <w:sz w:val="17"/>
                <w:lang w:val="es-ES"/>
                <w:spacing w:val="-4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232427"/>
                <w:sz w:val="17"/>
                <w:lang w:val="es-ES"/>
                <w:spacing w:val="-4"/>
                <w:w w:val="100"/>
                <w:strike w:val="false"/>
                <w:vertAlign w:val="baseline"/>
                <w:rFonts w:ascii="Arial" w:hAnsi="Arial"/>
              </w:rPr>
              <w:t xml:space="preserve">Antecedentes	</w:t>
            </w:r>
            <w:r>
              <w:rPr>
                <w:color w:val="#232427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y</w:t>
            </w:r>
          </w:p>
          <w:p>
            <w:pPr>
              <w:ind w:right="0" w:left="107" w:firstLine="0"/>
              <w:spacing w:before="36" w:after="0" w:line="213" w:lineRule="auto"/>
              <w:jc w:val="left"/>
              <w:tabs>
                <w:tab w:val="left" w:leader="none" w:pos="1033"/>
                <w:tab w:val="right" w:leader="none" w:pos="1583"/>
              </w:tabs>
              <w:rPr>
                <w:color w:val="#232427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232427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Entorno	</w:t>
            </w:r>
            <w:r>
              <w:rPr>
                <w:color w:val="#232427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de	</w:t>
            </w:r>
            <w:r>
              <w:rPr>
                <w:color w:val="#232427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la</w:t>
            </w:r>
          </w:p>
          <w:p>
            <w:pPr>
              <w:ind w:right="0" w:left="107" w:firstLine="0"/>
              <w:spacing w:before="0" w:after="0" w:line="216" w:lineRule="auto"/>
              <w:jc w:val="left"/>
              <w:tabs>
                <w:tab w:val="right" w:leader="none" w:pos="1583"/>
              </w:tabs>
              <w:rPr>
                <w:color w:val="#232427"/>
                <w:sz w:val="17"/>
                <w:lang w:val="es-ES"/>
                <w:spacing w:val="-8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232427"/>
                <w:sz w:val="17"/>
                <w:lang w:val="es-ES"/>
                <w:spacing w:val="-8"/>
                <w:w w:val="100"/>
                <w:strike w:val="false"/>
                <w:vertAlign w:val="baseline"/>
                <w:rFonts w:ascii="Arial" w:hAnsi="Arial"/>
              </w:rPr>
              <w:t xml:space="preserve">Auditoría	</w:t>
            </w:r>
            <w:r>
              <w:rPr>
                <w:color w:val="#232427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en</w:t>
            </w:r>
          </w:p>
          <w:p>
            <w:pPr>
              <w:ind w:right="0" w:left="107" w:firstLine="0"/>
              <w:spacing w:before="0" w:after="0" w:line="240" w:lineRule="auto"/>
              <w:jc w:val="left"/>
              <w:tabs>
                <w:tab w:val="right" w:leader="none" w:pos="1583"/>
              </w:tabs>
              <w:rPr>
                <w:color w:val="#232427"/>
                <w:sz w:val="17"/>
                <w:lang w:val="es-ES"/>
                <w:spacing w:val="-4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232427"/>
                <w:sz w:val="17"/>
                <w:lang w:val="es-ES"/>
                <w:spacing w:val="-4"/>
                <w:w w:val="100"/>
                <w:strike w:val="false"/>
                <w:vertAlign w:val="baseline"/>
                <w:rFonts w:ascii="Arial" w:hAnsi="Arial"/>
              </w:rPr>
              <w:t xml:space="preserve">Tecnologías	</w:t>
            </w:r>
            <w:r>
              <w:rPr>
                <w:color w:val="#232427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de</w:t>
            </w:r>
          </w:p>
          <w:p>
            <w:pPr>
              <w:ind w:right="0" w:left="107" w:firstLine="0"/>
              <w:spacing w:before="0" w:after="0" w:line="211" w:lineRule="auto"/>
              <w:jc w:val="left"/>
              <w:rPr>
                <w:color w:val="#232427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232427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Información</w:t>
            </w:r>
          </w:p>
        </w:tc>
        <w:tc>
          <w:tcPr>
            <w:gridSpan w:val="1"/>
            <w:tcBorders>
              <w:top w:val="0" w:sz="0" w:color="#000000"/>
              <w:bottom w:val="single" w:sz="2" w:color="#000000"/>
              <w:left w:val="single" w:sz="2" w:color="#000000"/>
              <w:right w:val="single" w:sz="2" w:color="#000000"/>
            </w:tcBorders>
            <w:tcW w:w="3813" w:type="auto"/>
            <w:textDirection w:val="lrTb"/>
            <w:vAlign w:val="top"/>
            <w:vMerge w:val="continue"/>
          </w:tcPr>
          <w:p/>
        </w:tc>
        <w:tc>
          <w:tcPr>
            <w:gridSpan w:val="1"/>
            <w:tcBorders>
              <w:top w:val="0" w:sz="0" w:color="#000000"/>
              <w:bottom w:val="single" w:sz="2" w:color="#000000"/>
              <w:left w:val="single" w:sz="2" w:color="#000000"/>
              <w:right w:val="single" w:sz="2" w:color="#000000"/>
            </w:tcBorders>
            <w:tcW w:w="4911" w:type="auto"/>
            <w:textDirection w:val="lrTb"/>
            <w:vAlign w:val="top"/>
            <w:vMerge w:val="continue"/>
          </w:tcPr>
          <w:p/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6311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7672" w:type="auto"/>
            <w:textDirection w:val="lrTb"/>
            <w:vAlign w:val="center"/>
          </w:tcPr>
          <w:p>
            <w:pPr>
              <w:ind w:right="652" w:left="0" w:firstLine="0"/>
              <w:spacing w:before="0" w:after="0" w:line="240" w:lineRule="auto"/>
              <w:jc w:val="right"/>
              <w:rPr>
                <w:color w:val="#232427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232427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3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9191" w:type="auto"/>
            <w:textDirection w:val="lrTb"/>
            <w:vAlign w:val="center"/>
          </w:tcPr>
          <w:p>
            <w:pPr>
              <w:ind w:right="699" w:left="0" w:firstLine="0"/>
              <w:spacing w:before="0" w:after="0" w:line="240" w:lineRule="auto"/>
              <w:jc w:val="right"/>
              <w:rPr>
                <w:color w:val="#232427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232427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16</w:t>
            </w:r>
          </w:p>
        </w:tc>
      </w:tr>
      <w:tr>
        <w:trPr>
          <w:trHeight w:val="806" w:hRule="exact"/>
        </w:trPr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753" w:type="auto"/>
            <w:textDirection w:val="lrTb"/>
            <w:vAlign w:val="center"/>
          </w:tcPr>
          <w:p>
            <w:pPr>
              <w:ind w:right="0" w:left="230" w:firstLine="0"/>
              <w:spacing w:before="0" w:after="0" w:line="240" w:lineRule="auto"/>
              <w:jc w:val="left"/>
              <w:rPr>
                <w:color w:val="#232427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232427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u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2571" w:type="auto"/>
            <w:textDirection w:val="lrTb"/>
            <w:vAlign w:val="top"/>
          </w:tcPr>
          <w:p>
            <w:pPr>
              <w:ind w:right="0" w:left="107" w:firstLine="0"/>
              <w:spacing w:before="0" w:after="0" w:line="216" w:lineRule="auto"/>
              <w:jc w:val="left"/>
              <w:rPr>
                <w:color w:val="#232427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232427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Marcos</w:t>
            </w:r>
          </w:p>
          <w:p>
            <w:pPr>
              <w:ind w:right="144" w:left="107" w:firstLine="0"/>
              <w:spacing w:before="0" w:after="0" w:line="240" w:lineRule="auto"/>
              <w:jc w:val="both"/>
              <w:rPr>
                <w:color w:val="#232427"/>
                <w:sz w:val="17"/>
                <w:lang w:val="es-ES"/>
                <w:spacing w:val="1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232427"/>
                <w:sz w:val="17"/>
                <w:lang w:val="es-ES"/>
                <w:spacing w:val="1"/>
                <w:w w:val="100"/>
                <w:strike w:val="false"/>
                <w:vertAlign w:val="baseline"/>
                <w:rFonts w:ascii="Arial" w:hAnsi="Arial"/>
              </w:rPr>
              <w:t xml:space="preserve">metodológicos para </w:t>
            </w:r>
            <w:r>
              <w:rPr>
                <w:color w:val="#232427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el desarrollo de la auditoría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3813" w:type="auto"/>
            <w:textDirection w:val="lrTb"/>
            <w:vAlign w:val="center"/>
          </w:tcPr>
          <w:p>
            <w:pPr>
              <w:ind w:right="573" w:left="0" w:firstLine="0"/>
              <w:spacing w:before="0" w:after="0" w:line="240" w:lineRule="auto"/>
              <w:jc w:val="right"/>
              <w:rPr>
                <w:color w:val="#232427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232427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3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4911" w:type="auto"/>
            <w:textDirection w:val="lrTb"/>
            <w:vAlign w:val="center"/>
          </w:tcPr>
          <w:p>
            <w:pPr>
              <w:ind w:right="0" w:left="370" w:firstLine="0"/>
              <w:spacing w:before="0" w:after="0" w:line="240" w:lineRule="auto"/>
              <w:jc w:val="left"/>
              <w:rPr>
                <w:color w:val="#232427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232427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4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6311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7672" w:type="auto"/>
            <w:textDirection w:val="lrTb"/>
            <w:vAlign w:val="center"/>
          </w:tcPr>
          <w:p>
            <w:pPr>
              <w:ind w:right="652" w:left="0" w:firstLine="0"/>
              <w:spacing w:before="0" w:after="0" w:line="240" w:lineRule="auto"/>
              <w:jc w:val="right"/>
              <w:rPr>
                <w:color w:val="#232427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232427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7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9191" w:type="auto"/>
            <w:textDirection w:val="lrTb"/>
            <w:vAlign w:val="center"/>
          </w:tcPr>
          <w:p>
            <w:pPr>
              <w:ind w:right="699" w:left="0" w:firstLine="0"/>
              <w:spacing w:before="0" w:after="0" w:line="240" w:lineRule="auto"/>
              <w:jc w:val="right"/>
              <w:rPr>
                <w:color w:val="#232427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232427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38</w:t>
            </w:r>
          </w:p>
        </w:tc>
      </w:tr>
      <w:tr>
        <w:trPr>
          <w:trHeight w:val="411" w:hRule="exact"/>
        </w:trPr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753" w:type="auto"/>
            <w:textDirection w:val="lrTb"/>
            <w:vAlign w:val="center"/>
          </w:tcPr>
          <w:p>
            <w:pPr>
              <w:ind w:right="0" w:left="230" w:firstLine="0"/>
              <w:spacing w:before="0" w:after="0" w:line="240" w:lineRule="auto"/>
              <w:jc w:val="left"/>
              <w:rPr>
                <w:color w:val="#232427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232427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III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2571" w:type="auto"/>
            <w:textDirection w:val="lrTb"/>
            <w:vAlign w:val="top"/>
          </w:tcPr>
          <w:p>
            <w:pPr>
              <w:ind w:right="0" w:left="107" w:firstLine="0"/>
              <w:spacing w:before="0" w:after="0" w:line="240" w:lineRule="auto"/>
              <w:jc w:val="left"/>
              <w:tabs>
                <w:tab w:val="left" w:leader="none" w:pos="990"/>
                <w:tab w:val="right" w:leader="none" w:pos="1655"/>
              </w:tabs>
              <w:rPr>
                <w:color w:val="#232427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232427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Etapas	</w:t>
            </w:r>
            <w:r>
              <w:rPr>
                <w:color w:val="#232427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de	</w:t>
            </w:r>
            <w:r>
              <w:rPr>
                <w:color w:val="#232427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la</w:t>
            </w:r>
          </w:p>
          <w:p>
            <w:pPr>
              <w:ind w:right="0" w:left="107" w:firstLine="0"/>
              <w:spacing w:before="0" w:after="0" w:line="208" w:lineRule="auto"/>
              <w:jc w:val="left"/>
              <w:rPr>
                <w:color w:val="#232427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232427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auditoría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3813" w:type="auto"/>
            <w:textDirection w:val="lrTb"/>
            <w:vAlign w:val="center"/>
          </w:tcPr>
          <w:p>
            <w:pPr>
              <w:ind w:right="573" w:left="0" w:firstLine="0"/>
              <w:spacing w:before="0" w:after="0" w:line="240" w:lineRule="auto"/>
              <w:jc w:val="right"/>
              <w:rPr>
                <w:color w:val="#232427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232427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2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4911" w:type="auto"/>
            <w:textDirection w:val="lrTb"/>
            <w:vAlign w:val="center"/>
          </w:tcPr>
          <w:p>
            <w:pPr>
              <w:ind w:right="0" w:left="370" w:firstLine="0"/>
              <w:spacing w:before="0" w:after="0" w:line="240" w:lineRule="auto"/>
              <w:jc w:val="left"/>
              <w:rPr>
                <w:color w:val="#232427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232427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4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6311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7672" w:type="auto"/>
            <w:textDirection w:val="lrTb"/>
            <w:vAlign w:val="center"/>
          </w:tcPr>
          <w:p>
            <w:pPr>
              <w:ind w:right="652" w:left="0" w:firstLine="0"/>
              <w:spacing w:before="0" w:after="0" w:line="240" w:lineRule="auto"/>
              <w:jc w:val="right"/>
              <w:rPr>
                <w:color w:val="#232427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232427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6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9191" w:type="auto"/>
            <w:textDirection w:val="lrTb"/>
            <w:vAlign w:val="center"/>
          </w:tcPr>
          <w:p>
            <w:pPr>
              <w:ind w:right="699" w:left="0" w:firstLine="0"/>
              <w:spacing w:before="0" w:after="0" w:line="240" w:lineRule="auto"/>
              <w:jc w:val="right"/>
              <w:rPr>
                <w:color w:val="#232427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232427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32</w:t>
            </w:r>
          </w:p>
        </w:tc>
      </w:tr>
      <w:tr>
        <w:trPr>
          <w:trHeight w:val="612" w:hRule="exact"/>
        </w:trPr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753" w:type="auto"/>
            <w:textDirection w:val="lrTb"/>
            <w:vAlign w:val="center"/>
          </w:tcPr>
          <w:p>
            <w:pPr>
              <w:ind w:right="0" w:left="230" w:firstLine="0"/>
              <w:spacing w:before="0" w:after="0" w:line="240" w:lineRule="auto"/>
              <w:jc w:val="left"/>
              <w:rPr>
                <w:color w:val="#232427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232427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IV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2571" w:type="auto"/>
            <w:textDirection w:val="lrTb"/>
            <w:vAlign w:val="top"/>
          </w:tcPr>
          <w:p>
            <w:pPr>
              <w:ind w:right="0" w:left="107" w:firstLine="0"/>
              <w:spacing w:before="0" w:after="0" w:line="240" w:lineRule="auto"/>
              <w:jc w:val="left"/>
              <w:tabs>
                <w:tab w:val="right" w:leader="none" w:pos="1652"/>
              </w:tabs>
              <w:rPr>
                <w:color w:val="#232427"/>
                <w:sz w:val="17"/>
                <w:lang w:val="es-ES"/>
                <w:spacing w:val="-8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232427"/>
                <w:sz w:val="17"/>
                <w:lang w:val="es-ES"/>
                <w:spacing w:val="-8"/>
                <w:w w:val="100"/>
                <w:strike w:val="false"/>
                <w:vertAlign w:val="baseline"/>
                <w:rFonts w:ascii="Arial" w:hAnsi="Arial"/>
              </w:rPr>
              <w:t xml:space="preserve">Tipos	</w:t>
            </w:r>
            <w:r>
              <w:rPr>
                <w:color w:val="#232427"/>
                <w:sz w:val="17"/>
                <w:lang w:val="es-ES"/>
                <w:spacing w:val="3"/>
                <w:w w:val="100"/>
                <w:strike w:val="false"/>
                <w:vertAlign w:val="baseline"/>
                <w:rFonts w:ascii="Arial" w:hAnsi="Arial"/>
              </w:rPr>
              <w:t xml:space="preserve">de Auditoría</w:t>
            </w:r>
          </w:p>
          <w:p>
            <w:pPr>
              <w:ind w:right="144" w:left="107" w:firstLine="0"/>
              <w:spacing w:before="0" w:after="0" w:line="240" w:lineRule="auto"/>
              <w:jc w:val="left"/>
              <w:rPr>
                <w:color w:val="#232427"/>
                <w:sz w:val="17"/>
                <w:lang w:val="es-ES"/>
                <w:spacing w:val="5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232427"/>
                <w:sz w:val="17"/>
                <w:lang w:val="es-ES"/>
                <w:spacing w:val="5"/>
                <w:w w:val="100"/>
                <w:strike w:val="false"/>
                <w:vertAlign w:val="baseline"/>
                <w:rFonts w:ascii="Arial" w:hAnsi="Arial"/>
              </w:rPr>
              <w:t xml:space="preserve">en Tecnologías de </w:t>
            </w:r>
            <w:r>
              <w:rPr>
                <w:color w:val="#232427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Información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3813" w:type="auto"/>
            <w:textDirection w:val="lrTb"/>
            <w:vAlign w:val="center"/>
          </w:tcPr>
          <w:p>
            <w:pPr>
              <w:ind w:right="573" w:left="0" w:firstLine="0"/>
              <w:spacing w:before="0" w:after="0" w:line="240" w:lineRule="auto"/>
              <w:jc w:val="right"/>
              <w:rPr>
                <w:color w:val="#232427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232427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2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4911" w:type="auto"/>
            <w:textDirection w:val="lrTb"/>
            <w:vAlign w:val="center"/>
          </w:tcPr>
          <w:p>
            <w:pPr>
              <w:ind w:right="0" w:left="370" w:firstLine="0"/>
              <w:spacing w:before="0" w:after="0" w:line="240" w:lineRule="auto"/>
              <w:jc w:val="left"/>
              <w:rPr>
                <w:color w:val="#232427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232427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4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6311" w:type="auto"/>
            <w:textDirection w:val="lrTb"/>
            <w:vAlign w:val="center"/>
          </w:tcPr>
          <w:p>
            <w:pPr>
              <w:ind w:right="749" w:left="0" w:firstLine="0"/>
              <w:spacing w:before="0" w:after="0" w:line="240" w:lineRule="auto"/>
              <w:jc w:val="right"/>
              <w:rPr>
                <w:color w:val="#232427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232427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2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7672" w:type="auto"/>
            <w:textDirection w:val="lrTb"/>
            <w:vAlign w:val="center"/>
          </w:tcPr>
          <w:p>
            <w:pPr>
              <w:ind w:right="652" w:left="0" w:firstLine="0"/>
              <w:spacing w:before="0" w:after="0" w:line="240" w:lineRule="auto"/>
              <w:jc w:val="right"/>
              <w:rPr>
                <w:color w:val="#232427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232427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8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9191" w:type="auto"/>
            <w:textDirection w:val="lrTb"/>
            <w:vAlign w:val="center"/>
          </w:tcPr>
          <w:p>
            <w:pPr>
              <w:ind w:right="699" w:left="0" w:firstLine="0"/>
              <w:spacing w:before="0" w:after="0" w:line="240" w:lineRule="auto"/>
              <w:jc w:val="right"/>
              <w:rPr>
                <w:color w:val="#232427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232427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32</w:t>
            </w:r>
          </w:p>
        </w:tc>
      </w:tr>
      <w:tr>
        <w:trPr>
          <w:trHeight w:val="608" w:hRule="exact"/>
        </w:trPr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753" w:type="auto"/>
            <w:textDirection w:val="lrTb"/>
            <w:vAlign w:val="center"/>
          </w:tcPr>
          <w:p>
            <w:pPr>
              <w:ind w:right="0" w:left="230" w:firstLine="0"/>
              <w:spacing w:before="0" w:after="0" w:line="240" w:lineRule="auto"/>
              <w:jc w:val="left"/>
              <w:rPr>
                <w:color w:val="#232427"/>
                <w:sz w:val="17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232427"/>
                <w:sz w:val="17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V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2571" w:type="auto"/>
            <w:textDirection w:val="lrTb"/>
            <w:vAlign w:val="top"/>
          </w:tcPr>
          <w:p>
            <w:pPr>
              <w:ind w:right="144" w:left="108" w:firstLine="0"/>
              <w:spacing w:before="0" w:after="0" w:line="240" w:lineRule="auto"/>
              <w:jc w:val="both"/>
              <w:rPr>
                <w:color w:val="#232427"/>
                <w:sz w:val="17"/>
                <w:lang w:val="es-ES"/>
                <w:spacing w:val="2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232427"/>
                <w:sz w:val="17"/>
                <w:lang w:val="es-ES"/>
                <w:spacing w:val="2"/>
                <w:w w:val="100"/>
                <w:strike w:val="false"/>
                <w:vertAlign w:val="baseline"/>
                <w:rFonts w:ascii="Arial" w:hAnsi="Arial"/>
              </w:rPr>
              <w:t xml:space="preserve">Delitos informáticos </w:t>
            </w:r>
            <w:r>
              <w:rPr>
                <w:color w:val="#232427"/>
                <w:sz w:val="17"/>
                <w:lang w:val="es-ES"/>
                <w:spacing w:val="20"/>
                <w:w w:val="100"/>
                <w:strike w:val="false"/>
                <w:vertAlign w:val="baseline"/>
                <w:rFonts w:ascii="Arial" w:hAnsi="Arial"/>
              </w:rPr>
              <w:t xml:space="preserve">y tendencias en </w:t>
            </w:r>
            <w:r>
              <w:rPr>
                <w:color w:val="#232427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auditoria de TI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3813" w:type="auto"/>
            <w:textDirection w:val="lrTb"/>
            <w:vAlign w:val="center"/>
          </w:tcPr>
          <w:p>
            <w:pPr>
              <w:ind w:right="573" w:left="0" w:firstLine="0"/>
              <w:spacing w:before="0" w:after="0" w:line="240" w:lineRule="auto"/>
              <w:jc w:val="right"/>
              <w:rPr>
                <w:color w:val="#232427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232427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3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4911" w:type="auto"/>
            <w:textDirection w:val="lrTb"/>
            <w:vAlign w:val="center"/>
          </w:tcPr>
          <w:p>
            <w:pPr>
              <w:ind w:right="0" w:left="370" w:firstLine="0"/>
              <w:spacing w:before="0" w:after="0" w:line="240" w:lineRule="auto"/>
              <w:jc w:val="left"/>
              <w:rPr>
                <w:color w:val="#232427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232427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3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6311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7672" w:type="auto"/>
            <w:textDirection w:val="lrTb"/>
            <w:vAlign w:val="center"/>
          </w:tcPr>
          <w:p>
            <w:pPr>
              <w:ind w:right="652" w:left="0" w:firstLine="0"/>
              <w:spacing w:before="0" w:after="0" w:line="240" w:lineRule="auto"/>
              <w:jc w:val="right"/>
              <w:rPr>
                <w:color w:val="#232427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232427"/>
                <w:sz w:val="17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6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9191" w:type="auto"/>
            <w:textDirection w:val="lrTb"/>
            <w:vAlign w:val="center"/>
          </w:tcPr>
          <w:p>
            <w:pPr>
              <w:ind w:right="699" w:left="0" w:firstLine="0"/>
              <w:spacing w:before="0" w:after="0" w:line="240" w:lineRule="auto"/>
              <w:jc w:val="right"/>
              <w:rPr>
                <w:color w:val="#232427"/>
                <w:sz w:val="16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</w:pPr>
            <w:r>
              <w:rPr>
                <w:color w:val="#232427"/>
                <w:sz w:val="16"/>
                <w:lang w:val="es-ES"/>
                <w:spacing w:val="0"/>
                <w:w w:val="100"/>
                <w:strike w:val="false"/>
                <w:vertAlign w:val="baseline"/>
                <w:rFonts w:ascii="Verdana" w:hAnsi="Verdana"/>
              </w:rPr>
              <w:t xml:space="preserve">44</w:t>
            </w:r>
          </w:p>
        </w:tc>
      </w:tr>
      <w:tr>
        <w:trPr>
          <w:trHeight w:val="328" w:hRule="exact"/>
        </w:trPr>
        <w:tc>
          <w:tcPr>
            <w:gridSpan w:val="1"/>
            <w:tcBorders>
              <w:top w:val="single" w:sz="2" w:color="#000000"/>
              <w:bottom w:val="none" w:sz="0" w:color="#000000"/>
              <w:left w:val="single" w:sz="2" w:color="#000000"/>
              <w:right w:val="single" w:sz="2" w:color="#000000"/>
            </w:tcBorders>
            <w:tcW w:w="753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r>
          </w:p>
        </w:tc>
        <w:tc>
          <w:tcPr>
            <w:gridSpan w:val="1"/>
            <w:tcBorders>
              <w:top w:val="single" w:sz="2" w:color="#000000"/>
              <w:bottom w:val="none" w:sz="0" w:color="#000000"/>
              <w:left w:val="single" w:sz="2" w:color="#000000"/>
              <w:right w:val="single" w:sz="2" w:color="#000000"/>
            </w:tcBorders>
            <w:tcW w:w="2571" w:type="auto"/>
            <w:textDirection w:val="lrTb"/>
            <w:vAlign w:val="top"/>
          </w:tcPr>
          <w:p>
            <w:pPr>
              <w:ind w:right="159" w:left="0" w:firstLine="0"/>
              <w:spacing w:before="0" w:after="0" w:line="240" w:lineRule="auto"/>
              <w:jc w:val="right"/>
              <w:rPr>
                <w:b w:val="true"/>
                <w:color w:val="#232427"/>
                <w:sz w:val="17"/>
                <w:lang w:val="es-ES"/>
                <w:spacing w:val="6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232427"/>
                <w:sz w:val="17"/>
                <w:lang w:val="es-ES"/>
                <w:spacing w:val="6"/>
                <w:w w:val="100"/>
                <w:strike w:val="false"/>
                <w:vertAlign w:val="baseline"/>
                <w:rFonts w:ascii="Tahoma" w:hAnsi="Tahoma"/>
              </w:rPr>
              <w:t xml:space="preserve">Total de horas:</w:t>
            </w:r>
          </w:p>
        </w:tc>
        <w:tc>
          <w:tcPr>
            <w:gridSpan w:val="1"/>
            <w:tcBorders>
              <w:top w:val="single" w:sz="2" w:color="#000000"/>
              <w:bottom w:val="none" w:sz="0" w:color="#000000"/>
              <w:left w:val="single" w:sz="2" w:color="#000000"/>
              <w:right w:val="single" w:sz="2" w:color="#000000"/>
            </w:tcBorders>
            <w:tcW w:w="3813" w:type="auto"/>
            <w:textDirection w:val="lrTb"/>
            <w:vAlign w:val="top"/>
          </w:tcPr>
          <w:p>
            <w:pPr>
              <w:ind w:right="573" w:left="0" w:firstLine="0"/>
              <w:spacing w:before="72" w:after="0" w:line="146" w:lineRule="exact"/>
              <w:jc w:val="right"/>
              <w:rPr>
                <w:b w:val="true"/>
                <w:color w:val="#232427"/>
                <w:sz w:val="17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232427"/>
                <w:sz w:val="17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13</w:t>
            </w:r>
          </w:p>
          <w:p>
            <w:pPr>
              <w:ind w:right="1113" w:left="0" w:firstLine="0"/>
              <w:spacing w:before="0" w:after="0" w:line="131" w:lineRule="exact"/>
              <w:jc w:val="right"/>
              <w:rPr>
                <w:b w:val="true"/>
                <w:color w:val="#232427"/>
                <w:sz w:val="17"/>
                <w:lang w:val="es-ES"/>
                <w:spacing w:val="-48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232427"/>
                <w:sz w:val="17"/>
                <w:lang w:val="es-ES"/>
                <w:spacing w:val="-48"/>
                <w:w w:val="100"/>
                <w:strike w:val="false"/>
                <w:vertAlign w:val="baseline"/>
                <w:rFonts w:ascii="Tahoma" w:hAnsi="Tahoma"/>
              </w:rPr>
              <w:t xml:space="preserve">— .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4911" w:type="auto"/>
            <w:textDirection w:val="lrTb"/>
            <w:vAlign w:val="center"/>
          </w:tcPr>
          <w:p>
            <w:pPr>
              <w:ind w:right="0" w:left="370" w:firstLine="0"/>
              <w:spacing w:before="0" w:after="0" w:line="240" w:lineRule="auto"/>
              <w:jc w:val="left"/>
              <w:rPr>
                <w:b w:val="true"/>
                <w:color w:val="#232427"/>
                <w:sz w:val="17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232427"/>
                <w:sz w:val="17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15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6311" w:type="auto"/>
            <w:textDirection w:val="lrTb"/>
            <w:vAlign w:val="top"/>
          </w:tcPr>
          <w:p>
            <w:pPr>
              <w:ind w:right="1289" w:left="0" w:firstLine="0"/>
              <w:spacing w:before="0" w:after="0" w:line="5" w:lineRule="exact"/>
              <w:jc w:val="right"/>
              <w:rPr>
                <w:b w:val="true"/>
                <w:color w:val="#232427"/>
                <w:sz w:val="17"/>
                <w:lang w:val="es-ES"/>
                <w:spacing w:val="-35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232427"/>
                <w:sz w:val="17"/>
                <w:lang w:val="es-ES"/>
                <w:spacing w:val="-35"/>
                <w:w w:val="100"/>
                <w:strike w:val="false"/>
                <w:vertAlign w:val="baseline"/>
                <w:rFonts w:ascii="Tahoma" w:hAnsi="Tahoma"/>
              </w:rPr>
              <w:t xml:space="preserve">.L.</w:t>
            </w:r>
          </w:p>
          <w:p>
            <w:pPr>
              <w:ind w:right="749" w:left="0" w:firstLine="0"/>
              <w:spacing w:before="144" w:after="0" w:line="40" w:lineRule="exact"/>
              <w:jc w:val="right"/>
              <w:rPr>
                <w:b w:val="true"/>
                <w:color w:val="#232427"/>
                <w:sz w:val="17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232427"/>
                <w:sz w:val="17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2</w:t>
            </w:r>
          </w:p>
        </w:tc>
        <w:tc>
          <w:tcPr>
            <w:gridSpan w:val="1"/>
            <w:tcBorders>
              <w:top w:val="single" w:sz="2" w:color="#000000"/>
              <w:bottom w:val="none" w:sz="0" w:color="#000000"/>
              <w:left w:val="single" w:sz="2" w:color="#000000"/>
              <w:right w:val="single" w:sz="2" w:color="#000000"/>
            </w:tcBorders>
            <w:tcW w:w="7672" w:type="auto"/>
            <w:textDirection w:val="lrTb"/>
            <w:vAlign w:val="center"/>
          </w:tcPr>
          <w:p>
            <w:pPr>
              <w:ind w:right="652" w:left="0" w:firstLine="0"/>
              <w:spacing w:before="0" w:after="0" w:line="240" w:lineRule="auto"/>
              <w:jc w:val="right"/>
              <w:rPr>
                <w:b w:val="true"/>
                <w:color w:val="#232427"/>
                <w:sz w:val="17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232427"/>
                <w:sz w:val="17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30</w:t>
            </w:r>
          </w:p>
        </w:tc>
        <w:tc>
          <w:tcPr>
            <w:gridSpan w:val="1"/>
            <w:tcBorders>
              <w:top w:val="single" w:sz="2" w:color="#000000"/>
              <w:bottom w:val="none" w:sz="0" w:color="#000000"/>
              <w:left w:val="single" w:sz="2" w:color="#000000"/>
              <w:right w:val="single" w:sz="2" w:color="#000000"/>
            </w:tcBorders>
            <w:tcW w:w="9191" w:type="auto"/>
            <w:textDirection w:val="lrTb"/>
            <w:vAlign w:val="center"/>
          </w:tcPr>
          <w:p>
            <w:pPr>
              <w:ind w:right="699" w:left="0" w:firstLine="0"/>
              <w:spacing w:before="0" w:after="0" w:line="240" w:lineRule="auto"/>
              <w:jc w:val="right"/>
              <w:rPr>
                <w:b w:val="true"/>
                <w:color w:val="#232427"/>
                <w:sz w:val="17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232427"/>
                <w:sz w:val="17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162</w:t>
            </w:r>
          </w:p>
        </w:tc>
      </w:tr>
    </w:tbl>
    <w:p>
      <w:pPr>
        <w:spacing w:before="0" w:after="667" w:line="20" w:lineRule="exact"/>
      </w:pPr>
    </w:p>
    <w:p>
      <w:pPr>
        <w:ind w:right="0" w:left="0" w:firstLine="0"/>
        <w:spacing w:before="0" w:after="0" w:line="206" w:lineRule="auto"/>
        <w:jc w:val="left"/>
        <w:rPr>
          <w:b w:val="true"/>
          <w:color w:val="#232427"/>
          <w:sz w:val="19"/>
          <w:lang w:val="es-ES"/>
          <w:spacing w:val="6"/>
          <w:w w:val="100"/>
          <w:strike w:val="false"/>
          <w:vertAlign w:val="baseline"/>
          <w:rFonts w:ascii="Tahoma" w:hAnsi="Tahoma"/>
        </w:rPr>
      </w:pPr>
      <w:r>
        <w:rPr>
          <w:b w:val="true"/>
          <w:color w:val="#232427"/>
          <w:sz w:val="19"/>
          <w:lang w:val="es-ES"/>
          <w:spacing w:val="6"/>
          <w:w w:val="100"/>
          <w:strike w:val="false"/>
          <w:vertAlign w:val="baseline"/>
          <w:rFonts w:ascii="Tahoma" w:hAnsi="Tahoma"/>
        </w:rPr>
        <w:t xml:space="preserve">G. Plan Analítico</w:t>
      </w:r>
    </w:p>
    <w:p>
      <w:pPr>
        <w:ind w:right="0" w:left="72" w:firstLine="0"/>
        <w:spacing w:before="180" w:after="0" w:line="240" w:lineRule="auto"/>
        <w:jc w:val="left"/>
        <w:rPr>
          <w:b w:val="true"/>
          <w:color w:val="#232427"/>
          <w:sz w:val="18"/>
          <w:lang w:val="es-ES"/>
          <w:spacing w:val="7"/>
          <w:w w:val="100"/>
          <w:strike w:val="false"/>
          <w:vertAlign w:val="baseline"/>
          <w:rFonts w:ascii="Tahoma" w:hAnsi="Tahoma"/>
        </w:rPr>
      </w:pPr>
      <w:r>
        <w:rPr>
          <w:b w:val="true"/>
          <w:color w:val="#232427"/>
          <w:sz w:val="18"/>
          <w:lang w:val="es-ES"/>
          <w:spacing w:val="7"/>
          <w:w w:val="100"/>
          <w:strike w:val="false"/>
          <w:vertAlign w:val="baseline"/>
          <w:rFonts w:ascii="Tahoma" w:hAnsi="Tahoma"/>
        </w:rPr>
        <w:t xml:space="preserve">I UNIDAD: Antecedentes y Entorno de la Auditoría </w:t>
      </w:r>
      <w:r>
        <w:rPr>
          <w:color w:val="#232427"/>
          <w:sz w:val="17"/>
          <w:lang w:val="es-ES"/>
          <w:spacing w:val="7"/>
          <w:w w:val="100"/>
          <w:strike w:val="false"/>
          <w:vertAlign w:val="baseline"/>
          <w:rFonts w:ascii="Tahoma" w:hAnsi="Tahoma"/>
        </w:rPr>
        <w:t xml:space="preserve">en </w:t>
      </w:r>
      <w:r>
        <w:rPr>
          <w:color w:val="#232427"/>
          <w:sz w:val="16"/>
          <w:lang w:val="es-ES"/>
          <w:spacing w:val="7"/>
          <w:w w:val="100"/>
          <w:strike w:val="false"/>
          <w:vertAlign w:val="baseline"/>
          <w:rFonts w:ascii="Arial" w:hAnsi="Arial"/>
        </w:rPr>
        <w:t xml:space="preserve">Tecnologías de Información </w:t>
      </w:r>
      <w:r>
        <w:rPr>
          <w:b w:val="true"/>
          <w:color w:val="#232427"/>
          <w:sz w:val="18"/>
          <w:lang w:val="es-ES"/>
          <w:spacing w:val="7"/>
          <w:w w:val="100"/>
          <w:strike w:val="false"/>
          <w:vertAlign w:val="baseline"/>
          <w:rFonts w:ascii="Tahoma" w:hAnsi="Tahoma"/>
        </w:rPr>
        <w:t xml:space="preserve">(TI).</w:t>
      </w:r>
    </w:p>
    <w:p>
      <w:pPr>
        <w:ind w:right="0" w:left="360" w:firstLine="0"/>
        <w:spacing w:before="252" w:after="0" w:line="240" w:lineRule="auto"/>
        <w:jc w:val="left"/>
        <w:rPr>
          <w:b w:val="true"/>
          <w:color w:val="#232427"/>
          <w:sz w:val="18"/>
          <w:lang w:val="es-ES"/>
          <w:spacing w:val="0"/>
          <w:w w:val="100"/>
          <w:strike w:val="false"/>
          <w:vertAlign w:val="baseline"/>
          <w:rFonts w:ascii="Tahoma" w:hAnsi="Tahoma"/>
        </w:rPr>
      </w:pPr>
      <w:r>
        <w:rPr>
          <w:b w:val="true"/>
          <w:color w:val="#232427"/>
          <w:sz w:val="18"/>
          <w:lang w:val="es-ES"/>
          <w:spacing w:val="0"/>
          <w:w w:val="100"/>
          <w:strike w:val="false"/>
          <w:vertAlign w:val="baseline"/>
          <w:rFonts w:ascii="Tahoma" w:hAnsi="Tahoma"/>
        </w:rPr>
        <w:t xml:space="preserve">Objetivos:</w:t>
      </w:r>
    </w:p>
    <w:p>
      <w:pPr>
        <w:ind w:right="0" w:left="432" w:firstLine="0"/>
        <w:spacing w:before="0" w:after="0" w:line="240" w:lineRule="auto"/>
        <w:jc w:val="left"/>
        <w:rPr>
          <w:color w:val="#232427"/>
          <w:sz w:val="18"/>
          <w:lang w:val="es-ES"/>
          <w:spacing w:val="5"/>
          <w:w w:val="100"/>
          <w:strike w:val="false"/>
          <w:vertAlign w:val="baseline"/>
          <w:rFonts w:ascii="Arial" w:hAnsi="Arial"/>
        </w:rPr>
      </w:pPr>
      <w:r>
        <w:rPr>
          <w:color w:val="#232427"/>
          <w:sz w:val="18"/>
          <w:lang w:val="es-ES"/>
          <w:spacing w:val="5"/>
          <w:w w:val="100"/>
          <w:strike w:val="false"/>
          <w:vertAlign w:val="baseline"/>
          <w:rFonts w:ascii="Arial" w:hAnsi="Arial"/>
        </w:rPr>
        <w:t xml:space="preserve">,.-- Conocer los orígenes y los diferentes tipos de auditoría que existen.</w:t>
      </w:r>
    </w:p>
    <w:p>
      <w:pPr>
        <w:ind w:right="504" w:left="792" w:firstLine="-360"/>
        <w:spacing w:before="72" w:after="0" w:line="240" w:lineRule="auto"/>
        <w:jc w:val="left"/>
        <w:rPr>
          <w:color w:val="#232427"/>
          <w:sz w:val="18"/>
          <w:lang w:val="es-ES"/>
          <w:spacing w:val="-3"/>
          <w:w w:val="100"/>
          <w:strike w:val="false"/>
          <w:vertAlign w:val="baseline"/>
          <w:rFonts w:ascii="Verdana" w:hAnsi="Verdana"/>
        </w:rPr>
      </w:pPr>
      <w:r>
        <w:rPr>
          <w:color w:val="#232427"/>
          <w:sz w:val="18"/>
          <w:lang w:val="es-ES"/>
          <w:spacing w:val="-3"/>
          <w:w w:val="100"/>
          <w:strike w:val="false"/>
          <w:vertAlign w:val="baseline"/>
          <w:rFonts w:ascii="Verdana" w:hAnsi="Verdana"/>
        </w:rPr>
        <w:t xml:space="preserve">p Analizar la importancia del entorno del negocio. mejores prácticas y regulaciones existentes </w:t>
      </w:r>
      <w:r>
        <w:rPr>
          <w:color w:val="#232427"/>
          <w:sz w:val="18"/>
          <w:lang w:val="es-ES"/>
          <w:spacing w:val="-4"/>
          <w:w w:val="100"/>
          <w:strike w:val="false"/>
          <w:vertAlign w:val="baseline"/>
          <w:rFonts w:ascii="Verdana" w:hAnsi="Verdana"/>
        </w:rPr>
        <w:t xml:space="preserve">en la aplicación de las auditorías.</w:t>
      </w:r>
    </w:p>
    <w:p>
      <w:pPr>
        <w:ind w:right="0" w:left="792" w:firstLine="0"/>
        <w:spacing w:before="72" w:after="0" w:line="240" w:lineRule="auto"/>
        <w:jc w:val="left"/>
        <w:rPr>
          <w:color w:val="#232427"/>
          <w:sz w:val="18"/>
          <w:lang w:val="es-ES"/>
          <w:spacing w:val="-4"/>
          <w:w w:val="100"/>
          <w:strike w:val="false"/>
          <w:vertAlign w:val="baseline"/>
          <w:rFonts w:ascii="Verdana" w:hAnsi="Verdana"/>
        </w:rPr>
      </w:pPr>
      <w:r>
        <w:rPr>
          <w:color w:val="#232427"/>
          <w:sz w:val="18"/>
          <w:lang w:val="es-ES"/>
          <w:spacing w:val="-4"/>
          <w:w w:val="100"/>
          <w:strike w:val="false"/>
          <w:vertAlign w:val="baseline"/>
          <w:rFonts w:ascii="Verdana" w:hAnsi="Verdana"/>
        </w:rPr>
        <w:t xml:space="preserve">Conocer los roles, las funciones y objetivos del auditor de TI.</w:t>
      </w:r>
    </w:p>
    <w:p>
      <w:pPr>
        <w:ind w:right="0" w:left="360" w:firstLine="0"/>
        <w:spacing w:before="252" w:after="0" w:line="201" w:lineRule="auto"/>
        <w:jc w:val="left"/>
        <w:rPr>
          <w:b w:val="true"/>
          <w:color w:val="#232427"/>
          <w:sz w:val="18"/>
          <w:lang w:val="es-ES"/>
          <w:spacing w:val="0"/>
          <w:w w:val="100"/>
          <w:strike w:val="false"/>
          <w:vertAlign w:val="baseline"/>
          <w:rFonts w:ascii="Tahoma" w:hAnsi="Tahoma"/>
        </w:rPr>
      </w:pPr>
      <w:r>
        <w:rPr>
          <w:b w:val="true"/>
          <w:color w:val="#232427"/>
          <w:sz w:val="18"/>
          <w:lang w:val="es-ES"/>
          <w:spacing w:val="0"/>
          <w:w w:val="100"/>
          <w:strike w:val="false"/>
          <w:vertAlign w:val="baseline"/>
          <w:rFonts w:ascii="Tahoma" w:hAnsi="Tahoma"/>
        </w:rPr>
        <w:t xml:space="preserve">Contenido:</w:t>
      </w:r>
    </w:p>
    <w:p>
      <w:pPr>
        <w:ind w:right="0" w:left="792" w:firstLine="0"/>
        <w:spacing w:before="36" w:after="0" w:line="240" w:lineRule="auto"/>
        <w:jc w:val="left"/>
        <w:rPr>
          <w:color w:val="#232427"/>
          <w:sz w:val="18"/>
          <w:lang w:val="es-ES"/>
          <w:spacing w:val="4"/>
          <w:w w:val="100"/>
          <w:strike w:val="false"/>
          <w:vertAlign w:val="baseline"/>
          <w:rFonts w:ascii="Arial" w:hAnsi="Arial"/>
        </w:rPr>
      </w:pPr>
      <w:r>
        <w:rPr>
          <w:color w:val="#232427"/>
          <w:sz w:val="18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1.1. Conceptos generales</w:t>
      </w:r>
    </w:p>
    <w:p>
      <w:pPr>
        <w:ind w:right="0" w:left="792" w:firstLine="0"/>
        <w:spacing w:before="0" w:after="0" w:line="240" w:lineRule="auto"/>
        <w:jc w:val="left"/>
        <w:rPr>
          <w:color w:val="#232427"/>
          <w:sz w:val="18"/>
          <w:lang w:val="es-ES"/>
          <w:spacing w:val="4"/>
          <w:w w:val="100"/>
          <w:strike w:val="false"/>
          <w:vertAlign w:val="baseline"/>
          <w:rFonts w:ascii="Arial" w:hAnsi="Arial"/>
        </w:rPr>
      </w:pPr>
      <w:r>
        <w:rPr>
          <w:color w:val="#232427"/>
          <w:sz w:val="18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1.2. Antecedentes y orígenes de la Auditoría</w:t>
      </w:r>
    </w:p>
    <w:p>
      <w:pPr>
        <w:ind w:right="0" w:left="792" w:firstLine="0"/>
        <w:spacing w:before="36" w:after="0" w:line="240" w:lineRule="auto"/>
        <w:jc w:val="left"/>
        <w:rPr>
          <w:color w:val="#232427"/>
          <w:sz w:val="18"/>
          <w:lang w:val="es-ES"/>
          <w:spacing w:val="4"/>
          <w:w w:val="100"/>
          <w:strike w:val="false"/>
          <w:vertAlign w:val="baseline"/>
          <w:rFonts w:ascii="Arial" w:hAnsi="Arial"/>
        </w:rPr>
      </w:pPr>
      <w:r>
        <w:rPr>
          <w:color w:val="#232427"/>
          <w:sz w:val="18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1.3. Tipos de Auditorias</w:t>
      </w:r>
    </w:p>
    <w:p>
      <w:pPr>
        <w:ind w:right="0" w:left="792" w:firstLine="0"/>
        <w:spacing w:before="0" w:after="0" w:line="240" w:lineRule="auto"/>
        <w:jc w:val="left"/>
        <w:rPr>
          <w:color w:val="#232427"/>
          <w:sz w:val="18"/>
          <w:lang w:val="es-ES"/>
          <w:spacing w:val="4"/>
          <w:w w:val="100"/>
          <w:strike w:val="false"/>
          <w:vertAlign w:val="baseline"/>
          <w:rFonts w:ascii="Arial" w:hAnsi="Arial"/>
        </w:rPr>
      </w:pPr>
      <w:r>
        <w:rPr>
          <w:color w:val="#232427"/>
          <w:sz w:val="18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1.4. Control interno y Auditoria de TI</w:t>
      </w:r>
    </w:p>
    <w:p>
      <w:pPr>
        <w:ind w:right="0" w:left="792" w:firstLine="0"/>
        <w:spacing w:before="36" w:after="0" w:line="240" w:lineRule="auto"/>
        <w:jc w:val="left"/>
        <w:rPr>
          <w:color w:val="#232427"/>
          <w:sz w:val="18"/>
          <w:lang w:val="es-ES"/>
          <w:spacing w:val="4"/>
          <w:w w:val="100"/>
          <w:strike w:val="false"/>
          <w:vertAlign w:val="baseline"/>
          <w:rFonts w:ascii="Arial" w:hAnsi="Arial"/>
        </w:rPr>
      </w:pPr>
      <w:r>
        <w:rPr>
          <w:color w:val="#232427"/>
          <w:sz w:val="18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1.5. Características y funciones del Auditor de TI</w:t>
      </w:r>
    </w:p>
    <w:p>
      <w:pPr>
        <w:ind w:right="504" w:left="1152" w:firstLine="-360"/>
        <w:spacing w:before="0" w:after="0" w:line="273" w:lineRule="auto"/>
        <w:jc w:val="left"/>
        <w:rPr>
          <w:color w:val="#232427"/>
          <w:sz w:val="18"/>
          <w:lang w:val="es-ES"/>
          <w:spacing w:val="4"/>
          <w:w w:val="100"/>
          <w:strike w:val="false"/>
          <w:vertAlign w:val="baseline"/>
          <w:rFonts w:ascii="Arial" w:hAnsi="Arial"/>
        </w:rPr>
      </w:pPr>
      <w:r>
        <w:rPr>
          <w:color w:val="#232427"/>
          <w:sz w:val="18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1.6. Modelos, Normas y Estándares de seguridad informática y su relación con </w:t>
      </w:r>
      <w:r>
        <w:rPr>
          <w:color w:val="#232427"/>
          <w:sz w:val="18"/>
          <w:lang w:val="es-ES"/>
          <w:spacing w:val="4"/>
          <w:w w:val="100"/>
          <w:strike w:val="false"/>
          <w:vertAlign w:val="baseline"/>
          <w:rFonts w:ascii="Verdana" w:hAnsi="Verdana"/>
        </w:rPr>
        <w:t xml:space="preserve">la Auditoria </w:t>
      </w:r>
      <w:r>
        <w:rPr>
          <w:color w:val="#232427"/>
          <w:sz w:val="18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de TI</w:t>
      </w:r>
    </w:p>
    <w:p>
      <w:pPr>
        <w:ind w:right="0" w:left="72" w:firstLine="0"/>
        <w:spacing w:before="180" w:after="0" w:line="240" w:lineRule="auto"/>
        <w:jc w:val="left"/>
        <w:rPr>
          <w:b w:val="true"/>
          <w:color w:val="#232427"/>
          <w:sz w:val="18"/>
          <w:lang w:val="es-ES"/>
          <w:spacing w:val="4"/>
          <w:w w:val="100"/>
          <w:strike w:val="false"/>
          <w:vertAlign w:val="baseline"/>
          <w:rFonts w:ascii="Tahoma" w:hAnsi="Tahoma"/>
        </w:rPr>
      </w:pPr>
      <w:r>
        <w:rPr>
          <w:b w:val="true"/>
          <w:color w:val="#232427"/>
          <w:sz w:val="18"/>
          <w:lang w:val="es-ES"/>
          <w:spacing w:val="4"/>
          <w:w w:val="100"/>
          <w:strike w:val="false"/>
          <w:vertAlign w:val="baseline"/>
          <w:rFonts w:ascii="Tahoma" w:hAnsi="Tahoma"/>
        </w:rPr>
        <w:t xml:space="preserve">II UNIDAD: Marcos metodológicos para el desarrollo </w:t>
      </w:r>
      <w:r>
        <w:rPr>
          <w:color w:val="#232427"/>
          <w:sz w:val="18"/>
          <w:lang w:val="es-ES"/>
          <w:spacing w:val="4"/>
          <w:w w:val="100"/>
          <w:strike w:val="false"/>
          <w:vertAlign w:val="baseline"/>
          <w:rFonts w:ascii="Verdana" w:hAnsi="Verdana"/>
        </w:rPr>
        <w:t xml:space="preserve">de </w:t>
      </w:r>
      <w:r>
        <w:rPr>
          <w:color w:val="#232427"/>
          <w:sz w:val="18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la </w:t>
      </w:r>
      <w:r>
        <w:rPr>
          <w:color w:val="#232427"/>
          <w:sz w:val="17"/>
          <w:lang w:val="es-ES"/>
          <w:spacing w:val="4"/>
          <w:w w:val="100"/>
          <w:strike w:val="false"/>
          <w:vertAlign w:val="baseline"/>
          <w:rFonts w:ascii="Tahoma" w:hAnsi="Tahoma"/>
        </w:rPr>
        <w:t xml:space="preserve">auditoria</w:t>
      </w:r>
    </w:p>
    <w:p>
      <w:pPr>
        <w:ind w:right="0" w:left="360" w:firstLine="0"/>
        <w:spacing w:before="216" w:after="0" w:line="240" w:lineRule="auto"/>
        <w:jc w:val="left"/>
        <w:rPr>
          <w:color w:val="#232427"/>
          <w:sz w:val="17"/>
          <w:lang w:val="es-ES"/>
          <w:spacing w:val="16"/>
          <w:w w:val="100"/>
          <w:strike w:val="false"/>
          <w:vertAlign w:val="baseline"/>
          <w:rFonts w:ascii="Tahoma" w:hAnsi="Tahoma"/>
        </w:rPr>
      </w:pPr>
      <w:r>
        <w:rPr>
          <w:color w:val="#232427"/>
          <w:sz w:val="17"/>
          <w:lang w:val="es-ES"/>
          <w:spacing w:val="16"/>
          <w:w w:val="100"/>
          <w:strike w:val="false"/>
          <w:vertAlign w:val="baseline"/>
          <w:rFonts w:ascii="Tahoma" w:hAnsi="Tahoma"/>
        </w:rPr>
        <w:t xml:space="preserve">Objetivos:</w:t>
      </w:r>
    </w:p>
    <w:p>
      <w:pPr>
        <w:ind w:right="0" w:left="792" w:firstLine="0"/>
        <w:spacing w:before="36" w:after="0" w:line="240" w:lineRule="auto"/>
        <w:jc w:val="left"/>
        <w:rPr>
          <w:color w:val="#232427"/>
          <w:sz w:val="18"/>
          <w:lang w:val="es-ES"/>
          <w:spacing w:val="5"/>
          <w:w w:val="100"/>
          <w:strike w:val="false"/>
          <w:vertAlign w:val="baseline"/>
          <w:rFonts w:ascii="Arial" w:hAnsi="Arial"/>
        </w:rPr>
      </w:pPr>
      <w:r>
        <w:rPr>
          <w:color w:val="#232427"/>
          <w:sz w:val="18"/>
          <w:lang w:val="es-ES"/>
          <w:spacing w:val="5"/>
          <w:w w:val="100"/>
          <w:strike w:val="false"/>
          <w:vertAlign w:val="baseline"/>
          <w:rFonts w:ascii="Arial" w:hAnsi="Arial"/>
        </w:rPr>
        <w:t xml:space="preserve">Conocer las metodologías aplicables al proceso de auditoría.</w:t>
      </w:r>
    </w:p>
    <w:p>
      <w:pPr>
        <w:ind w:right="0" w:left="792" w:firstLine="0"/>
        <w:spacing w:before="0" w:after="0" w:line="283" w:lineRule="auto"/>
        <w:jc w:val="left"/>
        <w:rPr>
          <w:color w:val="#232427"/>
          <w:sz w:val="18"/>
          <w:lang w:val="es-ES"/>
          <w:spacing w:val="5"/>
          <w:w w:val="100"/>
          <w:strike w:val="false"/>
          <w:vertAlign w:val="baseline"/>
          <w:rFonts w:ascii="Arial" w:hAnsi="Arial"/>
        </w:rPr>
      </w:pPr>
      <w:r>
        <w:rPr>
          <w:color w:val="#232427"/>
          <w:sz w:val="18"/>
          <w:lang w:val="es-ES"/>
          <w:spacing w:val="5"/>
          <w:w w:val="100"/>
          <w:strike w:val="false"/>
          <w:vertAlign w:val="baseline"/>
          <w:rFonts w:ascii="Arial" w:hAnsi="Arial"/>
        </w:rPr>
        <w:t xml:space="preserve">Seleccionar la metodología adecuada para la realización de una auditoría.</w:t>
      </w:r>
    </w:p>
    <w:p>
      <w:pPr>
        <w:sectPr>
          <w:pgSz w:w="12240" w:h="15840" w:orient="portrait"/>
          <w:type w:val="nextPage"/>
          <w:textDirection w:val="lrTb"/>
          <w:pgMar w:bottom="1066" w:top="2344" w:right="1456" w:left="1524" w:header="720" w:footer="720"/>
          <w:titlePg w:val="false"/>
        </w:sectPr>
      </w:pPr>
    </w:p>
    <w:p>
      <w:pPr>
        <w:ind w:right="0" w:left="216" w:firstLine="0"/>
        <w:spacing w:before="0" w:after="0" w:line="208" w:lineRule="auto"/>
        <w:jc w:val="left"/>
        <w:rPr>
          <w:color w:val="#000000"/>
          <w:sz w:val="19"/>
          <w:lang w:val="es-ES"/>
          <w:spacing w:val="6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19"/>
          <w:lang w:val="es-ES"/>
          <w:spacing w:val="6"/>
          <w:w w:val="100"/>
          <w:strike w:val="false"/>
          <w:vertAlign w:val="baseline"/>
          <w:rFonts w:ascii="Arial" w:hAnsi="Arial"/>
        </w:rPr>
        <w:t xml:space="preserve">Contenidos:</w:t>
      </w:r>
    </w:p>
    <w:p>
      <w:pPr>
        <w:ind w:right="0" w:left="648" w:firstLine="0"/>
        <w:spacing w:before="36" w:after="0" w:line="240" w:lineRule="auto"/>
        <w:jc w:val="left"/>
        <w:rPr>
          <w:color w:val="#000000"/>
          <w:sz w:val="19"/>
          <w:lang w:val="es-ES"/>
          <w:spacing w:val="1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19"/>
          <w:lang w:val="es-ES"/>
          <w:spacing w:val="1"/>
          <w:w w:val="100"/>
          <w:strike w:val="false"/>
          <w:vertAlign w:val="baseline"/>
          <w:rFonts w:ascii="Arial" w:hAnsi="Arial"/>
        </w:rPr>
        <w:t xml:space="preserve">2 1. Antecedentes y Conceptos generales</w:t>
      </w:r>
    </w:p>
    <w:p>
      <w:pPr>
        <w:ind w:right="3312" w:left="648" w:firstLine="0"/>
        <w:spacing w:before="0" w:after="0" w:line="240" w:lineRule="auto"/>
        <w:jc w:val="left"/>
        <w:rPr>
          <w:color w:val="#000000"/>
          <w:sz w:val="19"/>
          <w:lang w:val="es-ES"/>
          <w:spacing w:val="0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19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2.2. Metodologías de Evaluación de los recursos de TI </w:t>
      </w:r>
      <w:r>
        <w:rPr>
          <w:color w:val="#000000"/>
          <w:sz w:val="19"/>
          <w:lang w:val="es-ES"/>
          <w:spacing w:val="3"/>
          <w:w w:val="100"/>
          <w:strike w:val="false"/>
          <w:vertAlign w:val="baseline"/>
          <w:rFonts w:ascii="Arial" w:hAnsi="Arial"/>
        </w:rPr>
        <w:t xml:space="preserve">2.3 Proceso Metodológico de Auditoria de TI</w:t>
      </w:r>
    </w:p>
    <w:p>
      <w:pPr>
        <w:ind w:right="0" w:left="0" w:firstLine="0"/>
        <w:spacing w:before="216" w:after="0" w:line="240" w:lineRule="auto"/>
        <w:jc w:val="left"/>
        <w:rPr>
          <w:color w:val="#000000"/>
          <w:sz w:val="20"/>
          <w:lang w:val="es-ES"/>
          <w:spacing w:val="8"/>
          <w:w w:val="50"/>
          <w:strike w:val="false"/>
          <w:vertAlign w:val="baseline"/>
          <w:rFonts w:ascii="Times New Roman" w:hAnsi="Times New Roman"/>
        </w:rPr>
      </w:pPr>
      <w:r>
        <w:rPr>
          <w:color w:val="#000000"/>
          <w:sz w:val="20"/>
          <w:lang w:val="es-ES"/>
          <w:spacing w:val="8"/>
          <w:w w:val="50"/>
          <w:strike w:val="false"/>
          <w:vertAlign w:val="baseline"/>
          <w:rFonts w:ascii="Times New Roman" w:hAnsi="Times New Roman"/>
        </w:rPr>
        <w:t xml:space="preserve">III </w:t>
      </w:r>
      <w:r>
        <w:rPr>
          <w:b w:val="true"/>
          <w:color w:val="#000000"/>
          <w:sz w:val="19"/>
          <w:lang w:val="es-ES"/>
          <w:spacing w:val="8"/>
          <w:w w:val="95"/>
          <w:strike w:val="false"/>
          <w:vertAlign w:val="baseline"/>
          <w:rFonts w:ascii="Tahoma" w:hAnsi="Tahoma"/>
        </w:rPr>
        <w:t xml:space="preserve">UNIDAD: </w:t>
      </w:r>
      <w:r>
        <w:rPr>
          <w:color w:val="#000000"/>
          <w:sz w:val="19"/>
          <w:lang w:val="es-ES"/>
          <w:spacing w:val="8"/>
          <w:w w:val="100"/>
          <w:strike w:val="false"/>
          <w:vertAlign w:val="baseline"/>
          <w:rFonts w:ascii="Arial" w:hAnsi="Arial"/>
        </w:rPr>
        <w:t xml:space="preserve">Etapas de la auditoría</w:t>
      </w:r>
    </w:p>
    <w:p>
      <w:pPr>
        <w:ind w:right="0" w:left="216" w:firstLine="0"/>
        <w:spacing w:before="216" w:after="0" w:line="240" w:lineRule="auto"/>
        <w:jc w:val="left"/>
        <w:rPr>
          <w:color w:val="#000000"/>
          <w:sz w:val="19"/>
          <w:lang w:val="es-ES"/>
          <w:spacing w:val="0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19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Objetivo:</w:t>
      </w:r>
    </w:p>
    <w:p>
      <w:pPr>
        <w:ind w:right="0" w:left="648" w:firstLine="0"/>
        <w:spacing w:before="0" w:after="0" w:line="240" w:lineRule="auto"/>
        <w:jc w:val="left"/>
        <w:rPr>
          <w:color w:val="#000000"/>
          <w:sz w:val="19"/>
          <w:lang w:val="es-ES"/>
          <w:spacing w:val="0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19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Explicar cada una de las etapas del proceso de la auditoria de TI y realizar la práctica co</w:t>
        <w:softHyphen/>
      </w:r>
      <w:r>
        <w:rPr>
          <w:color w:val="#000000"/>
          <w:sz w:val="19"/>
          <w:lang w:val="es-ES"/>
          <w:spacing w:val="1"/>
          <w:w w:val="100"/>
          <w:strike w:val="false"/>
          <w:vertAlign w:val="baseline"/>
          <w:rFonts w:ascii="Arial" w:hAnsi="Arial"/>
        </w:rPr>
        <w:t xml:space="preserve">rrespondiente para asimilar el aprendizaje.</w:t>
      </w:r>
    </w:p>
    <w:p>
      <w:pPr>
        <w:ind w:right="0" w:left="216" w:firstLine="0"/>
        <w:spacing w:before="288" w:after="0" w:line="204" w:lineRule="auto"/>
        <w:jc w:val="left"/>
        <w:rPr>
          <w:color w:val="#000000"/>
          <w:sz w:val="19"/>
          <w:lang w:val="es-ES"/>
          <w:spacing w:val="6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19"/>
          <w:lang w:val="es-ES"/>
          <w:spacing w:val="6"/>
          <w:w w:val="100"/>
          <w:strike w:val="false"/>
          <w:vertAlign w:val="baseline"/>
          <w:rFonts w:ascii="Arial" w:hAnsi="Arial"/>
        </w:rPr>
        <w:t xml:space="preserve">Contenidos:</w:t>
      </w:r>
    </w:p>
    <w:p>
      <w:pPr>
        <w:ind w:right="2448" w:left="648" w:firstLine="0"/>
        <w:spacing w:before="36" w:after="0" w:line="240" w:lineRule="auto"/>
        <w:jc w:val="left"/>
        <w:rPr>
          <w:color w:val="#000000"/>
          <w:sz w:val="19"/>
          <w:lang w:val="es-ES"/>
          <w:spacing w:val="0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19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3.1. Planeación de la auditoría: definición de alcance y objetivos </w:t>
      </w:r>
      <w:r>
        <w:rPr>
          <w:color w:val="#000000"/>
          <w:sz w:val="19"/>
          <w:lang w:val="es-ES"/>
          <w:spacing w:val="1"/>
          <w:w w:val="100"/>
          <w:strike w:val="false"/>
          <w:vertAlign w:val="baseline"/>
          <w:rFonts w:ascii="Arial" w:hAnsi="Arial"/>
        </w:rPr>
        <w:t xml:space="preserve">3.2. Ejecución de la Auditoría y recolección de evidencias</w:t>
      </w:r>
    </w:p>
    <w:p>
      <w:pPr>
        <w:ind w:right="0" w:left="648" w:firstLine="0"/>
        <w:spacing w:before="36" w:after="0" w:line="216" w:lineRule="auto"/>
        <w:jc w:val="left"/>
        <w:rPr>
          <w:color w:val="#000000"/>
          <w:sz w:val="19"/>
          <w:lang w:val="es-ES"/>
          <w:spacing w:val="0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19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3.3. Informe de Auditoría</w:t>
      </w:r>
    </w:p>
    <w:p>
      <w:pPr>
        <w:ind w:right="0" w:left="648" w:firstLine="0"/>
        <w:spacing w:before="0" w:after="0" w:line="240" w:lineRule="auto"/>
        <w:jc w:val="left"/>
        <w:rPr>
          <w:color w:val="#000000"/>
          <w:sz w:val="19"/>
          <w:lang w:val="es-ES"/>
          <w:spacing w:val="0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19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3.4. Seguimiento del informe</w:t>
      </w:r>
    </w:p>
    <w:p>
      <w:pPr>
        <w:ind w:right="0" w:left="0" w:firstLine="0"/>
        <w:spacing w:before="216" w:after="0" w:line="240" w:lineRule="auto"/>
        <w:jc w:val="left"/>
        <w:rPr>
          <w:b w:val="true"/>
          <w:color w:val="#000000"/>
          <w:sz w:val="19"/>
          <w:lang w:val="es-ES"/>
          <w:spacing w:val="6"/>
          <w:w w:val="95"/>
          <w:strike w:val="false"/>
          <w:vertAlign w:val="baseline"/>
          <w:rFonts w:ascii="Tahoma" w:hAnsi="Tahoma"/>
        </w:rPr>
      </w:pPr>
      <w:r>
        <w:rPr>
          <w:b w:val="true"/>
          <w:color w:val="#000000"/>
          <w:sz w:val="19"/>
          <w:lang w:val="es-ES"/>
          <w:spacing w:val="6"/>
          <w:w w:val="95"/>
          <w:strike w:val="false"/>
          <w:vertAlign w:val="baseline"/>
          <w:rFonts w:ascii="Tahoma" w:hAnsi="Tahoma"/>
        </w:rPr>
        <w:t xml:space="preserve">IV UNIDAD: </w:t>
      </w:r>
      <w:r>
        <w:rPr>
          <w:color w:val="#000000"/>
          <w:sz w:val="19"/>
          <w:lang w:val="es-ES"/>
          <w:spacing w:val="6"/>
          <w:w w:val="100"/>
          <w:strike w:val="false"/>
          <w:vertAlign w:val="baseline"/>
          <w:rFonts w:ascii="Arial" w:hAnsi="Arial"/>
        </w:rPr>
        <w:t xml:space="preserve">Tipos de Auditoría en Tecnologías de Información</w:t>
      </w:r>
    </w:p>
    <w:p>
      <w:pPr>
        <w:ind w:right="0" w:left="216" w:firstLine="0"/>
        <w:spacing w:before="216" w:after="0" w:line="240" w:lineRule="auto"/>
        <w:jc w:val="left"/>
        <w:rPr>
          <w:color w:val="#000000"/>
          <w:sz w:val="19"/>
          <w:lang w:val="es-ES"/>
          <w:spacing w:val="6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19"/>
          <w:lang w:val="es-ES"/>
          <w:spacing w:val="6"/>
          <w:w w:val="100"/>
          <w:strike w:val="false"/>
          <w:vertAlign w:val="baseline"/>
          <w:rFonts w:ascii="Arial" w:hAnsi="Arial"/>
        </w:rPr>
        <w:t xml:space="preserve">Objetivos:</w:t>
      </w:r>
    </w:p>
    <w:p>
      <w:pPr>
        <w:ind w:right="0" w:left="360" w:firstLine="0"/>
        <w:spacing w:before="0" w:after="0" w:line="240" w:lineRule="auto"/>
        <w:jc w:val="left"/>
        <w:rPr>
          <w:color w:val="#000000"/>
          <w:sz w:val="19"/>
          <w:lang w:val="es-ES"/>
          <w:spacing w:val="3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19"/>
          <w:lang w:val="es-ES"/>
          <w:spacing w:val="3"/>
          <w:w w:val="100"/>
          <w:strike w:val="false"/>
          <w:vertAlign w:val="baseline"/>
          <w:rFonts w:ascii="Arial" w:hAnsi="Arial"/>
        </w:rPr>
        <w:t xml:space="preserve">.- Establecer diferencias entre los tipos de auditorías de TI existentes</w:t>
      </w:r>
    </w:p>
    <w:p>
      <w:pPr>
        <w:ind w:right="1440" w:left="648" w:firstLine="0"/>
        <w:spacing w:before="72" w:after="0" w:line="309" w:lineRule="auto"/>
        <w:jc w:val="left"/>
        <w:rPr>
          <w:color w:val="#000000"/>
          <w:sz w:val="19"/>
          <w:lang w:val="es-ES"/>
          <w:spacing w:val="-2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19"/>
          <w:lang w:val="es-ES"/>
          <w:spacing w:val="-2"/>
          <w:w w:val="100"/>
          <w:strike w:val="false"/>
          <w:vertAlign w:val="baseline"/>
          <w:rFonts w:ascii="Arial" w:hAnsi="Arial"/>
        </w:rPr>
        <w:t xml:space="preserve">Conocer el rol del auditor de TI en el desarrollo de distintas auditorias de TI. </w:t>
      </w:r>
      <w:r>
        <w:rPr>
          <w:color w:val="#000000"/>
          <w:sz w:val="19"/>
          <w:lang w:val="es-ES"/>
          <w:spacing w:val="2"/>
          <w:w w:val="100"/>
          <w:strike w:val="false"/>
          <w:vertAlign w:val="baseline"/>
          <w:rFonts w:ascii="Arial" w:hAnsi="Arial"/>
        </w:rPr>
        <w:t xml:space="preserve">Ejecutar los procesos de auditoria de TI en un caso práctico asignado.</w:t>
      </w:r>
    </w:p>
    <w:p>
      <w:pPr>
        <w:ind w:right="0" w:left="216" w:firstLine="0"/>
        <w:spacing w:before="180" w:after="0" w:line="211" w:lineRule="auto"/>
        <w:jc w:val="left"/>
        <w:rPr>
          <w:color w:val="#000000"/>
          <w:sz w:val="19"/>
          <w:lang w:val="es-ES"/>
          <w:spacing w:val="8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19"/>
          <w:lang w:val="es-ES"/>
          <w:spacing w:val="8"/>
          <w:w w:val="100"/>
          <w:strike w:val="false"/>
          <w:vertAlign w:val="baseline"/>
          <w:rFonts w:ascii="Arial" w:hAnsi="Arial"/>
        </w:rPr>
        <w:t xml:space="preserve">Contenidos:</w:t>
      </w:r>
    </w:p>
    <w:p>
      <w:pPr>
        <w:ind w:right="2232" w:left="648" w:firstLine="0"/>
        <w:spacing w:before="0" w:after="0" w:line="240" w:lineRule="auto"/>
        <w:jc w:val="left"/>
        <w:rPr>
          <w:color w:val="#000000"/>
          <w:sz w:val="19"/>
          <w:lang w:val="es-ES"/>
          <w:spacing w:val="0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19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4.1. Tipos de auditoría y definición del alcance de la auditoria de TI </w:t>
      </w:r>
      <w:r>
        <w:rPr>
          <w:color w:val="#000000"/>
          <w:sz w:val="19"/>
          <w:lang w:val="es-ES"/>
          <w:spacing w:val="1"/>
          <w:w w:val="100"/>
          <w:strike w:val="false"/>
          <w:vertAlign w:val="baseline"/>
          <w:rFonts w:ascii="Arial" w:hAnsi="Arial"/>
        </w:rPr>
        <w:t xml:space="preserve">4.2. Gobierno corporativo de TI</w:t>
      </w:r>
    </w:p>
    <w:p>
      <w:pPr>
        <w:ind w:right="0" w:left="648" w:firstLine="0"/>
        <w:spacing w:before="36" w:after="0" w:line="240" w:lineRule="auto"/>
        <w:jc w:val="left"/>
        <w:rPr>
          <w:color w:val="#000000"/>
          <w:sz w:val="19"/>
          <w:lang w:val="es-ES"/>
          <w:spacing w:val="1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19"/>
          <w:lang w:val="es-ES"/>
          <w:spacing w:val="1"/>
          <w:w w:val="100"/>
          <w:strike w:val="false"/>
          <w:vertAlign w:val="baseline"/>
          <w:rFonts w:ascii="Arial" w:hAnsi="Arial"/>
        </w:rPr>
        <w:t xml:space="preserve">4.3. Administración de la Seguridad</w:t>
      </w:r>
    </w:p>
    <w:p>
      <w:pPr>
        <w:ind w:right="0" w:left="1080" w:firstLine="0"/>
        <w:spacing w:before="0" w:after="0" w:line="240" w:lineRule="auto"/>
        <w:jc w:val="left"/>
        <w:tabs>
          <w:tab w:val="clear" w:pos="216"/>
          <w:tab w:val="decimal" w:pos="1296"/>
        </w:tabs>
        <w:numPr>
          <w:ilvl w:val="0"/>
          <w:numId w:val="2"/>
        </w:numPr>
        <w:rPr>
          <w:color w:val="#000000"/>
          <w:sz w:val="19"/>
          <w:lang w:val="es-ES"/>
          <w:spacing w:val="12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19"/>
          <w:lang w:val="es-ES"/>
          <w:spacing w:val="12"/>
          <w:w w:val="100"/>
          <w:strike w:val="false"/>
          <w:vertAlign w:val="baseline"/>
          <w:rFonts w:ascii="Arial" w:hAnsi="Arial"/>
        </w:rPr>
        <w:t xml:space="preserve">Seguridad Física</w:t>
      </w:r>
    </w:p>
    <w:p>
      <w:pPr>
        <w:ind w:right="0" w:left="1080" w:firstLine="0"/>
        <w:spacing w:before="0" w:after="0" w:line="240" w:lineRule="auto"/>
        <w:jc w:val="left"/>
        <w:tabs>
          <w:tab w:val="clear" w:pos="216"/>
          <w:tab w:val="decimal" w:pos="1296"/>
        </w:tabs>
        <w:numPr>
          <w:ilvl w:val="0"/>
          <w:numId w:val="2"/>
        </w:numPr>
        <w:rPr>
          <w:color w:val="#000000"/>
          <w:sz w:val="19"/>
          <w:lang w:val="es-ES"/>
          <w:spacing w:val="12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19"/>
          <w:lang w:val="es-ES"/>
          <w:spacing w:val="12"/>
          <w:w w:val="100"/>
          <w:strike w:val="false"/>
          <w:vertAlign w:val="baseline"/>
          <w:rFonts w:ascii="Arial" w:hAnsi="Arial"/>
        </w:rPr>
        <w:t xml:space="preserve">Seguridad Lógica</w:t>
      </w:r>
    </w:p>
    <w:p>
      <w:pPr>
        <w:ind w:right="2448" w:left="648" w:firstLine="0"/>
        <w:spacing w:before="0" w:after="0" w:line="240" w:lineRule="auto"/>
        <w:jc w:val="left"/>
        <w:rPr>
          <w:color w:val="#000000"/>
          <w:sz w:val="19"/>
          <w:lang w:val="es-ES"/>
          <w:spacing w:val="0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19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4.4. Administración de Proyectos y Ciclo de vida de los sistemas </w:t>
      </w:r>
      <w:r>
        <w:rPr>
          <w:color w:val="#000000"/>
          <w:sz w:val="16"/>
          <w:lang w:val="es-ES"/>
          <w:spacing w:val="14"/>
          <w:w w:val="100"/>
          <w:strike w:val="false"/>
          <w:vertAlign w:val="baseline"/>
          <w:rFonts w:ascii="Tahoma" w:hAnsi="Tahoma"/>
        </w:rPr>
        <w:t xml:space="preserve">4.5. Administración de las operaciones de TI</w:t>
      </w:r>
    </w:p>
    <w:p>
      <w:pPr>
        <w:ind w:right="0" w:left="648" w:firstLine="0"/>
        <w:spacing w:before="36" w:after="0" w:line="240" w:lineRule="auto"/>
        <w:jc w:val="left"/>
        <w:rPr>
          <w:color w:val="#000000"/>
          <w:sz w:val="19"/>
          <w:lang w:val="es-ES"/>
          <w:spacing w:val="1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19"/>
          <w:lang w:val="es-ES"/>
          <w:spacing w:val="1"/>
          <w:w w:val="100"/>
          <w:strike w:val="false"/>
          <w:vertAlign w:val="baseline"/>
          <w:rFonts w:ascii="Arial" w:hAnsi="Arial"/>
        </w:rPr>
        <w:t xml:space="preserve">4.6. Auditorias del sector público</w:t>
      </w:r>
    </w:p>
    <w:p>
      <w:pPr>
        <w:ind w:right="0" w:left="1008" w:firstLine="0"/>
        <w:spacing w:before="0" w:after="0" w:line="240" w:lineRule="auto"/>
        <w:jc w:val="left"/>
        <w:rPr>
          <w:color w:val="#000000"/>
          <w:sz w:val="19"/>
          <w:lang w:val="es-ES"/>
          <w:spacing w:val="1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19"/>
          <w:lang w:val="es-ES"/>
          <w:spacing w:val="1"/>
          <w:w w:val="100"/>
          <w:strike w:val="false"/>
          <w:vertAlign w:val="baseline"/>
          <w:rFonts w:ascii="Arial" w:hAnsi="Arial"/>
        </w:rPr>
        <w:t xml:space="preserve">a. Normas de Auditoría Gubernamental (NAGUN)</w:t>
      </w:r>
    </w:p>
    <w:p>
      <w:pPr>
        <w:ind w:right="1800" w:left="648" w:firstLine="0"/>
        <w:spacing w:before="0" w:after="0" w:line="240" w:lineRule="auto"/>
        <w:jc w:val="left"/>
        <w:rPr>
          <w:color w:val="#000000"/>
          <w:sz w:val="19"/>
          <w:lang w:val="es-ES"/>
          <w:spacing w:val="1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19"/>
          <w:lang w:val="es-ES"/>
          <w:spacing w:val="1"/>
          <w:w w:val="100"/>
          <w:strike w:val="false"/>
          <w:vertAlign w:val="baseline"/>
          <w:rFonts w:ascii="Arial" w:hAnsi="Arial"/>
        </w:rPr>
        <w:t xml:space="preserve">4.7. Auditorias del sector bancario y de las microfinanzas en Nicaragua 4.8. Auditorías en el sector privado</w:t>
      </w:r>
    </w:p>
    <w:p>
      <w:pPr>
        <w:ind w:right="0" w:left="1080" w:firstLine="0"/>
        <w:spacing w:before="0" w:after="0" w:line="240" w:lineRule="auto"/>
        <w:jc w:val="left"/>
        <w:tabs>
          <w:tab w:val="clear" w:pos="216"/>
          <w:tab w:val="decimal" w:pos="1296"/>
        </w:tabs>
        <w:numPr>
          <w:ilvl w:val="0"/>
          <w:numId w:val="3"/>
        </w:numPr>
        <w:rPr>
          <w:color w:val="#000000"/>
          <w:sz w:val="19"/>
          <w:lang w:val="es-ES"/>
          <w:spacing w:val="12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19"/>
          <w:lang w:val="es-ES"/>
          <w:spacing w:val="12"/>
          <w:w w:val="100"/>
          <w:strike w:val="false"/>
          <w:vertAlign w:val="baseline"/>
          <w:rFonts w:ascii="Arial" w:hAnsi="Arial"/>
        </w:rPr>
        <w:t xml:space="preserve">Cumplimiento SOX</w:t>
      </w:r>
    </w:p>
    <w:p>
      <w:pPr>
        <w:ind w:right="0" w:left="1080" w:firstLine="0"/>
        <w:spacing w:before="0" w:after="0" w:line="240" w:lineRule="auto"/>
        <w:jc w:val="left"/>
        <w:tabs>
          <w:tab w:val="clear" w:pos="216"/>
          <w:tab w:val="decimal" w:pos="1296"/>
        </w:tabs>
        <w:numPr>
          <w:ilvl w:val="0"/>
          <w:numId w:val="3"/>
        </w:numPr>
        <w:rPr>
          <w:color w:val="#000000"/>
          <w:sz w:val="19"/>
          <w:lang w:val="es-ES"/>
          <w:spacing w:val="10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19"/>
          <w:lang w:val="es-ES"/>
          <w:spacing w:val="10"/>
          <w:w w:val="100"/>
          <w:strike w:val="false"/>
          <w:vertAlign w:val="baseline"/>
          <w:rFonts w:ascii="Arial" w:hAnsi="Arial"/>
        </w:rPr>
        <w:t xml:space="preserve">Cumplimiento PCI DSS</w:t>
      </w:r>
    </w:p>
    <w:p>
      <w:pPr>
        <w:ind w:right="0" w:left="1080" w:firstLine="0"/>
        <w:spacing w:before="0" w:after="0" w:line="240" w:lineRule="auto"/>
        <w:jc w:val="left"/>
        <w:tabs>
          <w:tab w:val="clear" w:pos="216"/>
          <w:tab w:val="decimal" w:pos="1296"/>
        </w:tabs>
        <w:numPr>
          <w:ilvl w:val="0"/>
          <w:numId w:val="3"/>
        </w:numPr>
        <w:rPr>
          <w:color w:val="#000000"/>
          <w:sz w:val="19"/>
          <w:lang w:val="es-ES"/>
          <w:spacing w:val="5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19"/>
          <w:lang w:val="es-ES"/>
          <w:spacing w:val="5"/>
          <w:w w:val="100"/>
          <w:strike w:val="false"/>
          <w:vertAlign w:val="baseline"/>
          <w:rFonts w:ascii="Arial" w:hAnsi="Arial"/>
        </w:rPr>
        <w:t xml:space="preserve">Nuevos marcos regulatorios y tendencias en seguridad de TI</w:t>
      </w:r>
    </w:p>
    <w:p>
      <w:pPr>
        <w:ind w:right="0" w:left="0" w:firstLine="0"/>
        <w:spacing w:before="216" w:after="0" w:line="240" w:lineRule="auto"/>
        <w:jc w:val="left"/>
        <w:rPr>
          <w:b w:val="true"/>
          <w:color w:val="#000000"/>
          <w:sz w:val="19"/>
          <w:lang w:val="es-ES"/>
          <w:spacing w:val="5"/>
          <w:w w:val="95"/>
          <w:strike w:val="false"/>
          <w:vertAlign w:val="baseline"/>
          <w:rFonts w:ascii="Tahoma" w:hAnsi="Tahoma"/>
        </w:rPr>
      </w:pPr>
      <w:r>
        <w:rPr>
          <w:b w:val="true"/>
          <w:color w:val="#000000"/>
          <w:sz w:val="19"/>
          <w:lang w:val="es-ES"/>
          <w:spacing w:val="5"/>
          <w:w w:val="95"/>
          <w:strike w:val="false"/>
          <w:vertAlign w:val="baseline"/>
          <w:rFonts w:ascii="Tahoma" w:hAnsi="Tahoma"/>
        </w:rPr>
        <w:t xml:space="preserve">V UNIDAD: </w:t>
      </w:r>
      <w:r>
        <w:rPr>
          <w:b w:val="true"/>
          <w:color w:val="#000000"/>
          <w:sz w:val="19"/>
          <w:lang w:val="es-ES"/>
          <w:spacing w:val="-5"/>
          <w:w w:val="100"/>
          <w:strike w:val="false"/>
          <w:vertAlign w:val="baseline"/>
          <w:rFonts w:ascii="Verdana" w:hAnsi="Verdana"/>
        </w:rPr>
        <w:t xml:space="preserve">Delitos </w:t>
      </w:r>
      <w:r>
        <w:rPr>
          <w:color w:val="#000000"/>
          <w:sz w:val="19"/>
          <w:lang w:val="es-ES"/>
          <w:spacing w:val="5"/>
          <w:w w:val="100"/>
          <w:strike w:val="false"/>
          <w:vertAlign w:val="baseline"/>
          <w:rFonts w:ascii="Arial" w:hAnsi="Arial"/>
        </w:rPr>
        <w:t xml:space="preserve">informáticos y tendencias en auditoría de TI</w:t>
      </w:r>
    </w:p>
    <w:p>
      <w:pPr>
        <w:ind w:right="0" w:left="0" w:firstLine="0"/>
        <w:spacing w:before="216" w:after="0" w:line="240" w:lineRule="auto"/>
        <w:jc w:val="left"/>
        <w:rPr>
          <w:color w:val="#000000"/>
          <w:sz w:val="19"/>
          <w:lang w:val="es-ES"/>
          <w:spacing w:val="0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19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Objetivos:</w:t>
      </w:r>
    </w:p>
    <w:p>
      <w:pPr>
        <w:ind w:right="0" w:left="360" w:firstLine="0"/>
        <w:spacing w:before="0" w:after="0" w:line="240" w:lineRule="auto"/>
        <w:jc w:val="left"/>
        <w:rPr>
          <w:color w:val="#000000"/>
          <w:sz w:val="19"/>
          <w:lang w:val="es-ES"/>
          <w:spacing w:val="3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19"/>
          <w:lang w:val="es-ES"/>
          <w:spacing w:val="3"/>
          <w:w w:val="100"/>
          <w:strike w:val="false"/>
          <w:vertAlign w:val="baseline"/>
          <w:rFonts w:ascii="Arial" w:hAnsi="Arial"/>
        </w:rPr>
        <w:t xml:space="preserve">p Conocer los conceptos legales relacionados a </w:t>
      </w:r>
      <w:r>
        <w:rPr>
          <w:b w:val="true"/>
          <w:color w:val="#000000"/>
          <w:sz w:val="19"/>
          <w:lang w:val="es-ES"/>
          <w:spacing w:val="3"/>
          <w:w w:val="95"/>
          <w:strike w:val="false"/>
          <w:vertAlign w:val="baseline"/>
          <w:rFonts w:ascii="Tahoma" w:hAnsi="Tahoma"/>
        </w:rPr>
        <w:t xml:space="preserve">la </w:t>
      </w:r>
      <w:r>
        <w:rPr>
          <w:color w:val="#000000"/>
          <w:sz w:val="19"/>
          <w:lang w:val="es-ES"/>
          <w:spacing w:val="3"/>
          <w:w w:val="100"/>
          <w:strike w:val="false"/>
          <w:vertAlign w:val="baseline"/>
          <w:rFonts w:ascii="Arial" w:hAnsi="Arial"/>
        </w:rPr>
        <w:t xml:space="preserve">tipificación de delitos informáticos.</w:t>
      </w:r>
    </w:p>
    <w:p>
      <w:pPr>
        <w:ind w:right="216" w:left="792" w:firstLine="-360"/>
        <w:spacing w:before="72" w:after="0" w:line="240" w:lineRule="auto"/>
        <w:jc w:val="left"/>
        <w:rPr>
          <w:color w:val="#000000"/>
          <w:sz w:val="19"/>
          <w:lang w:val="es-ES"/>
          <w:spacing w:val="1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19"/>
          <w:lang w:val="es-ES"/>
          <w:spacing w:val="1"/>
          <w:w w:val="100"/>
          <w:strike w:val="false"/>
          <w:vertAlign w:val="baseline"/>
          <w:rFonts w:ascii="Arial" w:hAnsi="Arial"/>
        </w:rPr>
        <w:t xml:space="preserve">• Conocer las técnicas existentes de auditoría informática en apoyo a los procesos legales </w:t>
      </w:r>
      <w:r>
        <w:rPr>
          <w:color w:val="#000000"/>
          <w:sz w:val="19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durante un juicio.</w:t>
      </w:r>
    </w:p>
    <w:p>
      <w:pPr>
        <w:ind w:right="0" w:left="0" w:firstLine="0"/>
        <w:spacing w:before="252" w:after="0" w:line="216" w:lineRule="auto"/>
        <w:jc w:val="left"/>
        <w:rPr>
          <w:color w:val="#000000"/>
          <w:sz w:val="19"/>
          <w:lang w:val="es-ES"/>
          <w:spacing w:val="0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19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Contenido:</w:t>
      </w:r>
    </w:p>
    <w:p>
      <w:pPr>
        <w:ind w:right="0" w:left="1008" w:firstLine="-360"/>
        <w:spacing w:before="0" w:after="0" w:line="240" w:lineRule="auto"/>
        <w:jc w:val="left"/>
        <w:rPr>
          <w:color w:val="#000000"/>
          <w:sz w:val="19"/>
          <w:lang w:val="es-ES"/>
          <w:spacing w:val="1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19"/>
          <w:lang w:val="es-ES"/>
          <w:spacing w:val="1"/>
          <w:w w:val="100"/>
          <w:strike w:val="false"/>
          <w:vertAlign w:val="baseline"/>
          <w:rFonts w:ascii="Arial" w:hAnsi="Arial"/>
        </w:rPr>
        <w:t xml:space="preserve">5.1. Conceptos generales en materia de ley: delitos, evidencias. peritaje, tipos de investiga</w:t>
        <w:softHyphen/>
      </w:r>
      <w:r>
        <w:rPr>
          <w:color w:val="#000000"/>
          <w:sz w:val="19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ción, prueba pericia!</w:t>
      </w:r>
    </w:p>
    <w:p>
      <w:pPr>
        <w:ind w:right="0" w:left="648" w:firstLine="0"/>
        <w:spacing w:before="0" w:after="0" w:line="240" w:lineRule="auto"/>
        <w:jc w:val="left"/>
        <w:rPr>
          <w:color w:val="#000000"/>
          <w:sz w:val="19"/>
          <w:lang w:val="es-ES"/>
          <w:spacing w:val="1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19"/>
          <w:lang w:val="es-ES"/>
          <w:spacing w:val="1"/>
          <w:w w:val="100"/>
          <w:strike w:val="false"/>
          <w:vertAlign w:val="baseline"/>
          <w:rFonts w:ascii="Arial" w:hAnsi="Arial"/>
        </w:rPr>
        <w:t xml:space="preserve">5.2. Protección de la información y delitos informáticos</w:t>
      </w:r>
    </w:p>
    <w:p>
      <w:pPr>
        <w:ind w:right="0" w:left="648" w:firstLine="0"/>
        <w:spacing w:before="0" w:after="0" w:line="211" w:lineRule="auto"/>
        <w:jc w:val="left"/>
        <w:rPr>
          <w:color w:val="#000000"/>
          <w:sz w:val="19"/>
          <w:lang w:val="es-ES"/>
          <w:spacing w:val="0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19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5.3. Auditoría Informática Forense</w:t>
      </w:r>
    </w:p>
    <w:p>
      <w:pPr>
        <w:sectPr>
          <w:pgSz w:w="12240" w:h="15840" w:orient="portrait"/>
          <w:type w:val="nextPage"/>
          <w:textDirection w:val="lrTb"/>
          <w:pgMar w:bottom="1350" w:top="2360" w:right="1841" w:left="1699" w:header="720" w:footer="720"/>
          <w:titlePg w:val="false"/>
        </w:sectPr>
      </w:pPr>
    </w:p>
    <w:p>
      <w:pPr>
        <w:ind w:right="0" w:left="216" w:firstLine="0"/>
        <w:spacing w:before="0" w:after="0" w:line="242" w:lineRule="exact"/>
        <w:jc w:val="left"/>
        <w:rPr>
          <w:color w:val="#25262A"/>
          <w:sz w:val="19"/>
          <w:lang w:val="es-ES"/>
          <w:spacing w:val="20"/>
          <w:w w:val="100"/>
          <w:strike w:val="false"/>
          <w:vertAlign w:val="baseline"/>
          <w:rFonts w:ascii="Tahoma" w:hAnsi="Tahoma"/>
        </w:rPr>
      </w:pPr>
      <w:r>
        <w:rPr>
          <w:color w:val="#25262A"/>
          <w:sz w:val="19"/>
          <w:lang w:val="es-ES"/>
          <w:spacing w:val="20"/>
          <w:w w:val="100"/>
          <w:strike w:val="false"/>
          <w:vertAlign w:val="baseline"/>
          <w:rFonts w:ascii="Tahoma" w:hAnsi="Tahoma"/>
        </w:rPr>
        <w:t xml:space="preserve">H. Orientaciones Metodológicas</w:t>
      </w:r>
    </w:p>
    <w:p>
      <w:pPr>
        <w:ind w:right="288" w:left="288" w:firstLine="0"/>
        <w:spacing w:before="108" w:after="0" w:line="219" w:lineRule="exact"/>
        <w:jc w:val="both"/>
        <w:rPr>
          <w:color w:val="#25262A"/>
          <w:sz w:val="19"/>
          <w:lang w:val="es-ES"/>
          <w:spacing w:val="-1"/>
          <w:w w:val="100"/>
          <w:strike w:val="false"/>
          <w:vertAlign w:val="baseline"/>
          <w:rFonts w:ascii="Arial" w:hAnsi="Arial"/>
        </w:rPr>
      </w:pPr>
      <w:r>
        <w:rPr>
          <w:color w:val="#25262A"/>
          <w:sz w:val="19"/>
          <w:lang w:val="es-ES"/>
          <w:spacing w:val="-1"/>
          <w:w w:val="100"/>
          <w:strike w:val="false"/>
          <w:vertAlign w:val="baseline"/>
          <w:rFonts w:ascii="Arial" w:hAnsi="Arial"/>
        </w:rPr>
        <w:t xml:space="preserve">Las orientaciones metodológicas están sustentadas en el método socio constructivista y en la clase </w:t>
      </w:r>
      <w:r>
        <w:rPr>
          <w:color w:val="#25262A"/>
          <w:sz w:val="19"/>
          <w:lang w:val="es-ES"/>
          <w:spacing w:val="10"/>
          <w:w w:val="100"/>
          <w:strike w:val="false"/>
          <w:vertAlign w:val="baseline"/>
          <w:rFonts w:ascii="Arial" w:hAnsi="Arial"/>
        </w:rPr>
        <w:t xml:space="preserve">dinámica. activa y participativa. Las formas organizativas de enseñanzas (FOE) que se </w:t>
      </w:r>
      <w:r>
        <w:rPr>
          <w:color w:val="#25262A"/>
          <w:sz w:val="19"/>
          <w:lang w:val="es-ES"/>
          <w:spacing w:val="7"/>
          <w:w w:val="100"/>
          <w:strike w:val="false"/>
          <w:vertAlign w:val="baseline"/>
          <w:rFonts w:ascii="Arial" w:hAnsi="Arial"/>
        </w:rPr>
        <w:t xml:space="preserve">implementarán serán de acuerdo al modelo educativo de la UPOLI como: las conferencias </w:t>
      </w:r>
      <w:r>
        <w:rPr>
          <w:color w:val="#25262A"/>
          <w:sz w:val="19"/>
          <w:lang w:val="es-ES"/>
          <w:spacing w:val="1"/>
          <w:w w:val="100"/>
          <w:strike w:val="false"/>
          <w:vertAlign w:val="baseline"/>
          <w:rFonts w:ascii="Arial" w:hAnsi="Arial"/>
        </w:rPr>
        <w:t xml:space="preserve">dialogadas y participativas, preguntas de control y de comprobación con el objetivo de dinamizar la </w:t>
      </w:r>
      <w:r>
        <w:rPr>
          <w:color w:val="#25262A"/>
          <w:sz w:val="19"/>
          <w:lang w:val="es-ES"/>
          <w:spacing w:val="2"/>
          <w:w w:val="100"/>
          <w:strike w:val="false"/>
          <w:vertAlign w:val="baseline"/>
          <w:rFonts w:ascii="Arial" w:hAnsi="Arial"/>
        </w:rPr>
        <w:t xml:space="preserve">clase. Los círculos de estudio serán conformados por grupo de dos a cuatro estudiantes (conforme </w:t>
      </w:r>
      <w:r>
        <w:rPr>
          <w:color w:val="#25262A"/>
          <w:sz w:val="19"/>
          <w:lang w:val="es-ES"/>
          <w:spacing w:val="7"/>
          <w:w w:val="100"/>
          <w:strike w:val="false"/>
          <w:vertAlign w:val="baseline"/>
          <w:rFonts w:ascii="Arial" w:hAnsi="Arial"/>
        </w:rPr>
        <w:t xml:space="preserve">el grupo general), para facilitar la discusión y comprensión de los temas escogidos para su </w:t>
      </w:r>
      <w:r>
        <w:rPr>
          <w:color w:val="#25262A"/>
          <w:sz w:val="19"/>
          <w:lang w:val="es-ES"/>
          <w:spacing w:val="5"/>
          <w:w w:val="100"/>
          <w:strike w:val="false"/>
          <w:vertAlign w:val="baseline"/>
          <w:rFonts w:ascii="Arial" w:hAnsi="Arial"/>
        </w:rPr>
        <w:t xml:space="preserve">posterior discusión, donde se aclararán y consolidarán los conocimientos. Se orientarán temas </w:t>
      </w:r>
      <w:r>
        <w:rPr>
          <w:color w:val="#25262A"/>
          <w:sz w:val="19"/>
          <w:lang w:val="es-ES"/>
          <w:spacing w:val="3"/>
          <w:w w:val="100"/>
          <w:strike w:val="false"/>
          <w:vertAlign w:val="baseline"/>
          <w:rFonts w:ascii="Arial" w:hAnsi="Arial"/>
        </w:rPr>
        <w:t xml:space="preserve">para el autoestudio y se reforzarán los temas abordados tanto en las conferencias presenciales </w:t>
      </w:r>
      <w:r>
        <w:rPr>
          <w:color w:val="#25262A"/>
          <w:sz w:val="19"/>
          <w:lang w:val="es-ES"/>
          <w:spacing w:val="1"/>
          <w:w w:val="100"/>
          <w:strike w:val="false"/>
          <w:vertAlign w:val="baseline"/>
          <w:rFonts w:ascii="Arial" w:hAnsi="Arial"/>
        </w:rPr>
        <w:t xml:space="preserve">como en los casos donde haya o se presenten situaciones que no han sido de fácil compresión por </w:t>
      </w:r>
      <w:r>
        <w:rPr>
          <w:color w:val="#25262A"/>
          <w:sz w:val="19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los estudiantes.</w:t>
      </w:r>
    </w:p>
    <w:p>
      <w:pPr>
        <w:ind w:right="288" w:left="288" w:firstLine="0"/>
        <w:spacing w:before="108" w:after="0" w:line="223" w:lineRule="exact"/>
        <w:jc w:val="both"/>
        <w:rPr>
          <w:color w:val="#25262A"/>
          <w:sz w:val="19"/>
          <w:lang w:val="es-ES"/>
          <w:spacing w:val="4"/>
          <w:w w:val="100"/>
          <w:strike w:val="false"/>
          <w:vertAlign w:val="baseline"/>
          <w:rFonts w:ascii="Arial" w:hAnsi="Arial"/>
        </w:rPr>
      </w:pPr>
      <w:r>
        <w:rPr>
          <w:color w:val="#25262A"/>
          <w:sz w:val="19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Cuando el asunto estudiado procede de lo general a lo particular, en el Método deductivo, donde </w:t>
      </w:r>
      <w:r>
        <w:rPr>
          <w:color w:val="#25262A"/>
          <w:sz w:val="19"/>
          <w:lang w:val="es-ES"/>
          <w:spacing w:val="7"/>
          <w:w w:val="100"/>
          <w:strike w:val="false"/>
          <w:vertAlign w:val="baseline"/>
          <w:rFonts w:ascii="Arial" w:hAnsi="Arial"/>
        </w:rPr>
        <w:t xml:space="preserve">el profesor presenta conceptos, principios o definiciones o afirmaciones de las que se van </w:t>
      </w:r>
      <w:r>
        <w:rPr>
          <w:color w:val="#25262A"/>
          <w:sz w:val="19"/>
          <w:lang w:val="es-ES"/>
          <w:spacing w:val="-1"/>
          <w:w w:val="100"/>
          <w:strike w:val="false"/>
          <w:vertAlign w:val="baseline"/>
          <w:rFonts w:ascii="Arial" w:hAnsi="Arial"/>
        </w:rPr>
        <w:t xml:space="preserve">extrayendo conclusiones y consecuencias. o se examinan casos particulares sobre la base de las </w:t>
      </w:r>
      <w:r>
        <w:rPr>
          <w:color w:val="#25262A"/>
          <w:sz w:val="19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afirmaciones generales presentadas. Los métodos deductivos son los que tradicionalmente más se </w:t>
      </w:r>
      <w:r>
        <w:rPr>
          <w:color w:val="#25262A"/>
          <w:sz w:val="19"/>
          <w:lang w:val="es-ES"/>
          <w:spacing w:val="-1"/>
          <w:w w:val="100"/>
          <w:strike w:val="false"/>
          <w:vertAlign w:val="baseline"/>
          <w:rFonts w:ascii="Arial" w:hAnsi="Arial"/>
        </w:rPr>
        <w:t xml:space="preserve">utilizan en la enseñanza. Sin embargo. no se debe olvidar que, para el aprendizaje de estrategias </w:t>
      </w:r>
      <w:r>
        <w:rPr>
          <w:color w:val="#25262A"/>
          <w:sz w:val="19"/>
          <w:lang w:val="es-ES"/>
          <w:spacing w:val="3"/>
          <w:w w:val="100"/>
          <w:strike w:val="false"/>
          <w:vertAlign w:val="baseline"/>
          <w:rFonts w:ascii="Arial" w:hAnsi="Arial"/>
        </w:rPr>
        <w:t xml:space="preserve">cognoscitivas, creación o síntesis conceptual, son los menos adecuados; el método deductivo es </w:t>
      </w:r>
      <w:r>
        <w:rPr>
          <w:color w:val="#25262A"/>
          <w:sz w:val="19"/>
          <w:lang w:val="es-ES"/>
          <w:spacing w:val="7"/>
          <w:w w:val="100"/>
          <w:strike w:val="false"/>
          <w:vertAlign w:val="baseline"/>
          <w:rFonts w:ascii="Arial" w:hAnsi="Arial"/>
        </w:rPr>
        <w:t xml:space="preserve">muy válido cuando los conceptos, definiciones, fórmulas o leyes y principios ya están muy </w:t>
      </w:r>
      <w:r>
        <w:rPr>
          <w:color w:val="#25262A"/>
          <w:sz w:val="19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asimilados por el alumno. pues a partir de ellos se generan las 'deducciones'. Evita trabajo y ahorra tiempo.</w:t>
      </w:r>
    </w:p>
    <w:p>
      <w:pPr>
        <w:ind w:right="288" w:left="288" w:firstLine="0"/>
        <w:spacing w:before="36" w:after="0" w:line="217" w:lineRule="exact"/>
        <w:jc w:val="both"/>
        <w:rPr>
          <w:color w:val="#25262A"/>
          <w:sz w:val="19"/>
          <w:lang w:val="es-ES"/>
          <w:spacing w:val="3"/>
          <w:w w:val="100"/>
          <w:strike w:val="false"/>
          <w:vertAlign w:val="baseline"/>
          <w:rFonts w:ascii="Arial" w:hAnsi="Arial"/>
        </w:rPr>
      </w:pPr>
      <w:r>
        <w:rPr>
          <w:color w:val="#25262A"/>
          <w:sz w:val="19"/>
          <w:lang w:val="es-ES"/>
          <w:spacing w:val="3"/>
          <w:w w:val="100"/>
          <w:strike w:val="false"/>
          <w:vertAlign w:val="baseline"/>
          <w:rFonts w:ascii="Arial" w:hAnsi="Arial"/>
        </w:rPr>
        <w:t xml:space="preserve">Cuando el asunto estudiado se presenta por medio de casos particulares, sugiriéndose que se </w:t>
      </w:r>
      <w:r>
        <w:rPr>
          <w:color w:val="#25262A"/>
          <w:sz w:val="19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descubra el principio general que los rige. El Método inductivo es activo por excelencia, que ha </w:t>
      </w:r>
      <w:r>
        <w:rPr>
          <w:color w:val="#25262A"/>
          <w:sz w:val="19"/>
          <w:lang w:val="es-ES"/>
          <w:spacing w:val="5"/>
          <w:w w:val="100"/>
          <w:strike w:val="false"/>
          <w:vertAlign w:val="baseline"/>
          <w:rFonts w:ascii="Arial" w:hAnsi="Arial"/>
        </w:rPr>
        <w:t xml:space="preserve">dado lugar a la mayoría de los descubrimientos científicos. Se basa en la experiencia, en la </w:t>
      </w:r>
      <w:r>
        <w:rPr>
          <w:color w:val="#25262A"/>
          <w:sz w:val="19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participación, en los hechos y posibilita en gran medida la generalización y un razonamiento </w:t>
      </w:r>
      <w:r>
        <w:rPr>
          <w:color w:val="#25262A"/>
          <w:sz w:val="19"/>
          <w:lang w:val="es-ES"/>
          <w:spacing w:val="5"/>
          <w:w w:val="100"/>
          <w:strike w:val="false"/>
          <w:vertAlign w:val="baseline"/>
          <w:rFonts w:ascii="Arial" w:hAnsi="Arial"/>
        </w:rPr>
        <w:t xml:space="preserve">globalizado. El método inductivo es el ideal para lograr principios y a partir de ellos utilizar el </w:t>
      </w:r>
      <w:r>
        <w:rPr>
          <w:color w:val="#25262A"/>
          <w:sz w:val="19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método deductivo.</w:t>
      </w:r>
    </w:p>
    <w:p>
      <w:pPr>
        <w:ind w:right="0" w:left="216" w:firstLine="0"/>
        <w:spacing w:before="180" w:after="0" w:line="231" w:lineRule="exact"/>
        <w:jc w:val="left"/>
        <w:rPr>
          <w:color w:val="#25262A"/>
          <w:sz w:val="19"/>
          <w:lang w:val="es-ES"/>
          <w:spacing w:val="16"/>
          <w:w w:val="100"/>
          <w:strike w:val="false"/>
          <w:vertAlign w:val="baseline"/>
          <w:rFonts w:ascii="Tahoma" w:hAnsi="Tahoma"/>
        </w:rPr>
      </w:pPr>
      <w:r>
        <w:rPr>
          <w:color w:val="#25262A"/>
          <w:sz w:val="19"/>
          <w:lang w:val="es-ES"/>
          <w:spacing w:val="16"/>
          <w:w w:val="100"/>
          <w:strike w:val="false"/>
          <w:vertAlign w:val="baseline"/>
          <w:rFonts w:ascii="Tahoma" w:hAnsi="Tahoma"/>
        </w:rPr>
        <w:t xml:space="preserve">1. Evaluación de los Aprendizajes</w:t>
      </w:r>
    </w:p>
    <w:p>
      <w:pPr>
        <w:ind w:right="288" w:left="288" w:firstLine="0"/>
        <w:spacing w:before="180" w:after="0" w:line="220" w:lineRule="exact"/>
        <w:jc w:val="both"/>
        <w:rPr>
          <w:color w:val="#25262A"/>
          <w:sz w:val="19"/>
          <w:lang w:val="es-ES"/>
          <w:spacing w:val="-1"/>
          <w:w w:val="100"/>
          <w:strike w:val="false"/>
          <w:vertAlign w:val="baseline"/>
          <w:rFonts w:ascii="Arial" w:hAnsi="Arial"/>
        </w:rPr>
      </w:pPr>
      <w:r>
        <w:rPr>
          <w:color w:val="#25262A"/>
          <w:sz w:val="19"/>
          <w:lang w:val="es-ES"/>
          <w:spacing w:val="-1"/>
          <w:w w:val="100"/>
          <w:strike w:val="false"/>
          <w:vertAlign w:val="baseline"/>
          <w:rFonts w:ascii="Arial" w:hAnsi="Arial"/>
        </w:rPr>
        <w:t xml:space="preserve">El sistema de evaluación del aprendizaje en la UPOLI, de acuerdo al artículo 75 del Reglamento de Régimen Académico, éstas serán fijadas por el/la docente de casa asignatura, a través del sílabo </w:t>
      </w:r>
      <w:r>
        <w:rPr>
          <w:color w:val="#25262A"/>
          <w:sz w:val="19"/>
          <w:lang w:val="es-ES"/>
          <w:spacing w:val="5"/>
          <w:w w:val="100"/>
          <w:strike w:val="false"/>
          <w:vertAlign w:val="baseline"/>
          <w:rFonts w:ascii="Arial" w:hAnsi="Arial"/>
        </w:rPr>
        <w:t xml:space="preserve">correspondiente y presentado a los/las estudiantes el primer día de </w:t>
      </w:r>
      <w:r>
        <w:rPr>
          <w:color w:val="#25262A"/>
          <w:sz w:val="16"/>
          <w:lang w:val="es-ES"/>
          <w:spacing w:val="5"/>
          <w:w w:val="100"/>
          <w:strike w:val="false"/>
          <w:vertAlign w:val="baseline"/>
          <w:rFonts w:ascii="Tahoma" w:hAnsi="Tahoma"/>
        </w:rPr>
        <w:t xml:space="preserve">clases. La evaluación </w:t>
      </w:r>
      <w:r>
        <w:rPr>
          <w:color w:val="#25262A"/>
          <w:sz w:val="19"/>
          <w:lang w:val="es-ES"/>
          <w:spacing w:val="5"/>
          <w:w w:val="100"/>
          <w:strike w:val="false"/>
          <w:vertAlign w:val="baseline"/>
          <w:rFonts w:ascii="Arial" w:hAnsi="Arial"/>
        </w:rPr>
        <w:t xml:space="preserve">de </w:t>
      </w:r>
      <w:r>
        <w:rPr>
          <w:color w:val="#25262A"/>
          <w:sz w:val="16"/>
          <w:lang w:val="es-ES"/>
          <w:spacing w:val="5"/>
          <w:w w:val="100"/>
          <w:strike w:val="false"/>
          <w:vertAlign w:val="baseline"/>
          <w:rFonts w:ascii="Tahoma" w:hAnsi="Tahoma"/>
        </w:rPr>
        <w:t xml:space="preserve">la </w:t>
      </w:r>
      <w:r>
        <w:rPr>
          <w:color w:val="#25262A"/>
          <w:sz w:val="19"/>
          <w:lang w:val="es-ES"/>
          <w:spacing w:val="1"/>
          <w:w w:val="100"/>
          <w:strike w:val="false"/>
          <w:vertAlign w:val="baseline"/>
          <w:rFonts w:ascii="Arial" w:hAnsi="Arial"/>
        </w:rPr>
        <w:t xml:space="preserve">asignatura que se implementara se clasificará en: evaluación sistemática y evaluación parcial:</w:t>
      </w:r>
    </w:p>
    <w:p>
      <w:pPr>
        <w:ind w:right="288" w:left="288" w:firstLine="0"/>
        <w:spacing w:before="0" w:after="0" w:line="221" w:lineRule="exact"/>
        <w:jc w:val="both"/>
        <w:rPr>
          <w:i w:val="true"/>
          <w:color w:val="#25262A"/>
          <w:sz w:val="18"/>
          <w:lang w:val="es-ES"/>
          <w:spacing w:val="1"/>
          <w:w w:val="100"/>
          <w:strike w:val="false"/>
          <w:vertAlign w:val="baseline"/>
          <w:rFonts w:ascii="Verdana" w:hAnsi="Verdana"/>
        </w:rPr>
      </w:pPr>
      <w:r>
        <w:rPr>
          <w:i w:val="true"/>
          <w:color w:val="#25262A"/>
          <w:sz w:val="18"/>
          <w:lang w:val="es-ES"/>
          <w:spacing w:val="1"/>
          <w:w w:val="100"/>
          <w:strike w:val="false"/>
          <w:vertAlign w:val="baseline"/>
          <w:rFonts w:ascii="Verdana" w:hAnsi="Verdana"/>
        </w:rPr>
        <w:t xml:space="preserve">- Evaluación sistemática: </w:t>
      </w:r>
      <w:r>
        <w:rPr>
          <w:color w:val="#25262A"/>
          <w:sz w:val="19"/>
          <w:lang w:val="es-ES"/>
          <w:spacing w:val="1"/>
          <w:w w:val="100"/>
          <w:strike w:val="false"/>
          <w:vertAlign w:val="baseline"/>
          <w:rFonts w:ascii="Arial" w:hAnsi="Arial"/>
        </w:rPr>
        <w:t xml:space="preserve">integra los resultados acumulados de las diversas pruebas o trabajos asignados por el/la docente. Se realiza antes de cada prueba parcial y el estudiante debe acumular </w:t>
      </w:r>
      <w:r>
        <w:rPr>
          <w:color w:val="#25262A"/>
          <w:sz w:val="19"/>
          <w:lang w:val="es-ES"/>
          <w:spacing w:val="2"/>
          <w:w w:val="100"/>
          <w:strike w:val="false"/>
          <w:vertAlign w:val="baseline"/>
          <w:rFonts w:ascii="Arial" w:hAnsi="Arial"/>
        </w:rPr>
        <w:t xml:space="preserve">30 puntos; en total acumulará 60 puntos en concepto de evaluación sistemática.</w:t>
      </w:r>
    </w:p>
    <w:p>
      <w:pPr>
        <w:ind w:right="288" w:left="288" w:firstLine="0"/>
        <w:spacing w:before="36" w:after="0" w:line="220" w:lineRule="exact"/>
        <w:jc w:val="both"/>
        <w:rPr>
          <w:i w:val="true"/>
          <w:color w:val="#5D6164"/>
          <w:sz w:val="6"/>
          <w:lang w:val="es-ES"/>
          <w:spacing w:val="6"/>
          <w:w w:val="100"/>
          <w:strike w:val="false"/>
          <w:vertAlign w:val="baseline"/>
          <w:rFonts w:ascii="Arial" w:hAnsi="Arial"/>
        </w:rPr>
      </w:pPr>
      <w:r>
        <w:rPr>
          <w:i w:val="true"/>
          <w:color w:val="#5D6164"/>
          <w:sz w:val="6"/>
          <w:lang w:val="es-ES"/>
          <w:spacing w:val="6"/>
          <w:w w:val="100"/>
          <w:strike w:val="false"/>
          <w:vertAlign w:val="baseline"/>
          <w:rFonts w:ascii="Arial" w:hAnsi="Arial"/>
        </w:rPr>
        <w:t xml:space="preserve">-</w:t>
      </w:r>
      <w:r>
        <w:rPr>
          <w:i w:val="true"/>
          <w:color w:val="#25262A"/>
          <w:sz w:val="18"/>
          <w:lang w:val="es-ES"/>
          <w:spacing w:val="6"/>
          <w:w w:val="100"/>
          <w:strike w:val="false"/>
          <w:vertAlign w:val="baseline"/>
          <w:rFonts w:ascii="Verdana" w:hAnsi="Verdana"/>
        </w:rPr>
        <w:t xml:space="preserve"> Evaluación parcial: </w:t>
      </w:r>
      <w:r>
        <w:rPr>
          <w:color w:val="#25262A"/>
          <w:sz w:val="19"/>
          <w:lang w:val="es-ES"/>
          <w:spacing w:val="6"/>
          <w:w w:val="100"/>
          <w:strike w:val="false"/>
          <w:vertAlign w:val="baseline"/>
          <w:rFonts w:ascii="Arial" w:hAnsi="Arial"/>
        </w:rPr>
        <w:t xml:space="preserve">se realiza mediante prueba oral, escrita, proyecto de curso. ensayo o </w:t>
      </w:r>
      <w:r>
        <w:rPr>
          <w:color w:val="#25262A"/>
          <w:sz w:val="19"/>
          <w:lang w:val="es-ES"/>
          <w:spacing w:val="3"/>
          <w:w w:val="100"/>
          <w:strike w:val="false"/>
          <w:vertAlign w:val="baseline"/>
          <w:rFonts w:ascii="Arial" w:hAnsi="Arial"/>
        </w:rPr>
        <w:t xml:space="preserve">cualquier actividad de evaluación establecida según las características de cada asignatura. A lo </w:t>
      </w:r>
      <w:r>
        <w:rPr>
          <w:color w:val="#25262A"/>
          <w:sz w:val="19"/>
          <w:lang w:val="es-ES"/>
          <w:spacing w:val="2"/>
          <w:w w:val="100"/>
          <w:strike w:val="false"/>
          <w:vertAlign w:val="baseline"/>
          <w:rFonts w:ascii="Arial" w:hAnsi="Arial"/>
        </w:rPr>
        <w:t xml:space="preserve">largo del ciclo académico se realizarán dos evaluaciones parciales cada una de 20 puntos. En total </w:t>
      </w:r>
      <w:r>
        <w:rPr>
          <w:color w:val="#25262A"/>
          <w:sz w:val="19"/>
          <w:lang w:val="es-ES"/>
          <w:spacing w:val="8"/>
          <w:w w:val="100"/>
          <w:strike w:val="false"/>
          <w:vertAlign w:val="baseline"/>
          <w:rFonts w:ascii="Arial" w:hAnsi="Arial"/>
        </w:rPr>
        <w:t xml:space="preserve">se acumulará 40 puntos en concepto de evaluación parcial. De acuerdo al articulo 74 del </w:t>
      </w:r>
      <w:r>
        <w:rPr>
          <w:color w:val="#25262A"/>
          <w:sz w:val="19"/>
          <w:lang w:val="es-ES"/>
          <w:spacing w:val="2"/>
          <w:w w:val="100"/>
          <w:strike w:val="false"/>
          <w:vertAlign w:val="baseline"/>
          <w:rFonts w:ascii="Arial" w:hAnsi="Arial"/>
        </w:rPr>
        <w:t xml:space="preserve">Reglamento del Régimen Académico, la evaluación será a través de las diferentes técnicas tales </w:t>
      </w:r>
      <w:r>
        <w:rPr>
          <w:color w:val="#25262A"/>
          <w:sz w:val="19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como:</w:t>
      </w:r>
    </w:p>
    <w:p>
      <w:pPr>
        <w:ind w:right="0" w:left="648" w:firstLine="0"/>
        <w:spacing w:before="0" w:after="0" w:line="228" w:lineRule="exact"/>
        <w:jc w:val="left"/>
        <w:tabs>
          <w:tab w:val="clear" w:pos="432"/>
          <w:tab w:val="decimal" w:pos="1080"/>
        </w:tabs>
        <w:numPr>
          <w:ilvl w:val="0"/>
          <w:numId w:val="4"/>
        </w:numPr>
        <w:rPr>
          <w:color w:val="#25262A"/>
          <w:sz w:val="19"/>
          <w:lang w:val="es-ES"/>
          <w:spacing w:val="1"/>
          <w:w w:val="100"/>
          <w:strike w:val="false"/>
          <w:vertAlign w:val="baseline"/>
          <w:rFonts w:ascii="Arial" w:hAnsi="Arial"/>
        </w:rPr>
      </w:pPr>
      <w:r>
        <w:rPr>
          <w:color w:val="#25262A"/>
          <w:sz w:val="19"/>
          <w:lang w:val="es-ES"/>
          <w:spacing w:val="1"/>
          <w:w w:val="100"/>
          <w:strike w:val="false"/>
          <w:vertAlign w:val="baseline"/>
          <w:rFonts w:ascii="Arial" w:hAnsi="Arial"/>
        </w:rPr>
        <w:t xml:space="preserve">Pruebas diagnósticas, parciales y finales, orales y escritas.</w:t>
      </w:r>
    </w:p>
    <w:p>
      <w:pPr>
        <w:ind w:right="0" w:left="648" w:firstLine="0"/>
        <w:spacing w:before="180" w:after="0" w:line="217" w:lineRule="exact"/>
        <w:jc w:val="left"/>
        <w:tabs>
          <w:tab w:val="clear" w:pos="432"/>
          <w:tab w:val="decimal" w:pos="1080"/>
        </w:tabs>
        <w:numPr>
          <w:ilvl w:val="0"/>
          <w:numId w:val="5"/>
        </w:numPr>
        <w:rPr>
          <w:color w:val="#25262A"/>
          <w:sz w:val="19"/>
          <w:lang w:val="es-ES"/>
          <w:spacing w:val="1"/>
          <w:w w:val="100"/>
          <w:strike w:val="false"/>
          <w:vertAlign w:val="baseline"/>
          <w:rFonts w:ascii="Arial" w:hAnsi="Arial"/>
        </w:rPr>
      </w:pPr>
      <w:r>
        <w:rPr>
          <w:color w:val="#25262A"/>
          <w:sz w:val="19"/>
          <w:lang w:val="es-ES"/>
          <w:spacing w:val="1"/>
          <w:w w:val="100"/>
          <w:strike w:val="false"/>
          <w:vertAlign w:val="baseline"/>
          <w:rFonts w:ascii="Arial" w:hAnsi="Arial"/>
        </w:rPr>
        <w:t xml:space="preserve">Trabajo individual o de equipo en clase.</w:t>
      </w:r>
    </w:p>
    <w:p>
      <w:pPr>
        <w:ind w:right="288" w:left="1080" w:firstLine="-432"/>
        <w:spacing w:before="144" w:after="0" w:line="213" w:lineRule="exact"/>
        <w:jc w:val="both"/>
        <w:tabs>
          <w:tab w:val="clear" w:pos="432"/>
          <w:tab w:val="decimal" w:pos="1080"/>
        </w:tabs>
        <w:numPr>
          <w:ilvl w:val="0"/>
          <w:numId w:val="4"/>
        </w:numPr>
        <w:rPr>
          <w:color w:val="#25262A"/>
          <w:sz w:val="19"/>
          <w:lang w:val="es-ES"/>
          <w:spacing w:val="1"/>
          <w:w w:val="100"/>
          <w:strike w:val="false"/>
          <w:vertAlign w:val="baseline"/>
          <w:rFonts w:ascii="Arial" w:hAnsi="Arial"/>
        </w:rPr>
      </w:pPr>
      <w:r>
        <w:rPr>
          <w:color w:val="#25262A"/>
          <w:sz w:val="19"/>
          <w:lang w:val="es-ES"/>
          <w:spacing w:val="1"/>
          <w:w w:val="100"/>
          <w:strike w:val="false"/>
          <w:vertAlign w:val="baseline"/>
          <w:rFonts w:ascii="Arial" w:hAnsi="Arial"/>
        </w:rPr>
        <w:t xml:space="preserve">Trabajos de estudio independiente (fuera del aula) observaciones, investigaciones, carpe</w:t>
        <w:softHyphen/>
      </w:r>
      <w:r>
        <w:rPr>
          <w:color w:val="#25262A"/>
          <w:sz w:val="19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tas, proyectos, reportes escritos, análisis crítico, entre otros. Podrán ser individuales o co</w:t>
        <w:softHyphen/>
      </w:r>
      <w:r>
        <w:rPr>
          <w:color w:val="#25262A"/>
          <w:sz w:val="19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lectivos.</w:t>
      </w:r>
    </w:p>
    <w:p>
      <w:pPr>
        <w:ind w:right="0" w:left="1080" w:firstLine="-432"/>
        <w:spacing w:before="0" w:after="0" w:line="226" w:lineRule="exact"/>
        <w:jc w:val="both"/>
        <w:tabs>
          <w:tab w:val="clear" w:pos="432"/>
          <w:tab w:val="decimal" w:pos="1080"/>
        </w:tabs>
        <w:numPr>
          <w:ilvl w:val="0"/>
          <w:numId w:val="4"/>
        </w:numPr>
        <w:rPr>
          <w:color w:val="#25262A"/>
          <w:sz w:val="19"/>
          <w:lang w:val="es-ES"/>
          <w:spacing w:val="2"/>
          <w:w w:val="100"/>
          <w:strike w:val="false"/>
          <w:vertAlign w:val="baseline"/>
          <w:rFonts w:ascii="Arial" w:hAnsi="Arial"/>
        </w:rPr>
      </w:pPr>
      <w:r>
        <w:rPr>
          <w:color w:val="#25262A"/>
          <w:sz w:val="19"/>
          <w:lang w:val="es-ES"/>
          <w:spacing w:val="2"/>
          <w:w w:val="100"/>
          <w:strike w:val="false"/>
          <w:vertAlign w:val="baseline"/>
          <w:rFonts w:ascii="Arial" w:hAnsi="Arial"/>
        </w:rPr>
        <w:t xml:space="preserve">Observación de los estudiantes por parte del docente/la docente.</w:t>
      </w:r>
    </w:p>
    <w:p>
      <w:pPr>
        <w:ind w:right="0" w:left="720" w:firstLine="0"/>
        <w:spacing w:before="180" w:after="0" w:line="230" w:lineRule="exact"/>
        <w:jc w:val="both"/>
        <w:tabs>
          <w:tab w:val="clear" w:pos="360"/>
          <w:tab w:val="decimal" w:pos="1080"/>
        </w:tabs>
        <w:numPr>
          <w:ilvl w:val="0"/>
          <w:numId w:val="6"/>
        </w:numPr>
        <w:rPr>
          <w:color w:val="#25262A"/>
          <w:sz w:val="19"/>
          <w:lang w:val="es-ES"/>
          <w:spacing w:val="2"/>
          <w:w w:val="100"/>
          <w:strike w:val="false"/>
          <w:vertAlign w:val="baseline"/>
          <w:rFonts w:ascii="Arial" w:hAnsi="Arial"/>
        </w:rPr>
      </w:pPr>
      <w:r>
        <w:rPr>
          <w:color w:val="#25262A"/>
          <w:sz w:val="19"/>
          <w:lang w:val="es-ES"/>
          <w:spacing w:val="2"/>
          <w:w w:val="100"/>
          <w:strike w:val="false"/>
          <w:vertAlign w:val="baseline"/>
          <w:rFonts w:ascii="Arial" w:hAnsi="Arial"/>
        </w:rPr>
        <w:t xml:space="preserve">Autoevaivación y coevaluación de los/las estudiantes.</w:t>
      </w:r>
    </w:p>
    <w:p>
      <w:pPr>
        <w:ind w:right="0" w:left="648" w:firstLine="0"/>
        <w:spacing w:before="180" w:after="0" w:line="193" w:lineRule="exact"/>
        <w:jc w:val="both"/>
        <w:tabs>
          <w:tab w:val="clear" w:pos="432"/>
          <w:tab w:val="decimal" w:pos="1080"/>
        </w:tabs>
        <w:numPr>
          <w:ilvl w:val="0"/>
          <w:numId w:val="4"/>
        </w:numPr>
        <w:rPr>
          <w:color w:val="#25262A"/>
          <w:sz w:val="19"/>
          <w:lang w:val="es-ES"/>
          <w:spacing w:val="0"/>
          <w:w w:val="100"/>
          <w:strike w:val="false"/>
          <w:vertAlign w:val="baseline"/>
          <w:rFonts w:ascii="Arial" w:hAnsi="Arial"/>
        </w:rPr>
      </w:pPr>
      <w:r>
        <w:rPr>
          <w:color w:val="#25262A"/>
          <w:sz w:val="19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Portafolio.</w:t>
      </w:r>
    </w:p>
    <w:p>
      <w:pPr>
        <w:ind w:right="0" w:left="720" w:firstLine="0"/>
        <w:spacing w:before="0" w:after="0" w:line="221" w:lineRule="exact"/>
        <w:jc w:val="both"/>
        <w:tabs>
          <w:tab w:val="clear" w:pos="360"/>
          <w:tab w:val="decimal" w:pos="1080"/>
        </w:tabs>
        <w:numPr>
          <w:ilvl w:val="0"/>
          <w:numId w:val="7"/>
        </w:numPr>
        <w:rPr>
          <w:color w:val="#25262A"/>
          <w:sz w:val="19"/>
          <w:lang w:val="es-ES"/>
          <w:spacing w:val="1"/>
          <w:w w:val="100"/>
          <w:strike w:val="false"/>
          <w:vertAlign w:val="baseline"/>
          <w:rFonts w:ascii="Arial" w:hAnsi="Arial"/>
        </w:rPr>
      </w:pPr>
      <w:r>
        <w:rPr>
          <w:color w:val="#25262A"/>
          <w:sz w:val="19"/>
          <w:lang w:val="es-ES"/>
          <w:spacing w:val="1"/>
          <w:w w:val="100"/>
          <w:strike w:val="false"/>
          <w:vertAlign w:val="baseline"/>
          <w:rFonts w:ascii="Arial" w:hAnsi="Arial"/>
        </w:rPr>
        <w:t xml:space="preserve">Foros, seminarios, ensayos. estudios de caso, simulación de caso.</w:t>
      </w:r>
    </w:p>
    <w:p>
      <w:pPr>
        <w:ind w:right="0" w:left="0" w:firstLine="0"/>
        <w:spacing w:before="0" w:after="0" w:line="222" w:lineRule="exact"/>
        <w:jc w:val="center"/>
        <w:rPr>
          <w:color w:val="#25262A"/>
          <w:sz w:val="19"/>
          <w:lang w:val="es-ES"/>
          <w:spacing w:val="4"/>
          <w:w w:val="100"/>
          <w:strike w:val="false"/>
          <w:vertAlign w:val="baseline"/>
          <w:rFonts w:ascii="Arial" w:hAnsi="Arial"/>
        </w:rPr>
      </w:pPr>
      <w:r>
        <w:rPr>
          <w:color w:val="#25262A"/>
          <w:sz w:val="19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Esta asignatura finaliza con proyecto: "Informe de Auditoría", sobre un caso asignado en la clase
</w:t>
        <w:br/>
      </w:r>
      <w:r>
        <w:rPr>
          <w:color w:val="#25262A"/>
          <w:sz w:val="19"/>
          <w:lang w:val="es-ES"/>
          <w:spacing w:val="6"/>
          <w:w w:val="100"/>
          <w:strike w:val="false"/>
          <w:vertAlign w:val="baseline"/>
          <w:rFonts w:ascii="Arial" w:hAnsi="Arial"/>
        </w:rPr>
        <w:t xml:space="preserve">a mediados del desarrollo de la asignatura, con un valor de una prueba parcial (20 puntos). En</w:t>
      </w:r>
    </w:p>
    <w:p>
      <w:pPr>
        <w:sectPr>
          <w:pgSz w:w="12240" w:h="15840" w:orient="portrait"/>
          <w:type w:val="nextPage"/>
          <w:textDirection w:val="lrTb"/>
          <w:pgMar w:bottom="1150" w:top="2140" w:right="1454" w:left="1526" w:header="720" w:footer="720"/>
          <w:titlePg w:val="false"/>
        </w:sectPr>
      </w:pPr>
    </w:p>
    <w:p>
      <w:pPr>
        <w:ind w:right="288" w:left="288" w:firstLine="0"/>
        <w:spacing w:before="0" w:after="0" w:line="240" w:lineRule="auto"/>
        <w:jc w:val="left"/>
        <w:rPr>
          <w:color w:val="#29272C"/>
          <w:sz w:val="19"/>
          <w:lang w:val="es-ES"/>
          <w:spacing w:val="10"/>
          <w:w w:val="100"/>
          <w:strike w:val="false"/>
          <w:vertAlign w:val="baseline"/>
          <w:rFonts w:ascii="Arial" w:hAnsi="Arial"/>
        </w:rPr>
      </w:pPr>
      <w:r>
        <w:rPr>
          <w:color w:val="#29272C"/>
          <w:sz w:val="19"/>
          <w:lang w:val="es-ES"/>
          <w:spacing w:val="10"/>
          <w:w w:val="100"/>
          <w:strike w:val="false"/>
          <w:vertAlign w:val="baseline"/>
          <w:rFonts w:ascii="Arial" w:hAnsi="Arial"/>
        </w:rPr>
        <w:t xml:space="preserve">informe se abordarán las distintas etapas que conlleva la ejecución de una auditoría de </w:t>
      </w:r>
      <w:r>
        <w:rPr>
          <w:color w:val="#29272C"/>
          <w:sz w:val="19"/>
          <w:lang w:val="es-ES"/>
          <w:spacing w:val="2"/>
          <w:w w:val="100"/>
          <w:strike w:val="false"/>
          <w:vertAlign w:val="baseline"/>
          <w:rFonts w:ascii="Arial" w:hAnsi="Arial"/>
        </w:rPr>
        <w:t xml:space="preserve">Tecnologías de la Información y los resultados obtenidos en la ejecución de esta.</w:t>
      </w:r>
    </w:p>
    <w:p>
      <w:pPr>
        <w:ind w:right="5184" w:left="216" w:firstLine="0"/>
        <w:spacing w:before="108" w:after="0" w:line="480" w:lineRule="auto"/>
        <w:jc w:val="left"/>
        <w:rPr>
          <w:color w:val="#29272C"/>
          <w:sz w:val="20"/>
          <w:lang w:val="es-ES"/>
          <w:spacing w:val="0"/>
          <w:w w:val="100"/>
          <w:strike w:val="false"/>
          <w:vertAlign w:val="baseline"/>
          <w:rFonts w:ascii="Tahoma" w:hAnsi="Tahoma"/>
        </w:rPr>
      </w:pPr>
      <w:r>
        <w:rPr>
          <w:color w:val="#29272C"/>
          <w:sz w:val="20"/>
          <w:lang w:val="es-ES"/>
          <w:spacing w:val="0"/>
          <w:w w:val="100"/>
          <w:strike w:val="false"/>
          <w:vertAlign w:val="baseline"/>
          <w:rFonts w:ascii="Tahoma" w:hAnsi="Tahoma"/>
        </w:rPr>
        <w:t xml:space="preserve">J. Bibliografía y Recursos Didácticos </w:t>
      </w:r>
      <w:r>
        <w:rPr>
          <w:b w:val="true"/>
          <w:color w:val="#29272C"/>
          <w:sz w:val="23"/>
          <w:lang w:val="es-ES"/>
          <w:spacing w:val="-8"/>
          <w:w w:val="100"/>
          <w:strike w:val="false"/>
          <w:u w:val="single"/>
          <w:vertAlign w:val="baseline"/>
          <w:rFonts w:ascii="Arial" w:hAnsi="Arial"/>
        </w:rPr>
        <w:t xml:space="preserve">Bibliografía</w:t>
      </w:r>
    </w:p>
    <w:p>
      <w:pPr>
        <w:ind w:right="0" w:left="216" w:firstLine="0"/>
        <w:spacing w:before="180" w:after="0" w:line="211" w:lineRule="auto"/>
        <w:jc w:val="left"/>
        <w:rPr>
          <w:color w:val="#29272C"/>
          <w:sz w:val="18"/>
          <w:lang w:val="es-ES"/>
          <w:spacing w:val="10"/>
          <w:w w:val="100"/>
          <w:strike w:val="false"/>
          <w:u w:val="single"/>
          <w:vertAlign w:val="baseline"/>
          <w:rFonts w:ascii="Tahoma" w:hAnsi="Tahoma"/>
        </w:rPr>
      </w:pPr>
      <w:r>
        <w:rPr>
          <w:color w:val="#29272C"/>
          <w:sz w:val="18"/>
          <w:lang w:val="es-ES"/>
          <w:spacing w:val="10"/>
          <w:w w:val="100"/>
          <w:strike w:val="false"/>
          <w:u w:val="single"/>
          <w:vertAlign w:val="baseline"/>
          <w:rFonts w:ascii="Tahoma" w:hAnsi="Tahoma"/>
        </w:rPr>
        <w:t xml:space="preserve">Textos básicos: </w:t>
      </w:r>
    </w:p>
    <w:p>
      <w:pPr>
        <w:ind w:right="0" w:left="648" w:firstLine="0"/>
        <w:spacing w:before="72" w:after="0" w:line="240" w:lineRule="auto"/>
        <w:jc w:val="left"/>
        <w:tabs>
          <w:tab w:val="clear" w:pos="432"/>
          <w:tab w:val="decimal" w:pos="1080"/>
        </w:tabs>
        <w:numPr>
          <w:ilvl w:val="0"/>
          <w:numId w:val="8"/>
        </w:numPr>
        <w:rPr>
          <w:color w:val="#29272C"/>
          <w:sz w:val="17"/>
          <w:lang w:val="es-ES"/>
          <w:spacing w:val="10"/>
          <w:w w:val="100"/>
          <w:strike w:val="false"/>
          <w:vertAlign w:val="baseline"/>
          <w:rFonts w:ascii="Arial" w:hAnsi="Arial"/>
        </w:rPr>
      </w:pPr>
      <w:r>
        <w:rPr>
          <w:color w:val="#29272C"/>
          <w:sz w:val="17"/>
          <w:lang w:val="es-ES"/>
          <w:spacing w:val="10"/>
          <w:w w:val="100"/>
          <w:strike w:val="false"/>
          <w:vertAlign w:val="baseline"/>
          <w:rFonts w:ascii="Arial" w:hAnsi="Arial"/>
        </w:rPr>
        <w:t xml:space="preserve">COBIT 5. ISACA, Estados Unidos, 2012</w:t>
      </w:r>
    </w:p>
    <w:p>
      <w:pPr>
        <w:ind w:right="360" w:left="1080" w:firstLine="-432"/>
        <w:spacing w:before="0" w:after="0" w:line="240" w:lineRule="auto"/>
        <w:jc w:val="left"/>
        <w:tabs>
          <w:tab w:val="clear" w:pos="432"/>
          <w:tab w:val="decimal" w:pos="1080"/>
        </w:tabs>
        <w:numPr>
          <w:ilvl w:val="0"/>
          <w:numId w:val="8"/>
        </w:numPr>
        <w:rPr>
          <w:color w:val="#29272C"/>
          <w:sz w:val="17"/>
          <w:lang w:val="es-ES"/>
          <w:spacing w:val="0"/>
          <w:w w:val="100"/>
          <w:strike w:val="false"/>
          <w:vertAlign w:val="baseline"/>
          <w:rFonts w:ascii="Arial" w:hAnsi="Arial"/>
        </w:rPr>
      </w:pPr>
      <w:r>
        <w:rPr>
          <w:color w:val="#29272C"/>
          <w:sz w:val="17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Piattini M.G. y Del Peso, E Auditoría Informática</w:t>
      </w:r>
      <w:r>
        <w:rPr>
          <w:color w:val="#29272C"/>
          <w:sz w:val="6"/>
          <w:lang w:val="es-ES"/>
          <w:spacing w:val="0"/>
          <w:w w:val="100"/>
          <w:strike w:val="false"/>
          <w:vertAlign w:val="baseline"/>
          <w:rFonts w:ascii="Times New Roman" w:hAnsi="Times New Roman"/>
        </w:rPr>
        <w:t xml:space="preserve">, </w:t>
      </w:r>
      <w:r>
        <w:rPr>
          <w:color w:val="#29272C"/>
          <w:sz w:val="17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un enfoque práctico Segunda Edición. Editorial Al-. faomega. México, 2002.</w:t>
      </w:r>
    </w:p>
    <w:p>
      <w:pPr>
        <w:ind w:right="0" w:left="216" w:firstLine="0"/>
        <w:spacing w:before="180" w:after="0" w:line="201" w:lineRule="auto"/>
        <w:jc w:val="left"/>
        <w:rPr>
          <w:color w:val="#29272C"/>
          <w:sz w:val="18"/>
          <w:lang w:val="es-ES"/>
          <w:spacing w:val="10"/>
          <w:w w:val="100"/>
          <w:strike w:val="false"/>
          <w:u w:val="single"/>
          <w:vertAlign w:val="baseline"/>
          <w:rFonts w:ascii="Tahoma" w:hAnsi="Tahoma"/>
        </w:rPr>
      </w:pPr>
      <w:r>
        <w:rPr>
          <w:color w:val="#29272C"/>
          <w:sz w:val="18"/>
          <w:lang w:val="es-ES"/>
          <w:spacing w:val="10"/>
          <w:w w:val="100"/>
          <w:strike w:val="false"/>
          <w:u w:val="single"/>
          <w:vertAlign w:val="baseline"/>
          <w:rFonts w:ascii="Tahoma" w:hAnsi="Tahoma"/>
        </w:rPr>
        <w:t xml:space="preserve">Textos de consultas: </w:t>
      </w:r>
    </w:p>
    <w:p>
      <w:pPr>
        <w:ind w:right="0" w:left="648" w:firstLine="0"/>
        <w:spacing w:before="36" w:after="0" w:line="240" w:lineRule="auto"/>
        <w:jc w:val="left"/>
        <w:tabs>
          <w:tab w:val="clear" w:pos="432"/>
          <w:tab w:val="decimal" w:pos="1080"/>
        </w:tabs>
        <w:numPr>
          <w:ilvl w:val="0"/>
          <w:numId w:val="8"/>
        </w:numPr>
        <w:rPr>
          <w:color w:val="#29272C"/>
          <w:sz w:val="17"/>
          <w:lang w:val="es-ES"/>
          <w:spacing w:val="2"/>
          <w:w w:val="100"/>
          <w:strike w:val="false"/>
          <w:vertAlign w:val="baseline"/>
          <w:rFonts w:ascii="Arial" w:hAnsi="Arial"/>
        </w:rPr>
      </w:pPr>
      <w:r>
        <w:rPr>
          <w:color w:val="#29272C"/>
          <w:sz w:val="17"/>
          <w:lang w:val="es-ES"/>
          <w:spacing w:val="2"/>
          <w:w w:val="100"/>
          <w:strike w:val="false"/>
          <w:vertAlign w:val="baseline"/>
          <w:rFonts w:ascii="Arial" w:hAnsi="Arial"/>
        </w:rPr>
        <w:t xml:space="preserve">Auditoría Forense Digital, Auditool, Curso en línea. 2019</w:t>
      </w:r>
    </w:p>
    <w:p>
      <w:pPr>
        <w:ind w:right="0" w:left="648" w:firstLine="0"/>
        <w:spacing w:before="0" w:after="0" w:line="240" w:lineRule="auto"/>
        <w:jc w:val="left"/>
        <w:tabs>
          <w:tab w:val="clear" w:pos="432"/>
          <w:tab w:val="decimal" w:pos="1080"/>
        </w:tabs>
        <w:numPr>
          <w:ilvl w:val="0"/>
          <w:numId w:val="8"/>
        </w:numPr>
        <w:rPr>
          <w:color w:val="#29272C"/>
          <w:sz w:val="17"/>
          <w:lang w:val="es-ES"/>
          <w:spacing w:val="11"/>
          <w:w w:val="100"/>
          <w:strike w:val="false"/>
          <w:vertAlign w:val="baseline"/>
          <w:rFonts w:ascii="Arial" w:hAnsi="Arial"/>
        </w:rPr>
      </w:pPr>
      <w:r>
        <w:rPr>
          <w:color w:val="#29272C"/>
          <w:sz w:val="17"/>
          <w:lang w:val="es-ES"/>
          <w:spacing w:val="11"/>
          <w:w w:val="100"/>
          <w:strike w:val="false"/>
          <w:vertAlign w:val="baseline"/>
          <w:rFonts w:ascii="Arial" w:hAnsi="Arial"/>
        </w:rPr>
        <w:t xml:space="preserve">COBIT 2019, ISACA, Estados Unidos, 2019</w:t>
      </w:r>
    </w:p>
    <w:p>
      <w:pPr>
        <w:ind w:right="576" w:left="1080" w:firstLine="-432"/>
        <w:spacing w:before="0" w:after="0" w:line="240" w:lineRule="auto"/>
        <w:jc w:val="left"/>
        <w:tabs>
          <w:tab w:val="clear" w:pos="432"/>
          <w:tab w:val="decimal" w:pos="1080"/>
        </w:tabs>
        <w:numPr>
          <w:ilvl w:val="0"/>
          <w:numId w:val="8"/>
        </w:numPr>
        <w:rPr>
          <w:color w:val="#29272C"/>
          <w:sz w:val="17"/>
          <w:lang w:val="es-ES"/>
          <w:spacing w:val="0"/>
          <w:w w:val="100"/>
          <w:strike w:val="false"/>
          <w:vertAlign w:val="baseline"/>
          <w:rFonts w:ascii="Arial" w:hAnsi="Arial"/>
        </w:rPr>
      </w:pPr>
      <w:r>
        <w:rPr>
          <w:color w:val="#29272C"/>
          <w:sz w:val="17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Darrien. Y_ Técnicas de la Auditoria Informática. Primera Edición. Editorial MARCOMBO. España. 1994</w:t>
      </w:r>
    </w:p>
    <w:p>
      <w:pPr>
        <w:ind w:right="576" w:left="1080" w:firstLine="-432"/>
        <w:spacing w:before="0" w:after="0" w:line="240" w:lineRule="auto"/>
        <w:jc w:val="left"/>
        <w:tabs>
          <w:tab w:val="clear" w:pos="432"/>
          <w:tab w:val="decimal" w:pos="1080"/>
        </w:tabs>
        <w:numPr>
          <w:ilvl w:val="0"/>
          <w:numId w:val="8"/>
        </w:numPr>
        <w:rPr>
          <w:color w:val="#29272C"/>
          <w:sz w:val="17"/>
          <w:lang w:val="es-ES"/>
          <w:spacing w:val="-1"/>
          <w:w w:val="100"/>
          <w:strike w:val="false"/>
          <w:vertAlign w:val="baseline"/>
          <w:rFonts w:ascii="Arial" w:hAnsi="Arial"/>
        </w:rPr>
      </w:pPr>
      <w:r>
        <w:rPr>
          <w:color w:val="#29272C"/>
          <w:sz w:val="17"/>
          <w:lang w:val="es-ES"/>
          <w:spacing w:val="-1"/>
          <w:w w:val="100"/>
          <w:strike w:val="false"/>
          <w:vertAlign w:val="baseline"/>
          <w:rFonts w:ascii="Arial" w:hAnsi="Arial"/>
        </w:rPr>
        <w:t xml:space="preserve">Hernández, E. Auditoria Informática, Enfoque Metodoiógico y Práctico. Segunda Edición. Editorial </w:t>
      </w:r>
      <w:r>
        <w:rPr>
          <w:color w:val="#29272C"/>
          <w:sz w:val="17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CECSA, México, 2000.</w:t>
      </w:r>
    </w:p>
    <w:p>
      <w:pPr>
        <w:ind w:right="0" w:left="1080" w:firstLine="-432"/>
        <w:spacing w:before="0" w:after="0" w:line="240" w:lineRule="auto"/>
        <w:jc w:val="left"/>
        <w:tabs>
          <w:tab w:val="clear" w:pos="432"/>
          <w:tab w:val="decimal" w:pos="1080"/>
        </w:tabs>
        <w:numPr>
          <w:ilvl w:val="0"/>
          <w:numId w:val="8"/>
        </w:numPr>
        <w:rPr>
          <w:color w:val="#29272C"/>
          <w:sz w:val="17"/>
          <w:lang w:val="es-ES"/>
          <w:spacing w:val="2"/>
          <w:w w:val="100"/>
          <w:strike w:val="false"/>
          <w:vertAlign w:val="baseline"/>
          <w:rFonts w:ascii="Arial" w:hAnsi="Arial"/>
        </w:rPr>
      </w:pPr>
      <w:r>
        <w:rPr>
          <w:color w:val="#29272C"/>
          <w:sz w:val="17"/>
          <w:lang w:val="es-ES"/>
          <w:spacing w:val="2"/>
          <w:w w:val="100"/>
          <w:strike w:val="false"/>
          <w:vertAlign w:val="baseline"/>
          <w:rFonts w:ascii="Arial" w:hAnsi="Arial"/>
        </w:rPr>
        <w:t xml:space="preserve">ISACA Journal (publicaciones de 2015 a 2019)</w:t>
      </w:r>
    </w:p>
    <w:p>
      <w:pPr>
        <w:ind w:right="288" w:left="1080" w:firstLine="-432"/>
        <w:spacing w:before="0" w:after="0" w:line="240" w:lineRule="auto"/>
        <w:jc w:val="left"/>
        <w:tabs>
          <w:tab w:val="clear" w:pos="432"/>
          <w:tab w:val="decimal" w:pos="1080"/>
        </w:tabs>
        <w:numPr>
          <w:ilvl w:val="0"/>
          <w:numId w:val="8"/>
        </w:numPr>
        <w:rPr>
          <w:color w:val="#29272C"/>
          <w:sz w:val="17"/>
          <w:lang w:val="es-ES"/>
          <w:spacing w:val="1"/>
          <w:w w:val="100"/>
          <w:strike w:val="false"/>
          <w:vertAlign w:val="baseline"/>
          <w:rFonts w:ascii="Arial" w:hAnsi="Arial"/>
        </w:rPr>
      </w:pPr>
      <w:r>
        <w:rPr>
          <w:color w:val="#29272C"/>
          <w:sz w:val="17"/>
          <w:lang w:val="es-ES"/>
          <w:spacing w:val="1"/>
          <w:w w:val="100"/>
          <w:strike w:val="false"/>
          <w:vertAlign w:val="baseline"/>
          <w:rFonts w:ascii="Arial" w:hAnsi="Arial"/>
        </w:rPr>
        <w:t xml:space="preserve">Normas De Auditoria Gubernamental De Nicaragua (NAGUN), actualizadas 2017, Contraloría General </w:t>
      </w:r>
      <w:r>
        <w:rPr>
          <w:color w:val="#29272C"/>
          <w:sz w:val="17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de la República</w:t>
      </w:r>
    </w:p>
    <w:p>
      <w:pPr>
        <w:ind w:right="0" w:left="1080" w:firstLine="-432"/>
        <w:spacing w:before="0" w:after="0" w:line="240" w:lineRule="auto"/>
        <w:jc w:val="left"/>
        <w:tabs>
          <w:tab w:val="clear" w:pos="432"/>
          <w:tab w:val="decimal" w:pos="1080"/>
        </w:tabs>
        <w:numPr>
          <w:ilvl w:val="0"/>
          <w:numId w:val="8"/>
        </w:numPr>
        <w:rPr>
          <w:color w:val="#29272C"/>
          <w:sz w:val="17"/>
          <w:lang w:val="es-ES"/>
          <w:spacing w:val="9"/>
          <w:w w:val="100"/>
          <w:strike w:val="false"/>
          <w:vertAlign w:val="baseline"/>
          <w:rFonts w:ascii="Arial" w:hAnsi="Arial"/>
        </w:rPr>
      </w:pPr>
      <w:r>
        <w:rPr>
          <w:color w:val="#29272C"/>
          <w:sz w:val="17"/>
          <w:lang w:val="es-ES"/>
          <w:spacing w:val="9"/>
          <w:w w:val="100"/>
          <w:strike w:val="false"/>
          <w:vertAlign w:val="baseline"/>
          <w:rFonts w:ascii="Arial" w:hAnsi="Arial"/>
        </w:rPr>
        <w:t xml:space="preserve">Normas Internacionales de Auditoría, IAASB, 2017</w:t>
      </w:r>
    </w:p>
    <w:p>
      <w:pPr>
        <w:ind w:right="288" w:left="1080" w:firstLine="-432"/>
        <w:spacing w:before="0" w:after="0" w:line="240" w:lineRule="auto"/>
        <w:jc w:val="left"/>
        <w:tabs>
          <w:tab w:val="clear" w:pos="432"/>
          <w:tab w:val="decimal" w:pos="1080"/>
        </w:tabs>
        <w:numPr>
          <w:ilvl w:val="0"/>
          <w:numId w:val="8"/>
        </w:numPr>
        <w:rPr>
          <w:color w:val="#29272C"/>
          <w:sz w:val="17"/>
          <w:lang w:val="es-ES"/>
          <w:spacing w:val="0"/>
          <w:w w:val="100"/>
          <w:strike w:val="false"/>
          <w:vertAlign w:val="baseline"/>
          <w:rFonts w:ascii="Arial" w:hAnsi="Arial"/>
        </w:rPr>
      </w:pPr>
      <w:r>
        <w:rPr>
          <w:color w:val="#29272C"/>
          <w:sz w:val="17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Rezo Muñoz, C. Auditoría en Sistemas Computacionales Primera Edición. Editorial Prentice Hall. Mé</w:t>
        <w:softHyphen/>
      </w:r>
      <w:r>
        <w:rPr>
          <w:color w:val="#29272C"/>
          <w:sz w:val="17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xico, 2002.</w:t>
      </w:r>
    </w:p>
    <w:p>
      <w:pPr>
        <w:ind w:right="0" w:left="216" w:firstLine="0"/>
        <w:spacing w:before="216" w:after="0" w:line="206" w:lineRule="auto"/>
        <w:jc w:val="left"/>
        <w:rPr>
          <w:color w:val="#29272C"/>
          <w:sz w:val="20"/>
          <w:lang w:val="es-ES"/>
          <w:spacing w:val="18"/>
          <w:w w:val="100"/>
          <w:strike w:val="false"/>
          <w:u w:val="single"/>
          <w:vertAlign w:val="baseline"/>
          <w:rFonts w:ascii="Tahoma" w:hAnsi="Tahoma"/>
        </w:rPr>
      </w:pPr>
      <w:r>
        <w:rPr>
          <w:color w:val="#29272C"/>
          <w:sz w:val="20"/>
          <w:lang w:val="es-ES"/>
          <w:spacing w:val="18"/>
          <w:w w:val="100"/>
          <w:strike w:val="false"/>
          <w:u w:val="single"/>
          <w:vertAlign w:val="baseline"/>
          <w:rFonts w:ascii="Tahoma" w:hAnsi="Tahoma"/>
        </w:rPr>
        <w:t xml:space="preserve">Recursos Didácticos</w:t>
      </w:r>
    </w:p>
    <w:p>
      <w:pPr>
        <w:ind w:right="288" w:left="288" w:firstLine="0"/>
        <w:spacing w:before="0" w:after="0" w:line="240" w:lineRule="auto"/>
        <w:jc w:val="both"/>
        <w:rPr>
          <w:color w:val="#29272C"/>
          <w:sz w:val="17"/>
          <w:lang w:val="es-ES"/>
          <w:spacing w:val="2"/>
          <w:w w:val="100"/>
          <w:strike w:val="false"/>
          <w:vertAlign w:val="baseline"/>
          <w:rFonts w:ascii="Arial" w:hAnsi="Arial"/>
        </w:rPr>
      </w:pPr>
      <w:r>
        <w:rPr>
          <w:color w:val="#29272C"/>
          <w:sz w:val="17"/>
          <w:lang w:val="es-ES"/>
          <w:spacing w:val="2"/>
          <w:w w:val="100"/>
          <w:strike w:val="false"/>
          <w:vertAlign w:val="baseline"/>
          <w:rFonts w:ascii="Arial" w:hAnsi="Arial"/>
        </w:rPr>
        <w:t xml:space="preserve">Un recurso es algo que resulta útil para cumplir un objetivo o que favorece la subsistencia. Didáctico, por su parte, es un adjetivo que hace referencia a la formación, la capacitación, la instrucción o la enseñanza. Los </w:t>
      </w:r>
      <w:r>
        <w:rPr>
          <w:color w:val="#29272C"/>
          <w:sz w:val="17"/>
          <w:lang w:val="es-ES"/>
          <w:spacing w:val="3"/>
          <w:w w:val="100"/>
          <w:strike w:val="false"/>
          <w:vertAlign w:val="baseline"/>
          <w:rFonts w:ascii="Arial" w:hAnsi="Arial"/>
        </w:rPr>
        <w:t xml:space="preserve">recursos didácticos, por lo tanto, son aquellos materiales o herramientas que tienen utilidad en un proceso </w:t>
      </w:r>
      <w:r>
        <w:rPr>
          <w:color w:val="#29272C"/>
          <w:sz w:val="17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educativo</w:t>
      </w:r>
    </w:p>
    <w:p>
      <w:pPr>
        <w:ind w:right="288" w:left="288" w:firstLine="0"/>
        <w:spacing w:before="0" w:after="0" w:line="240" w:lineRule="auto"/>
        <w:jc w:val="left"/>
        <w:rPr>
          <w:color w:val="#29272C"/>
          <w:sz w:val="17"/>
          <w:lang w:val="es-ES"/>
          <w:spacing w:val="4"/>
          <w:w w:val="100"/>
          <w:strike w:val="false"/>
          <w:vertAlign w:val="baseline"/>
          <w:rFonts w:ascii="Arial" w:hAnsi="Arial"/>
        </w:rPr>
      </w:pPr>
      <w:r>
        <w:rPr>
          <w:color w:val="#29272C"/>
          <w:sz w:val="17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EL PIZARRÓN: Es un elemento tradicional de ayuda a la enseñanza. El profesor puede escribir dibujos, </w:t>
      </w:r>
      <w:r>
        <w:rPr>
          <w:color w:val="#29272C"/>
          <w:sz w:val="17"/>
          <w:lang w:val="es-ES"/>
          <w:spacing w:val="1"/>
          <w:w w:val="100"/>
          <w:strike w:val="false"/>
          <w:vertAlign w:val="baseline"/>
          <w:rFonts w:ascii="Arial" w:hAnsi="Arial"/>
        </w:rPr>
        <w:t xml:space="preserve">preguntas, síntesis, gráficas y todas aquellas líneas o figuras que quiera representar.</w:t>
      </w:r>
    </w:p>
    <w:p>
      <w:pPr>
        <w:ind w:right="288" w:left="288" w:firstLine="0"/>
        <w:spacing w:before="36" w:after="0" w:line="240" w:lineRule="auto"/>
        <w:jc w:val="left"/>
        <w:rPr>
          <w:color w:val="#29272C"/>
          <w:sz w:val="17"/>
          <w:lang w:val="es-ES"/>
          <w:spacing w:val="1"/>
          <w:w w:val="100"/>
          <w:strike w:val="false"/>
          <w:vertAlign w:val="baseline"/>
          <w:rFonts w:ascii="Arial" w:hAnsi="Arial"/>
        </w:rPr>
      </w:pPr>
      <w:r>
        <w:rPr>
          <w:color w:val="#29272C"/>
          <w:sz w:val="17"/>
          <w:lang w:val="es-ES"/>
          <w:spacing w:val="1"/>
          <w:w w:val="100"/>
          <w:strike w:val="false"/>
          <w:vertAlign w:val="baseline"/>
          <w:rFonts w:ascii="Arial" w:hAnsi="Arial"/>
        </w:rPr>
        <w:t xml:space="preserve">FOLLETO O MATERIAL DE ESTUDIO: es un documento elaborado por el docente en el cual se plasman los </w:t>
      </w:r>
      <w:r>
        <w:rPr>
          <w:color w:val="#29272C"/>
          <w:sz w:val="15"/>
          <w:lang w:val="es-ES"/>
          <w:spacing w:val="11"/>
          <w:w w:val="100"/>
          <w:strike w:val="false"/>
          <w:vertAlign w:val="baseline"/>
          <w:rFonts w:ascii="Tahoma" w:hAnsi="Tahoma"/>
        </w:rPr>
        <w:t xml:space="preserve">contenidos del programa de asignatura.</w:t>
      </w:r>
    </w:p>
    <w:p>
      <w:pPr>
        <w:ind w:right="288" w:left="288" w:firstLine="0"/>
        <w:spacing w:before="0" w:after="0" w:line="240" w:lineRule="auto"/>
        <w:jc w:val="both"/>
        <w:rPr>
          <w:color w:val="#29272C"/>
          <w:sz w:val="17"/>
          <w:lang w:val="es-ES"/>
          <w:spacing w:val="5"/>
          <w:w w:val="100"/>
          <w:strike w:val="false"/>
          <w:vertAlign w:val="baseline"/>
          <w:rFonts w:ascii="Arial" w:hAnsi="Arial"/>
        </w:rPr>
      </w:pPr>
      <w:r>
        <w:rPr>
          <w:color w:val="#29272C"/>
          <w:sz w:val="17"/>
          <w:lang w:val="es-ES"/>
          <w:spacing w:val="5"/>
          <w:w w:val="100"/>
          <w:strike w:val="false"/>
          <w:vertAlign w:val="baseline"/>
          <w:rFonts w:ascii="Arial" w:hAnsi="Arial"/>
        </w:rPr>
        <w:t xml:space="preserve">EL CINE O MEDIOS AUDIOVISUALES: Consiste en proyectar imágenes de forma rápida y sucesiva para </w:t>
      </w:r>
      <w:r>
        <w:rPr>
          <w:color w:val="#29272C"/>
          <w:sz w:val="17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crear la impresión de movimiento, mostrando algún vídeo o película. La imagen es una de las principales </w:t>
      </w:r>
      <w:r>
        <w:rPr>
          <w:color w:val="#29272C"/>
          <w:sz w:val="17"/>
          <w:lang w:val="es-ES"/>
          <w:spacing w:val="1"/>
          <w:w w:val="100"/>
          <w:strike w:val="false"/>
          <w:vertAlign w:val="baseline"/>
          <w:rFonts w:ascii="Arial" w:hAnsi="Arial"/>
        </w:rPr>
        <w:t xml:space="preserve">fuentes de motivación ocular.</w:t>
      </w:r>
    </w:p>
    <w:p>
      <w:pPr>
        <w:ind w:right="288" w:left="288" w:firstLine="0"/>
        <w:spacing w:before="0" w:after="0" w:line="240" w:lineRule="auto"/>
        <w:jc w:val="both"/>
        <w:rPr>
          <w:color w:val="#29272C"/>
          <w:sz w:val="17"/>
          <w:lang w:val="es-ES"/>
          <w:spacing w:val="1"/>
          <w:w w:val="100"/>
          <w:strike w:val="false"/>
          <w:vertAlign w:val="baseline"/>
          <w:rFonts w:ascii="Arial" w:hAnsi="Arial"/>
        </w:rPr>
      </w:pPr>
      <w:r>
        <w:rPr>
          <w:color w:val="#29272C"/>
          <w:sz w:val="17"/>
          <w:lang w:val="es-ES"/>
          <w:spacing w:val="1"/>
          <w:w w:val="100"/>
          <w:strike w:val="false"/>
          <w:vertAlign w:val="baseline"/>
          <w:rFonts w:ascii="Arial" w:hAnsi="Arial"/>
        </w:rPr>
        <w:t xml:space="preserve">LA MAQUETA: Es la reproducción física, en tamaño reducido. de algo real o ficticio. También pueden existir </w:t>
      </w:r>
      <w:r>
        <w:rPr>
          <w:color w:val="#29272C"/>
          <w:sz w:val="17"/>
          <w:lang w:val="es-ES"/>
          <w:spacing w:val="3"/>
          <w:w w:val="100"/>
          <w:strike w:val="false"/>
          <w:vertAlign w:val="baseline"/>
          <w:rFonts w:ascii="Arial" w:hAnsi="Arial"/>
        </w:rPr>
        <w:t xml:space="preserve">modelos de tamaño grande de algunos objetos pequeños y hasta microscópicos representados en alguna </w:t>
      </w:r>
      <w:r>
        <w:rPr>
          <w:color w:val="#29272C"/>
          <w:sz w:val="17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especie de maqueta.</w:t>
      </w:r>
    </w:p>
    <w:p>
      <w:pPr>
        <w:ind w:right="288" w:left="288" w:firstLine="0"/>
        <w:spacing w:before="36" w:after="0" w:line="240" w:lineRule="auto"/>
        <w:jc w:val="both"/>
        <w:rPr>
          <w:color w:val="#29272C"/>
          <w:sz w:val="17"/>
          <w:lang w:val="es-ES"/>
          <w:spacing w:val="3"/>
          <w:w w:val="100"/>
          <w:strike w:val="false"/>
          <w:vertAlign w:val="baseline"/>
          <w:rFonts w:ascii="Arial" w:hAnsi="Arial"/>
        </w:rPr>
      </w:pPr>
      <w:r>
        <w:rPr>
          <w:color w:val="#29272C"/>
          <w:sz w:val="17"/>
          <w:lang w:val="es-ES"/>
          <w:spacing w:val="3"/>
          <w:w w:val="100"/>
          <w:strike w:val="false"/>
          <w:vertAlign w:val="baseline"/>
          <w:rFonts w:ascii="Arial" w:hAnsi="Arial"/>
        </w:rPr>
        <w:t xml:space="preserve">FUENTES BIBLIOGRÁFICAS: Son distintos tipos de documentos con información especializada que son </w:t>
      </w:r>
      <w:r>
        <w:rPr>
          <w:color w:val="#29272C"/>
          <w:sz w:val="17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elaborados. en un determinado momento. para convertirse en elementos fundamentales para responder a una </w:t>
      </w:r>
      <w:r>
        <w:rPr>
          <w:color w:val="#29272C"/>
          <w:sz w:val="17"/>
          <w:lang w:val="es-ES"/>
          <w:spacing w:val="2"/>
          <w:w w:val="100"/>
          <w:strike w:val="false"/>
          <w:vertAlign w:val="baseline"/>
          <w:rFonts w:ascii="Arial" w:hAnsi="Arial"/>
        </w:rPr>
        <w:t xml:space="preserve">consulta; entre ellos están' los libros, monografías. artículos de revistas, capítulos de libros, bases de datos, </w:t>
      </w:r>
      <w:r>
        <w:rPr>
          <w:color w:val="#29272C"/>
          <w:sz w:val="17"/>
          <w:lang w:val="es-ES"/>
          <w:spacing w:val="8"/>
          <w:w w:val="100"/>
          <w:strike w:val="false"/>
          <w:vertAlign w:val="baseline"/>
          <w:rFonts w:ascii="Arial" w:hAnsi="Arial"/>
        </w:rPr>
        <w:t xml:space="preserve">datos legibles por computadoras, pueden ser personas ya sea dentro o </w:t>
      </w:r>
      <w:r>
        <w:rPr>
          <w:color w:val="#29272C"/>
          <w:sz w:val="15"/>
          <w:lang w:val="es-ES"/>
          <w:spacing w:val="8"/>
          <w:w w:val="100"/>
          <w:strike w:val="false"/>
          <w:vertAlign w:val="baseline"/>
          <w:rFonts w:ascii="Tahoma" w:hAnsi="Tahoma"/>
        </w:rPr>
        <w:t xml:space="preserve">fuera </w:t>
      </w:r>
      <w:r>
        <w:rPr>
          <w:color w:val="#29272C"/>
          <w:sz w:val="17"/>
          <w:lang w:val="es-ES"/>
          <w:spacing w:val="8"/>
          <w:w w:val="100"/>
          <w:strike w:val="false"/>
          <w:vertAlign w:val="baseline"/>
          <w:rFonts w:ascii="Arial" w:hAnsi="Arial"/>
        </w:rPr>
        <w:t xml:space="preserve">de la Biblioteca, que </w:t>
      </w:r>
      <w:r>
        <w:rPr>
          <w:color w:val="#29272C"/>
          <w:sz w:val="17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proporcionen una información coherente con el tema que se estudia. Según su originalidad u orden de </w:t>
      </w:r>
      <w:r>
        <w:rPr>
          <w:color w:val="#29272C"/>
          <w:sz w:val="17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procedencia, puede ser:</w:t>
      </w:r>
    </w:p>
    <w:p>
      <w:pPr>
        <w:ind w:right="0" w:left="288" w:firstLine="0"/>
        <w:spacing w:before="36" w:after="0" w:line="184" w:lineRule="auto"/>
        <w:jc w:val="left"/>
        <w:rPr>
          <w:i w:val="true"/>
          <w:color w:val="#29272C"/>
          <w:sz w:val="16"/>
          <w:lang w:val="es-ES"/>
          <w:spacing w:val="1"/>
          <w:w w:val="100"/>
          <w:strike w:val="false"/>
          <w:vertAlign w:val="baseline"/>
          <w:rFonts w:ascii="Verdana" w:hAnsi="Verdana"/>
        </w:rPr>
      </w:pPr>
      <w:r>
        <w:rPr>
          <w:i w:val="true"/>
          <w:color w:val="#29272C"/>
          <w:sz w:val="16"/>
          <w:lang w:val="es-ES"/>
          <w:spacing w:val="1"/>
          <w:w w:val="100"/>
          <w:strike w:val="false"/>
          <w:vertAlign w:val="baseline"/>
          <w:rFonts w:ascii="Verdana" w:hAnsi="Verdana"/>
        </w:rPr>
        <w:t xml:space="preserve">Fuente primaria: </w:t>
      </w:r>
      <w:r>
        <w:rPr>
          <w:color w:val="#29272C"/>
          <w:sz w:val="17"/>
          <w:lang w:val="es-ES"/>
          <w:spacing w:val="1"/>
          <w:w w:val="100"/>
          <w:strike w:val="false"/>
          <w:vertAlign w:val="baseline"/>
          <w:rFonts w:ascii="Arial" w:hAnsi="Arial"/>
        </w:rPr>
        <w:t xml:space="preserve">Es aquella que provee un testimonio o evidencia directa sobre un determinado tema</w:t>
      </w:r>
      <w:r>
        <w:rPr>
          <w:color w:val="#29272C"/>
          <w:sz w:val="24"/>
          <w:lang w:val="es-ES"/>
          <w:spacing w:val="1"/>
          <w:w w:val="105"/>
          <w:strike w:val="false"/>
          <w:vertAlign w:val="baseline"/>
          <w:rFonts w:ascii="Times New Roman" w:hAnsi="Times New Roman"/>
        </w:rPr>
        <w:t xml:space="preserve">.</w:t>
      </w:r>
    </w:p>
    <w:p>
      <w:pPr>
        <w:ind w:right="216" w:left="288" w:firstLine="720"/>
        <w:spacing w:before="0" w:after="0" w:line="240" w:lineRule="auto"/>
        <w:jc w:val="both"/>
        <w:rPr>
          <w:color w:val="#29272C"/>
          <w:sz w:val="17"/>
          <w:lang w:val="es-ES"/>
          <w:spacing w:val="2"/>
          <w:w w:val="100"/>
          <w:strike w:val="false"/>
          <w:vertAlign w:val="baseline"/>
          <w:rFonts w:ascii="Arial" w:hAnsi="Arial"/>
        </w:rPr>
      </w:pPr>
      <w:r>
        <w:rPr>
          <w:color w:val="#29272C"/>
          <w:sz w:val="17"/>
          <w:lang w:val="es-ES"/>
          <w:spacing w:val="2"/>
          <w:w w:val="100"/>
          <w:strike w:val="false"/>
          <w:vertAlign w:val="baseline"/>
          <w:rFonts w:ascii="Arial" w:hAnsi="Arial"/>
        </w:rPr>
        <w:t xml:space="preserve">Documentos originales. Libros de especialidad científica, Trabajos creativos, Artefactos, Diarios. No</w:t>
        <w:softHyphen/>
      </w:r>
      <w:r>
        <w:rPr>
          <w:color w:val="#29272C"/>
          <w:sz w:val="17"/>
          <w:lang w:val="es-ES"/>
          <w:spacing w:val="2"/>
          <w:w w:val="100"/>
          <w:strike w:val="false"/>
          <w:vertAlign w:val="baseline"/>
          <w:rFonts w:ascii="Arial" w:hAnsi="Arial"/>
        </w:rPr>
        <w:t xml:space="preserve">velas. Prendas. Instrumentos musicales, Ropa, Entrevistas, Poesía. Apuntes de investigación, Noticias. Foto</w:t>
        <w:softHyphen/>
      </w:r>
      <w:r>
        <w:rPr>
          <w:color w:val="#29272C"/>
          <w:sz w:val="17"/>
          <w:lang w:val="es-ES"/>
          <w:spacing w:val="2"/>
          <w:w w:val="100"/>
          <w:strike w:val="false"/>
          <w:vertAlign w:val="baseline"/>
          <w:rFonts w:ascii="Arial" w:hAnsi="Arial"/>
        </w:rPr>
        <w:t xml:space="preserve">grafías. Autobiografías. Cartas, Discursos</w:t>
      </w:r>
    </w:p>
    <w:p>
      <w:pPr>
        <w:ind w:right="288" w:left="288" w:firstLine="0"/>
        <w:spacing w:before="0" w:after="0" w:line="240" w:lineRule="auto"/>
        <w:jc w:val="both"/>
        <w:rPr>
          <w:i w:val="true"/>
          <w:color w:val="#29272C"/>
          <w:sz w:val="16"/>
          <w:lang w:val="es-ES"/>
          <w:spacing w:val="0"/>
          <w:w w:val="100"/>
          <w:strike w:val="false"/>
          <w:vertAlign w:val="baseline"/>
          <w:rFonts w:ascii="Verdana" w:hAnsi="Verdana"/>
        </w:rPr>
      </w:pPr>
      <w:r>
        <w:rPr>
          <w:i w:val="true"/>
          <w:color w:val="#29272C"/>
          <w:sz w:val="16"/>
          <w:lang w:val="es-ES"/>
          <w:spacing w:val="0"/>
          <w:w w:val="100"/>
          <w:strike w:val="false"/>
          <w:vertAlign w:val="baseline"/>
          <w:rFonts w:ascii="Verdana" w:hAnsi="Verdana"/>
        </w:rPr>
        <w:t xml:space="preserve">Fuente secundaría: </w:t>
      </w:r>
      <w:r>
        <w:rPr>
          <w:color w:val="#29272C"/>
          <w:sz w:val="17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Es un texto basado en fuentes primarias, que implica generalización, análisis, síntesis, </w:t>
      </w:r>
      <w:r>
        <w:rPr>
          <w:color w:val="#29272C"/>
          <w:sz w:val="17"/>
          <w:lang w:val="es-ES"/>
          <w:spacing w:val="-1"/>
          <w:w w:val="100"/>
          <w:strike w:val="false"/>
          <w:vertAlign w:val="baseline"/>
          <w:rFonts w:ascii="Arial" w:hAnsi="Arial"/>
        </w:rPr>
        <w:t xml:space="preserve">interpretación o evaluación. En la historiografía (el estudio de la historia). las fuentes secundarias son aquellos </w:t>
      </w:r>
      <w:r>
        <w:rPr>
          <w:color w:val="#29272C"/>
          <w:sz w:val="17"/>
          <w:lang w:val="es-ES"/>
          <w:spacing w:val="2"/>
          <w:w w:val="100"/>
          <w:strike w:val="false"/>
          <w:vertAlign w:val="baseline"/>
          <w:rFonts w:ascii="Arial" w:hAnsi="Arial"/>
        </w:rPr>
        <w:t xml:space="preserve">documentos que no fueron escritos contemporáneamente a los sucesos estudiados.</w:t>
      </w:r>
    </w:p>
    <w:p>
      <w:pPr>
        <w:ind w:right="0" w:left="1008" w:firstLine="0"/>
        <w:spacing w:before="0" w:after="0" w:line="240" w:lineRule="auto"/>
        <w:jc w:val="left"/>
        <w:rPr>
          <w:color w:val="#29272C"/>
          <w:sz w:val="17"/>
          <w:lang w:val="es-ES"/>
          <w:spacing w:val="2"/>
          <w:w w:val="100"/>
          <w:strike w:val="false"/>
          <w:vertAlign w:val="baseline"/>
          <w:rFonts w:ascii="Arial" w:hAnsi="Arial"/>
        </w:rPr>
      </w:pPr>
      <w:r>
        <w:rPr>
          <w:color w:val="#29272C"/>
          <w:sz w:val="17"/>
          <w:lang w:val="es-ES"/>
          <w:spacing w:val="2"/>
          <w:w w:val="100"/>
          <w:strike w:val="false"/>
          <w:vertAlign w:val="baseline"/>
          <w:rFonts w:ascii="Arial" w:hAnsi="Arial"/>
        </w:rPr>
        <w:t xml:space="preserve">Libros de texto. Artículos de revistas, Enciclopedias. Biografías</w:t>
      </w:r>
    </w:p>
    <w:p>
      <w:pPr>
        <w:ind w:right="288" w:left="288" w:firstLine="0"/>
        <w:spacing w:before="0" w:after="0" w:line="240" w:lineRule="auto"/>
        <w:jc w:val="left"/>
        <w:rPr>
          <w:i w:val="true"/>
          <w:color w:val="#29272C"/>
          <w:sz w:val="16"/>
          <w:lang w:val="es-ES"/>
          <w:spacing w:val="7"/>
          <w:w w:val="100"/>
          <w:strike w:val="false"/>
          <w:vertAlign w:val="baseline"/>
          <w:rFonts w:ascii="Verdana" w:hAnsi="Verdana"/>
        </w:rPr>
      </w:pPr>
      <w:r>
        <w:rPr>
          <w:i w:val="true"/>
          <w:color w:val="#29272C"/>
          <w:sz w:val="16"/>
          <w:lang w:val="es-ES"/>
          <w:spacing w:val="7"/>
          <w:w w:val="100"/>
          <w:strike w:val="false"/>
          <w:vertAlign w:val="baseline"/>
          <w:rFonts w:ascii="Verdana" w:hAnsi="Verdana"/>
        </w:rPr>
        <w:t xml:space="preserve">Fuente terciaría: </w:t>
      </w:r>
      <w:r>
        <w:rPr>
          <w:color w:val="#29272C"/>
          <w:sz w:val="17"/>
          <w:lang w:val="es-ES"/>
          <w:spacing w:val="7"/>
          <w:w w:val="100"/>
          <w:strike w:val="false"/>
          <w:vertAlign w:val="baseline"/>
          <w:rFonts w:ascii="Arial" w:hAnsi="Arial"/>
        </w:rPr>
        <w:t xml:space="preserve">Es una selección y recopilación de fuentes primarias y secundarias, por ejemplo: </w:t>
      </w:r>
      <w:r>
        <w:rPr>
          <w:color w:val="#29272C"/>
          <w:sz w:val="17"/>
          <w:lang w:val="es-ES"/>
          <w:spacing w:val="1"/>
          <w:w w:val="100"/>
          <w:strike w:val="false"/>
          <w:vertAlign w:val="baseline"/>
          <w:rFonts w:ascii="Arial" w:hAnsi="Arial"/>
        </w:rPr>
        <w:t xml:space="preserve">bibliografías, catálogos de biblioteca, directorios, listas de lecturas y artículos sobre encuestas.</w:t>
      </w:r>
    </w:p>
    <w:sectPr>
      <w:pgSz w:w="12240" w:h="15840" w:orient="portrait"/>
      <w:type w:val="nextPage"/>
      <w:textDirection w:val="lrTb"/>
      <w:pgMar w:bottom="1390" w:top="2140" w:right="1506" w:left="1474" w:header="720" w:footer="720"/>
      <w:titlePg w:val="false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>
  <w:font w:name="Tahoma">
    <w:charset w:val="00"/>
    <w:pitch w:val="variable"/>
    <w:family w:val="swiss"/>
    <w:panose1 w:val="02020603050405020304"/>
  </w:font>
  <w:font w:name="Arial">
    <w:charset w:val="00"/>
    <w:pitch w:val="variable"/>
    <w:family w:val="swiss"/>
    <w:panose1 w:val="02020603050405020304"/>
  </w:font>
  <w:font w:name="Verdana">
    <w:charset w:val="00"/>
    <w:pitch w:val="variable"/>
    <w:family w:val="swiss"/>
    <w:panose1 w:val="02020603050405020304"/>
  </w:font>
  <w:font w:name="Times New Roman">
    <w:charset w:val="00"/>
    <w:pitch w:val="variable"/>
    <w:family w:val="roman"/>
    <w:panose1 w:val="02020603050405020304"/>
  </w:font>
  <w:font w:name="Wingdings">
    <w:pitch w:val="default"/>
    <w:family w:val="auto"/>
  </w:font>
  <w:font w:name="Symbol">
    <w:pitch w:val="default"/>
    <w:family w:val="auto"/>
  </w:font>
</w:fonts>
</file>

<file path=word/numbering.xml><?xml version="1.0" encoding="utf-8"?>
<w:numbering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>
  <w:abstractNum w:abstractNumId="1">
    <w:lvl w:ilvl="0">
      <w:numFmt w:val="lowerLetter"/>
      <w:lvlText w:val="%1."/>
      <w:start w:val="1"/>
      <w:lvlJc w:val="left"/>
      <w:pPr>
        <w:ind w:left="720"/>
        <w:tabs>
          <w:tab w:val="decimal" w:pos="216"/>
        </w:tabs>
      </w:pPr>
      <w:rPr>
        <w:color w:val="#000000"/>
        <w:sz w:val="19"/>
        <w:lang w:val="es-ES"/>
        <w:spacing w:val="12"/>
        <w:w w:val="100"/>
        <w:strike w:val="false"/>
        <w:vertAlign w:val="baseline"/>
        <w:rFonts w:ascii="Arial" w:hAnsi="Arial"/>
      </w:rPr>
    </w:lvl>
  </w:abstractNum>
  <w:abstractNum w:abstractNumId="2">
    <w:lvl w:ilvl="0">
      <w:numFmt w:val="lowerLetter"/>
      <w:lvlText w:val="%1."/>
      <w:start w:val="1"/>
      <w:lvlJc w:val="left"/>
      <w:pPr>
        <w:ind w:left="720"/>
        <w:tabs>
          <w:tab w:val="decimal" w:pos="216"/>
        </w:tabs>
      </w:pPr>
      <w:rPr>
        <w:color w:val="#000000"/>
        <w:sz w:val="19"/>
        <w:lang w:val="es-ES"/>
        <w:spacing w:val="12"/>
        <w:w w:val="100"/>
        <w:strike w:val="false"/>
        <w:vertAlign w:val="baseline"/>
        <w:rFonts w:ascii="Arial" w:hAnsi="Arial"/>
      </w:rPr>
    </w:lvl>
  </w:abstractNum>
  <w:abstractNum w:abstractNumId="3">
    <w:lvl w:ilvl="0">
      <w:numFmt w:val="bullet"/>
      <w:lvlText w:val=""/>
      <w:start w:val="1"/>
      <w:lvlJc w:val="left"/>
      <w:pPr>
        <w:ind w:left="720"/>
        <w:tabs>
          <w:tab w:val="decimal" w:pos="432"/>
        </w:tabs>
      </w:pPr>
      <w:rPr>
        <w:color w:val="#25262A"/>
        <w:sz w:val="19"/>
        <w:lang w:val="es-ES"/>
        <w:spacing w:val="1"/>
        <w:w w:val="100"/>
        <w:strike w:val="false"/>
        <w:vertAlign w:val="baseline"/>
        <w:rFonts w:ascii="Wingdings" w:hAnsi="Wingdings"/>
      </w:rPr>
    </w:lvl>
  </w:abstractNum>
  <w:abstractNum w:abstractNumId="4">
    <w:lvl w:ilvl="0">
      <w:numFmt w:val="bullet"/>
      <w:lvlText w:val=""/>
      <w:start w:val="1"/>
      <w:lvlJc w:val="left"/>
      <w:pPr>
        <w:ind w:left="720"/>
        <w:tabs>
          <w:tab w:val="decimal" w:pos="432"/>
        </w:tabs>
      </w:pPr>
      <w:rPr>
        <w:color w:val="#25262A"/>
        <w:sz w:val="19"/>
        <w:lang w:val="es-ES"/>
        <w:spacing w:val="1"/>
        <w:w w:val="100"/>
        <w:strike w:val="false"/>
        <w:vertAlign w:val="baseline"/>
        <w:rFonts w:ascii="Symbol" w:hAnsi="Symbol"/>
      </w:rPr>
    </w:lvl>
  </w:abstractNum>
  <w:abstractNum w:abstractNumId="5">
    <w:lvl w:ilvl="0">
      <w:numFmt w:val="bullet"/>
      <w:lvlText w:val=""/>
      <w:start w:val="1"/>
      <w:lvlJc w:val="left"/>
      <w:pPr>
        <w:ind w:left="720"/>
        <w:tabs>
          <w:tab w:val="decimal" w:pos="360"/>
        </w:tabs>
      </w:pPr>
      <w:rPr>
        <w:color w:val="#25262A"/>
        <w:sz w:val="19"/>
        <w:lang w:val="es-ES"/>
        <w:spacing w:val="2"/>
        <w:w w:val="100"/>
        <w:strike w:val="false"/>
        <w:vertAlign w:val="baseline"/>
        <w:rFonts w:ascii="Symbol" w:hAnsi="Symbol"/>
      </w:rPr>
    </w:lvl>
  </w:abstractNum>
  <w:abstractNum w:abstractNumId="6">
    <w:lvl w:ilvl="0">
      <w:numFmt w:val="bullet"/>
      <w:lvlText w:val=""/>
      <w:start w:val="1"/>
      <w:lvlJc w:val="left"/>
      <w:pPr>
        <w:ind w:left="720"/>
        <w:tabs>
          <w:tab w:val="decimal" w:pos="360"/>
        </w:tabs>
      </w:pPr>
      <w:rPr>
        <w:color w:val="#25262A"/>
        <w:sz w:val="19"/>
        <w:lang w:val="es-ES"/>
        <w:spacing w:val="1"/>
        <w:w w:val="100"/>
        <w:strike w:val="false"/>
        <w:vertAlign w:val="baseline"/>
        <w:rFonts w:ascii="Wingdings" w:hAnsi="Wingdings"/>
      </w:rPr>
    </w:lvl>
  </w:abstractNum>
  <w:abstractNum w:abstractNumId="7">
    <w:lvl w:ilvl="0">
      <w:numFmt w:val="bullet"/>
      <w:lvlText w:val=""/>
      <w:start w:val="1"/>
      <w:lvlJc w:val="left"/>
      <w:pPr>
        <w:ind w:left="720"/>
        <w:tabs>
          <w:tab w:val="decimal" w:pos="432"/>
        </w:tabs>
      </w:pPr>
      <w:rPr>
        <w:color w:val="#29272C"/>
        <w:sz w:val="17"/>
        <w:lang w:val="es-ES"/>
        <w:spacing w:val="10"/>
        <w:w w:val="100"/>
        <w:strike w:val="false"/>
        <w:vertAlign w:val="baseline"/>
        <w:rFonts w:ascii="Symbol" w:hAnsi="Symbol"/>
      </w:rPr>
    </w:lvl>
  </w:abstract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>
  <w:compat>
    <w:useFELayout/>
  </w:compat>
</w:settings>
</file>

<file path=word/styles.xml><?xml version="1.0" encoding="utf-8"?>
<w:styles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drId3" /><Relationship Type="http://schemas.openxmlformats.org/officeDocument/2006/relationships/settings" Target="/word/settings.xml" Id="drId1" /><Relationship Type="http://schemas.openxmlformats.org/officeDocument/2006/relationships/styles" Target="/word/styles.xml" Id="drId0" /><Relationship Type="http://schemas.openxmlformats.org/wordprocessingml/2006/fontTable" Target="/word/fontTable.xml" Id="drId2" /></Relationships>
</file>