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36" w:left="0"/>
        <w:spacing w:before="9" w:after="1656" w:line="240" w:lineRule="auto"/>
        <w:jc w:val="center"/>
      </w:pPr>
      <w:r>
        <w:drawing>
          <wp:inline>
            <wp:extent cx="2948940" cy="98742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0" w:top="944" w:right="2118" w:left="5382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b w:val="true"/>
          <w:color w:val="#4D4D52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90pt;height:92.35pt;z-index:-1000;margin-left:261pt;margin-top:209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900" w:line="240" w:lineRule="auto"/>
                    <w:jc w:val="center"/>
                  </w:pPr>
                  <w:r>
                    <w:drawing>
                      <wp:inline>
                        <wp:extent cx="1143000" cy="580390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580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 w:val="true"/>
          <w:color w:val="#4D4D52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UNIVERSIDAD POLITECNICA DE NICARAGUA
</w:t>
        <w:br/>
      </w:r>
      <w:r>
        <w:rPr>
          <w:b w:val="true"/>
          <w:color w:val="#4D4D52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Sirviendo a la Comunidad</w:t>
      </w:r>
    </w:p>
    <w:p>
      <w:pPr>
        <w:ind w:right="0" w:left="0" w:firstLine="0"/>
        <w:spacing w:before="1548" w:after="1944" w:line="1353" w:lineRule="auto"/>
        <w:jc w:val="center"/>
        <w:rPr>
          <w:b w:val="true"/>
          <w:color w:val="#4D4D52"/>
          <w:sz w:val="22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4D4D52"/>
          <w:sz w:val="22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Plan de Estudios 2018-2022
</w:t>
        <w:br/>
      </w:r>
      <w:r>
        <w:rPr>
          <w:b w:val="true"/>
          <w:color w:val="#4D4D52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AUDITORIA DE TECNOLOGIAS</w:t>
      </w:r>
    </w:p>
    <w:p>
      <w:pPr>
        <w:sectPr>
          <w:pgSz w:w="12240" w:h="15840" w:orient="portrait"/>
          <w:type w:val="continuous"/>
          <w:textDirection w:val="lrTb"/>
          <w:pgMar w:bottom="0" w:top="944" w:right="3543" w:left="3517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4D4D52"/>
          <w:sz w:val="21"/>
          <w:lang w:val="es-ES"/>
          <w:spacing w:val="-17"/>
          <w:w w:val="100"/>
          <w:strike w:val="false"/>
          <w:vertAlign w:val="baseline"/>
          <w:rFonts w:ascii="Verdana" w:hAnsi="Verdana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27.9pt;height:18.25pt;z-index:-999;margin-left:512.1pt;margin-top:777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10242" w:y="15559" w:w="558" w:h="365" w:hSpace="0" w:vSpace="0" w:wrap="3"/>
                    <w:rPr>
                      <w:i w:val="true"/>
                      <w:color w:val="#4D4D52"/>
                      <w:sz w:val="31"/>
                      <w:lang w:val="es-ES"/>
                      <w:spacing w:val="0"/>
                      <w:w w:val="15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i w:val="true"/>
                      <w:color w:val="#4D4D52"/>
                      <w:sz w:val="31"/>
                      <w:lang w:val="es-ES"/>
                      <w:spacing w:val="0"/>
                      <w:w w:val="155"/>
                      <w:strike w:val="false"/>
                      <w:vertAlign w:val="baseline"/>
                      <w:rFonts w:ascii="Arial" w:hAnsi="Arial"/>
                    </w:rPr>
                    <w:t xml:space="preserve">MI</w:t>
                  </w:r>
                </w:p>
              </w:txbxContent>
            </v:textbox>
          </v:shape>
        </w:pict>
      </w:r>
      <w:r>
        <w:rPr>
          <w:color w:val="#4D4D52"/>
          <w:sz w:val="21"/>
          <w:lang w:val="es-ES"/>
          <w:spacing w:val="-17"/>
          <w:w w:val="100"/>
          <w:strike w:val="false"/>
          <w:vertAlign w:val="baseline"/>
          <w:rFonts w:ascii="Verdana" w:hAnsi="Verdana"/>
        </w:rPr>
        <w:t xml:space="preserve">Managua, febrero 2020</w:t>
      </w:r>
    </w:p>
    <w:p>
      <w:pPr>
        <w:sectPr>
          <w:pgSz w:w="12240" w:h="15840" w:orient="portrait"/>
          <w:type w:val="continuous"/>
          <w:textDirection w:val="lrTb"/>
          <w:pgMar w:bottom="0" w:top="944" w:right="5002" w:left="4978" w:header="720" w:footer="720"/>
          <w:titlePg w:val="false"/>
        </w:sectPr>
      </w:pPr>
    </w:p>
    <w:p>
      <w:pPr>
        <w:ind w:right="0" w:left="0" w:firstLine="0"/>
        <w:spacing w:before="0" w:after="0" w:line="204" w:lineRule="auto"/>
        <w:jc w:val="left"/>
        <w:rPr>
          <w:b w:val="true"/>
          <w:color w:val="#232427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B. Información General</w:t>
      </w:r>
    </w:p>
    <w:p>
      <w:pPr>
        <w:ind w:right="3433" w:left="3402"/>
        <w:spacing w:before="0" w:after="108" w:line="240" w:lineRule="auto"/>
        <w:jc w:val="center"/>
      </w:pPr>
      <w:r>
        <w:drawing>
          <wp:inline>
            <wp:extent cx="1184275" cy="592455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73" w:lineRule="auto"/>
        <w:jc w:val="left"/>
        <w:tabs>
          <w:tab w:val="right" w:leader="none" w:pos="6304"/>
        </w:tabs>
        <w:rPr>
          <w:b w:val="true"/>
          <w:color w:val="#232427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Universidad:	</w:t>
      </w: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0" w:firstLine="0"/>
        <w:spacing w:before="72" w:after="0" w:line="240" w:lineRule="auto"/>
        <w:jc w:val="left"/>
        <w:tabs>
          <w:tab w:val="right" w:leader="none" w:pos="3946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Escuela: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0" w:firstLine="0"/>
        <w:spacing w:before="144" w:after="0" w:line="264" w:lineRule="auto"/>
        <w:jc w:val="left"/>
        <w:tabs>
          <w:tab w:val="right" w:leader="none" w:pos="6398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Carrera:	</w:t>
      </w: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5235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Nombre de la Asignatura:	</w:t>
      </w:r>
      <w:r>
        <w:rPr>
          <w:color w:val="#232427"/>
          <w:sz w:val="18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Auditoria de Tecnologías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3957"/>
        </w:tabs>
        <w:rPr>
          <w:b w:val="true"/>
          <w:color w:val="#232427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Código de la asignatura: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FP-OB-15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4108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Plan de Estudios: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2018-- 2022</w:t>
      </w:r>
    </w:p>
    <w:p>
      <w:pPr>
        <w:ind w:right="0" w:left="0" w:firstLine="0"/>
        <w:spacing w:before="180" w:after="0" w:line="208" w:lineRule="auto"/>
        <w:jc w:val="left"/>
        <w:tabs>
          <w:tab w:val="right" w:leader="none" w:pos="3658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3770"/>
        </w:tabs>
        <w:rPr>
          <w:b w:val="true"/>
          <w:color w:val="#232427"/>
          <w:sz w:val="17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</w:t>
      </w:r>
    </w:p>
    <w:p>
      <w:pPr>
        <w:ind w:right="0" w:left="3096" w:firstLine="0"/>
        <w:spacing w:before="180" w:after="0" w:line="240" w:lineRule="auto"/>
        <w:jc w:val="left"/>
        <w:rPr>
          <w:color w:val="#232427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 distancia en cursos por encuentro.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5292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Frecuencia:	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Regular: 2; A distancia: 1.</w:t>
      </w:r>
    </w:p>
    <w:p>
      <w:pPr>
        <w:ind w:right="0" w:left="0" w:firstLine="0"/>
        <w:spacing w:before="180" w:after="0" w:line="216" w:lineRule="auto"/>
        <w:jc w:val="left"/>
        <w:tabs>
          <w:tab w:val="right" w:leader="none" w:pos="3197"/>
        </w:tabs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0" w:firstLine="0"/>
        <w:spacing w:before="144" w:after="0" w:line="240" w:lineRule="auto"/>
        <w:jc w:val="left"/>
        <w:tabs>
          <w:tab w:val="left" w:leader="none" w:pos="3111"/>
          <w:tab w:val="right" w:leader="none" w:pos="8687"/>
        </w:tabs>
        <w:rPr>
          <w:b w:val="true"/>
          <w:color w:val="#232427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Número de horas:	</w:t>
      </w:r>
      <w:r>
        <w:rPr>
          <w:color w:val="#232427"/>
          <w:sz w:val="18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Regular: 64. Teóricas: 32. Prácticas: 32	</w:t>
      </w:r>
      <w:r>
        <w:rPr>
          <w:color w:val="#232427"/>
          <w:sz w:val="18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y 128 estudio</w:t>
      </w:r>
    </w:p>
    <w:p>
      <w:pPr>
        <w:ind w:right="0" w:left="3096" w:firstLine="0"/>
        <w:spacing w:before="0" w:after="0" w:line="240" w:lineRule="auto"/>
        <w:jc w:val="left"/>
        <w:rPr>
          <w:color w:val="#232427"/>
          <w:sz w:val="18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independiente.</w:t>
      </w:r>
    </w:p>
    <w:p>
      <w:pPr>
        <w:ind w:right="36" w:left="0" w:firstLine="0"/>
        <w:spacing w:before="144" w:after="0" w:line="266" w:lineRule="auto"/>
        <w:jc w:val="right"/>
        <w:rPr>
          <w:color w:val="#232427"/>
          <w:sz w:val="18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 distancia y regular trimestral: 30. Teóricas: 15. Prácticas: 15</w:t>
      </w:r>
    </w:p>
    <w:p>
      <w:pPr>
        <w:ind w:right="0" w:left="0" w:firstLine="0"/>
        <w:spacing w:before="0" w:after="0" w:line="240" w:lineRule="auto"/>
        <w:jc w:val="center"/>
        <w:rPr>
          <w:color w:val="#232427"/>
          <w:sz w:val="18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y 162 estudio independiente.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5357"/>
        </w:tabs>
        <w:rPr>
          <w:b w:val="true"/>
          <w:color w:val="#232427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Prerrequisito:	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Seguridad de Tecnologías</w:t>
      </w:r>
    </w:p>
    <w:p>
      <w:pPr>
        <w:ind w:right="0" w:left="0" w:firstLine="0"/>
        <w:spacing w:before="144" w:after="0" w:line="271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147.25pt;height:291.3pt;z-index:-998;margin-left:84.95pt;margin-top:443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44" w:after="0" w:line="208" w:lineRule="auto"/>
                    <w:jc w:val="left"/>
                    <w:framePr w:hAnchor="page" w:vAnchor="page" w:x="1699" w:y="8866" w:w="2945" w:h="5826" w:hSpace="0" w:vSpace="0" w:wrap="3"/>
                    <w:rPr>
                      <w:b w:val="true"/>
                      <w:color w:val="#232427"/>
                      <w:sz w:val="17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427"/>
                      <w:sz w:val="17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Ciclo Académico:</w:t>
                  </w:r>
                </w:p>
                <w:p>
                  <w:pPr>
                    <w:ind w:right="0" w:left="0" w:firstLine="0"/>
                    <w:spacing w:before="792" w:after="0" w:line="204" w:lineRule="auto"/>
                    <w:jc w:val="left"/>
                    <w:framePr w:hAnchor="page" w:vAnchor="page" w:x="1699" w:y="8866" w:w="2945" w:h="5826" w:hSpace="0" w:vSpace="0" w:wrap="3"/>
                    <w:rPr>
                      <w:b w:val="true"/>
                      <w:color w:val="#232427"/>
                      <w:sz w:val="17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427"/>
                      <w:sz w:val="17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Autora:</w:t>
                  </w:r>
                </w:p>
                <w:p>
                  <w:pPr>
                    <w:ind w:right="0" w:left="0" w:firstLine="0"/>
                    <w:spacing w:before="972" w:after="0" w:line="240" w:lineRule="auto"/>
                    <w:jc w:val="left"/>
                    <w:framePr w:hAnchor="page" w:vAnchor="page" w:x="1699" w:y="8866" w:w="2945" w:h="5826" w:hSpace="0" w:vSpace="0" w:wrap="3"/>
                    <w:rPr>
                      <w:b w:val="true"/>
                      <w:color w:val="#232427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427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1008" w:after="0" w:line="240" w:lineRule="auto"/>
                    <w:jc w:val="left"/>
                    <w:framePr w:hAnchor="page" w:vAnchor="page" w:x="1699" w:y="8866" w:w="2945" w:h="5826" w:hSpace="0" w:vSpace="0" w:wrap="3"/>
                    <w:rPr>
                      <w:b w:val="true"/>
                      <w:color w:val="#232427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427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  <w:p>
                  <w:pPr>
                    <w:ind w:right="0" w:left="0" w:firstLine="0"/>
                    <w:spacing w:before="756" w:after="0" w:line="240" w:lineRule="auto"/>
                    <w:jc w:val="left"/>
                    <w:framePr w:hAnchor="page" w:vAnchor="page" w:x="1699" w:y="8866" w:w="2945" w:h="5826" w:hSpace="0" w:vSpace="0" w:wrap="3"/>
                    <w:rPr>
                      <w:b w:val="true"/>
                      <w:color w:val="#232427"/>
                      <w:sz w:val="17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427"/>
                      <w:sz w:val="17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  <w:p>
                  <w:pPr>
                    <w:ind w:right="0" w:left="0" w:firstLine="0"/>
                    <w:spacing w:before="612" w:after="288" w:line="216" w:lineRule="auto"/>
                    <w:jc w:val="left"/>
                    <w:framePr w:hAnchor="page" w:vAnchor="page" w:x="1699" w:y="8866" w:w="2945" w:h="5826" w:hSpace="0" w:vSpace="0" w:wrap="3"/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</w:p>
              </w:txbxContent>
            </v:textbox>
          </v:shape>
        </w:pic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Regular: Primer Semestre, Quinto Año.</w:t>
      </w:r>
    </w:p>
    <w:p>
      <w:pPr>
        <w:ind w:right="0" w:left="0" w:firstLine="0"/>
        <w:spacing w:before="108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287.75pt;height:258.85pt;z-index:-997;margin-left:147.25pt;margin-top:15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margin">
              <wp:posOffset>1975485</wp:posOffset>
            </wp:positionH>
            <wp:positionV relativeFrom="paragraph">
              <wp:posOffset>1380490</wp:posOffset>
            </wp:positionV>
            <wp:extent cx="2256155" cy="674370"/>
            <wp:wrapThrough wrapText="bothSides">
              <wp:wrapPolygon>
                <wp:start x="15775" y="0"/>
                <wp:lineTo x="15775" y="6061"/>
                <wp:lineTo x="0" y="6061"/>
                <wp:lineTo x="0" y="18142"/>
                <wp:lineTo x="14595" y="18142"/>
                <wp:lineTo x="14595" y="21600"/>
                <wp:lineTo x="21598" y="21600"/>
                <wp:lineTo x="21598" y="0"/>
                <wp:lineTo x="15775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margin">
              <wp:posOffset>1870075</wp:posOffset>
            </wp:positionH>
            <wp:positionV relativeFrom="paragraph">
              <wp:posOffset>2392680</wp:posOffset>
            </wp:positionV>
            <wp:extent cx="2981325" cy="818515"/>
            <wp:wrapThrough wrapText="bothSides">
              <wp:wrapPolygon>
                <wp:start x="0" y="0"/>
                <wp:lineTo x="0" y="9888"/>
                <wp:lineTo x="8530" y="9888"/>
                <wp:lineTo x="8530" y="13022"/>
                <wp:lineTo x="8167" y="13022"/>
                <wp:lineTo x="8167" y="19189"/>
                <wp:lineTo x="16513" y="19189"/>
                <wp:lineTo x="16513" y="21603"/>
                <wp:lineTo x="21602" y="21603"/>
                <wp:lineTo x="21602" y="1391"/>
                <wp:lineTo x="17213" y="1391"/>
                <wp:lineTo x="17213" y="905"/>
                <wp:lineTo x="13633" y="905"/>
                <wp:lineTo x="13633" y="0"/>
                <wp:lineTo x="0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131.75pt;height:75.25pt;z-index:-994;margin-left:147.25pt;margin-top:22.0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3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590675" cy="955675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0675" cy="955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color="#FFFFFF" stroked="f" style="position:absolute;width:79.2pt;height:18.35pt;z-index:-993;margin-left:186.3pt;margin-top:51.05pt;mso-wrap-distance-left:0pt;mso-wrap-distance-right:0pt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429" w:lineRule="auto"/>
                    <w:jc w:val="left"/>
                    <w:shd w:val="solid" w:color="#FFFFFF" w:fill="#FFFFFF"/>
                    <w:framePr w:hAnchor="text" w:vAnchor="text" w:x="3726" w:y="1021" w:w="1584" w:h="367" w:hSpace="0" w:vSpace="0" w:wrap="3"/>
                    <w:rPr>
                      <w:color w:val="#232427"/>
                      <w:sz w:val="18"/>
                      <w:lang w:val="es-ES"/>
                      <w:spacing w:val="7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rollflores Morales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138.05pt;height:26.45pt;z-index:-992;margin-left:147.25pt;margin-top:97.3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72"/>
                    <w:spacing w:before="36" w:after="396" w:line="360" w:lineRule="auto"/>
                    <w:jc w:val="left"/>
                    <w:framePr w:hAnchor="text" w:vAnchor="text" w:x="2945" w:y="1946" w:w="2761" w:h="529" w:hSpace="0" w:vSpace="0" w:wrap="3"/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Scariett Romero Hidalgo </w:t>
                  </w:r>
                  <w:r>
                    <w:rPr>
                      <w:color w:val="#232427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.sora Metodológica-DDA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128.35pt;height:25.05pt;z-index:-991;margin-left:147.25pt;margin-top:153.4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4" w:after="0" w:line="240" w:lineRule="auto"/>
                    <w:jc w:val="left"/>
                    <w:framePr w:hAnchor="text" w:vAnchor="text" w:x="2945" w:y="3069" w:w="2567" w:h="501" w:hSpace="0" w:vSpace="0" w:wrap="3"/>
                    <w:rPr>
                      <w:color w:val="#232427"/>
                      <w:sz w:val="6"/>
                      <w:lang w:val="es-ES"/>
                      <w:spacing w:val="54"/>
                      <w:w w:val="100"/>
                      <w:strike w:val="false"/>
                      <w:vertAlign w:val="superscript"/>
                      <w:rFonts w:ascii="Arial" w:hAnsi="Arial"/>
                    </w:rPr>
                  </w:pPr>
                  <w:r>
                    <w:rPr>
                      <w:color w:val="#232427"/>
                      <w:sz w:val="6"/>
                      <w:lang w:val="es-ES"/>
                      <w:spacing w:val="54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-</w:t>
                  </w:r>
                  <w:r>
                    <w:rPr>
                      <w:color w:val="#232427"/>
                      <w:sz w:val="18"/>
                      <w:lang w:val="es-ES"/>
                      <w:spacing w:val="5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MS~al rio Lacayo </w:t>
                  </w:r>
                  <w:r>
                    <w:rPr>
                      <w:color w:val="#232427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142.1pt;height:9.9pt;z-index:-990;margin-left:147.25pt;margin-top:178.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36" w:line="240" w:lineRule="auto"/>
                    <w:jc w:val="left"/>
                    <w:framePr w:hAnchor="text" w:vAnchor="text" w:x="2945" w:y="3570" w:w="2842" w:h="198" w:hSpace="0" w:vSpace="0" w:wrap="3"/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de Ingeniería en Sistemas de </w:t>
                  </w:r>
                  <w:r>
                    <w:rPr>
                      <w:b w:val="true"/>
                      <w:color w:val="#232427"/>
                      <w:sz w:val="17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97.65pt;height:27.5pt;z-index:-989;margin-left:337.35pt;margin-top:127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224" w:left="0" w:firstLine="0"/>
                    <w:spacing w:before="36" w:after="36" w:line="182" w:lineRule="auto"/>
                    <w:jc w:val="both"/>
                    <w:framePr w:hAnchor="text" w:vAnchor="text" w:x="6747" w:y="2558" w:w="1953" w:h="550" w:hSpace="0" w:vSpace="0" w:wrap="3"/>
                    <w:rPr>
                      <w:b w:val="true"/>
                      <w:color w:val="#D2E5FC"/>
                      <w:sz w:val="16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D2E5FC"/>
                      <w:sz w:val="16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Lblversktox:f </w:t>
                  </w:r>
                  <w:r>
                    <w:rPr>
                      <w:b w:val="true"/>
                      <w:color w:val="#D2E5FC"/>
                      <w:sz w:val="18"/>
                      <w:lang w:val="es-ES"/>
                      <w:spacing w:val="-2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Poittécr)4ce </w:t>
                  </w:r>
                  <w:r>
                    <w:rPr>
                      <w:b w:val="true"/>
                      <w:color w:val="#D2E5FC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de </w:t>
                  </w:r>
                  <w:r>
                    <w:rPr>
                      <w:b w:val="true"/>
                      <w:color w:val="#D2E5FC"/>
                      <w:sz w:val="16"/>
                      <w:lang w:val="es-ES"/>
                      <w:spacing w:val="-2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Nicarltos3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d="f" style="position:absolute;width:100.2pt;height:4.1pt;z-index:-988;margin-left:334.8pt;margin-top:16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77" w:lineRule="exact"/>
                    <w:jc w:val="left"/>
                    <w:framePr w:hAnchor="text" w:vAnchor="text" w:x="6696" w:y="3220" w:w="2004" w:h="82" w:hSpace="0" w:vSpace="0" w:wrap="3"/>
                    <w:rPr>
                      <w:color w:val="#364AA7"/>
                      <w:sz w:val="10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364AA7"/>
                      <w:sz w:val="10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1,•••••• </w:t>
                  </w:r>
                  <w:r>
                    <w:rPr>
                      <w:color w:val="#364AA7"/>
                      <w:sz w:val="11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• ,• C•••••.1</w:t>
                  </w:r>
                  <w:r>
                    <w:rPr>
                      <w:color w:val="#364AA7"/>
                      <w:sz w:val="11"/>
                      <w:lang w:val="es-ES"/>
                      <w:spacing w:val="-8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,</w:t>
                  </w:r>
                  <w:r>
                    <w:rPr>
                      <w:color w:val="#364AA7"/>
                      <w:sz w:val="11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d="f" style="position:absolute;width:139.4pt;height:14.75pt;z-index:-987;margin-left:295.6pt;margin-top:176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080" w:left="0" w:firstLine="0"/>
                    <w:spacing w:before="0" w:after="0" w:line="106" w:lineRule="exact"/>
                    <w:jc w:val="both"/>
                    <w:framePr w:hAnchor="text" w:vAnchor="text" w:x="5912" w:y="3527" w:w="2788" w:h="295" w:hSpace="0" w:vSpace="0" w:wrap="3"/>
                    <w:rPr>
                      <w:color w:val="#1B2D80"/>
                      <w:sz w:val="18"/>
                      <w:lang w:val="es-ES"/>
                      <w:spacing w:val="3"/>
                      <w:w w:val="60"/>
                      <w:strike w:val="false"/>
                      <w:rFonts w:ascii="Arial" w:hAnsi="Arial"/>
                    </w:rPr>
                  </w:pPr>
                  <w:r>
                    <w:rPr>
                      <w:color w:val="#1B2D80"/>
                      <w:sz w:val="18"/>
                      <w:lang w:val="es-ES"/>
                      <w:spacing w:val="3"/>
                      <w:w w:val="60"/>
                      <w:strike w:val="false"/>
                      <w:rFonts w:ascii="Arial" w:hAnsi="Arial"/>
                    </w:rPr>
                    <w:t xml:space="preserve">mytt</w:t>
                  </w:r>
                  <w:r>
                    <w:rPr>
                      <w:color w:val="#364AA7"/>
                      <w:sz w:val="18"/>
                      <w:lang w:val="es-ES"/>
                      <w:spacing w:val="13"/>
                      <w:w w:val="300"/>
                      <w:strike w:val="false"/>
                      <w:rFonts w:ascii="Arial" w:hAnsi="Arial"/>
                    </w:rPr>
                    <w:t xml:space="preserve">l</w:t>
                  </w:r>
                  <w:r>
                    <w:rPr>
                      <w:color w:val="#364AA7"/>
                      <w:sz w:val="18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emas</w:t>
                  </w:r>
                  <w:r>
                    <w:rPr>
                      <w:color w:val="#1B2D80"/>
                      <w:sz w:val="16"/>
                      <w:lang w:val="es-ES"/>
                      <w:spacing w:val="13"/>
                      <w:w w:val="50"/>
                      <w:strike w:val="false"/>
                      <w:vertAlign w:val="baseline"/>
                      <w:rFonts w:ascii="Verdana" w:hAnsi="Verdana"/>
                    </w:rPr>
                    <w:t xml:space="preserve"> Inf</w:t>
                  </w:r>
                  <w:r>
                    <w:rPr>
                      <w:color w:val="#364AA7"/>
                      <w:sz w:val="18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ormstir </w:t>
                  </w:r>
                  <w:r>
                    <w:rPr>
                      <w:b w:val="true"/>
                      <w:color w:val="#364AA7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de temerte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d="f" style="position:absolute;width:92.7pt;height:9.35pt;z-index:-986;margin-left:147.25pt;margin-top:217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41" w:lineRule="exact"/>
                    <w:jc w:val="both"/>
                    <w:framePr w:hAnchor="text" w:vAnchor="text" w:x="2945" w:y="4358" w:w="1854" w:h="187" w:hSpace="0" w:vSpace="0" w:wrap="3"/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 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d="f" style="position:absolute;width:88.05pt;height:18.4pt;z-index:-985;margin-left:147.25pt;margin-top:227.2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41" w:lineRule="exact"/>
                    <w:jc w:val="both"/>
                    <w:framePr w:hAnchor="text" w:vAnchor="text" w:x="2945" w:y="4545" w:w="1761" w:h="368" w:hSpace="0" w:vSpace="0" w:wrap="3"/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 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d="f" style="position:absolute;width:179.45pt;height:11.15pt;z-index:-984;margin-left:147.25pt;margin-top:245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41" w:lineRule="exact"/>
                    <w:jc w:val="both"/>
                    <w:framePr w:hAnchor="text" w:vAnchor="text" w:x="2945" w:y="4913" w:w="3589" w:h="223" w:hSpace="0" w:vSpace="0" w:wrap="3"/>
                    <w:rPr>
                      <w:color w:val="#232427"/>
                      <w:sz w:val="18"/>
                      <w:lang w:val="es-ES"/>
                      <w:spacing w:val="13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427"/>
                      <w:sz w:val="18"/>
                      <w:lang w:val="es-ES"/>
                      <w:spacing w:val="13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Febrero, 2020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13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j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d="f" style="position:absolute;width:287.75pt;height:16.35pt;z-index:-983;margin-left:147.25pt;margin-top:256.8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232" w:left="144" w:firstLine="1872"/>
                    <w:spacing w:before="0" w:after="0" w:line="191" w:lineRule="exact"/>
                    <w:jc w:val="both"/>
                    <w:framePr w:hAnchor="text" w:vAnchor="text" w:x="2945" w:y="5136" w:w="5755" w:h="327" w:hSpace="0" w:vSpace="0" w:wrap="3"/>
                    <w:rPr>
                      <w:b w:val="true"/>
                      <w:color w:val="#878CC7"/>
                      <w:sz w:val="42"/>
                      <w:lang w:val="es-ES"/>
                      <w:spacing w:val="-136"/>
                      <w:w w:val="150"/>
                      <w:strike w:val="false"/>
                      <w:rFonts w:ascii="Tahoma" w:hAnsi="Tahoma"/>
                    </w:rPr>
                  </w:pPr>
                  <w:r>
                    <w:rPr>
                      <w:b w:val="true"/>
                      <w:color w:val="#878CC7"/>
                      <w:sz w:val="42"/>
                      <w:lang w:val="es-ES"/>
                      <w:spacing w:val="-136"/>
                      <w:w w:val="150"/>
                      <w:strike w:val="false"/>
                      <w:rFonts w:ascii="Tahoma" w:hAnsi="Tahoma"/>
                    </w:rPr>
                    <w:t xml:space="preserve">kt</w:t>
                  </w:r>
                  <w:r>
                    <w:rPr>
                      <w:b w:val="true"/>
                      <w:color w:val="#878CC7"/>
                      <w:sz w:val="42"/>
                      <w:lang w:val="es-ES"/>
                      <w:spacing w:val="-136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'kj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13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</w:t>
                  </w:r>
                  <w:r>
                    <w:rPr>
                      <w:b w:val="true"/>
                      <w:color w:val="#232427"/>
                      <w:sz w:val="17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•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"7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-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en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,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4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1\</w:t>
                  </w:r>
                  <w:r>
                    <w:rPr>
                      <w:b w:val="true"/>
                      <w:color w:val="#878CC7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/</w:t>
                  </w:r>
                </w:p>
              </w:txbxContent>
            </v:textbox>
          </v:shape>
        </w:pict>
      </w:r>
      <w:r>
        <w:pict>
          <v:line strokeweight="0.9pt" strokecolor="#5965A8" from="385.75pt,131.35pt" to="385.75pt,189pt" style="position:absolute;mso-position-horizontal-relative:text;mso-position-vertical-relative:text;">
            <v:stroke dashstyle="solid"/>
          </v:line>
        </w:pict>
      </w:r>
      <w:r>
        <w:pict>
          <v:line strokeweight="1.6pt" strokecolor="#3447B4" from="290.2pt,161.95pt" to="290.2pt,188.45pt" style="position:absolute;mso-position-horizontal-relative:text;mso-position-vertical-relative:text;">
            <v:stroke dashstyle="solid"/>
          </v:line>
        </w:pict>
      </w:r>
      <w:r>
        <w:pict>
          <v:line strokeweight="1.45pt" strokecolor="#3C4EB5" from="294.15pt,161.95pt" to="294.15pt,188.45pt" style="position:absolute;mso-position-horizontal-relative:text;mso-position-vertical-relative:text;">
            <v:stroke dashstyle="solid"/>
          </v:line>
        </w:pic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distancia: Primer Trimestre Quinto Año.</w:t>
      </w:r>
    </w:p>
    <w:p>
      <w:pPr>
        <w:sectPr>
          <w:pgSz w:w="12240" w:h="15840" w:orient="portrait"/>
          <w:type w:val="nextPage"/>
          <w:textDirection w:val="lrTb"/>
          <w:pgMar w:bottom="5949" w:top="2140" w:right="1781" w:left="169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Tahoma" w:hAnsi="Tahoma"/>
        </w:rPr>
      </w:pP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d="f" style="position:absolute;width:435.5pt;height:21.2pt;z-index:-982;margin-left:0pt;margin-top:577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04" w:firstLine="-360"/>
                    <w:spacing w:before="0" w:after="36" w:line="240" w:lineRule="auto"/>
                    <w:jc w:val="left"/>
                    <w:framePr w:hAnchor="text" w:vAnchor="text" w:y="11553" w:w="8710" w:h="424" w:hSpace="0" w:vSpace="0" w:wrap="3"/>
                    <w:rPr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3. Analizar el contexto en que se desenvuelve la auditoría en tecnologías de información, tanto en los </w:t>
                  </w:r>
                  <w:r>
                    <w:rPr>
                      <w:color w:val="#000000"/>
                      <w:sz w:val="17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aspectos metodológicos como el marco legal aplicable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0" w:left="72" w:firstLine="0"/>
        <w:spacing w:before="180" w:after="0" w:line="240" w:lineRule="auto"/>
        <w:jc w:val="both"/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El estudio de la asignatura de Auditoría en Tecnologías de Información en el Pian de Estudio de la carrera de </w:t>
      </w: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Ingeniería en Sistemas de Información, tiene una relación transversal en las actividades de ingeniería en </w:t>
      </w:r>
      <w:r>
        <w:rPr>
          <w:color w:val="#000000"/>
          <w:sz w:val="17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sistemas de información, ya que su ejecución implica diversas tareas como: análisis de la eficiencia y seguridad de los Sistemas de información: verificación del cumplimiento de normativas y estándares </w:t>
      </w: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internacionales o generales de la empresa; revisión del uso eficaz de los recursos humanos, materiales y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equipos relacionados con el área de sistemas de información (hardware, software, redes, comunicaciones, documentación, etc.), entre otros.</w:t>
      </w:r>
    </w:p>
    <w:p>
      <w:pPr>
        <w:ind w:right="0" w:left="72" w:firstLine="0"/>
        <w:spacing w:before="252" w:after="0" w:line="240" w:lineRule="auto"/>
        <w:jc w:val="both"/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La asignatura tiene como objetivo establecer una base primordial en cuanto al conocimiento necesario para la </w:t>
      </w: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ejecución de la misma a nivel ocupacional, y en la medida de lo posible fomentar en el estudiante el buen </w:t>
      </w:r>
      <w:r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hábito de mantenerse actualizado para lograr ser un profesional de calidad y contar con la preparación necesaria que requieren los perfiles ocupacionales como; Auditor Informático/ de Sistemas, Gerente yio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Director de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Arca,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Director de proyectos y Supervisor, entre otros.</w:t>
      </w:r>
    </w:p>
    <w:p>
      <w:pPr>
        <w:ind w:right="0" w:left="72" w:firstLine="0"/>
        <w:spacing w:before="216" w:after="0" w:line="240" w:lineRule="auto"/>
        <w:jc w:val="both"/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asignatura pertenece al </w:t>
      </w:r>
      <w:r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Area </w:t>
      </w:r>
      <w:r>
        <w:rPr>
          <w:color w:val="#000000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Formación Profesional y se oferta en quinto año del Plan de Estudio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Regular en el primer semestre, con una frecuencia de 2 y un total semanal de 4 horas, con una carga de 64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horas semestrales y 128 de estudio independiente, y por encuentro y regular trimestral es ofertada en el en el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primer trimestre del quinto año con una frecuencia de 1 y un total semanal de 3 horas, con una carga de 30 horas trimestrales y 162 de estudio independiente. En ambas modalidades tiene asignado 4 créditos y tiene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como prerrequisito la asignatura Seguridad de Tecnologías.</w:t>
      </w:r>
    </w:p>
    <w:p>
      <w:pPr>
        <w:ind w:right="0" w:left="72" w:firstLine="0"/>
        <w:spacing w:before="216" w:after="0" w:line="240" w:lineRule="auto"/>
        <w:jc w:val="both"/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vista que la Auditoria en Tecnologías de Información contribuye a la revisión y emisión de opiniones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relacionadas con todos los ámbitos TIC (Tecnologías de la Información y Comunicación), tales como. redes,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sistemas. hardware y administración de recursos TIC en general, por ello, es necesario que los estudiantes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hayan cursado previamente las siguientes asignaturas: Seguridad de tecnologías y Gerencia de Tecnologías,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así como las asignaturas de sistemas, administración de bases de datos, administración de redes y recursos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tecnología relacionados.</w:t>
      </w:r>
    </w:p>
    <w:p>
      <w:pPr>
        <w:ind w:right="0" w:left="72" w:firstLine="0"/>
        <w:spacing w:before="25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0" w:left="72" w:firstLine="0"/>
        <w:spacing w:before="216" w:after="0" w:line="240" w:lineRule="auto"/>
        <w:jc w:val="both"/>
        <w:rPr>
          <w:color w:val="#000000"/>
          <w:sz w:val="17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En el campo de la formación de los profesionales de la ingeniería en sistemas de información, la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transversalidad es un proceso que recorre el currículo con contenidos que están presentes en todo el proceso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educativo. De ahí que, la asignatura de Auditoria en Tecnologias de Información contiene ejes temáticos </w:t>
      </w: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relacionados a la administración de TIC y considera el contexto en que se desenvuelve la auditoria, las </w:t>
      </w:r>
      <w:r>
        <w:rPr>
          <w:color w:val="#000000"/>
          <w:sz w:val="14"/>
          <w:lang w:val="es-ES"/>
          <w:spacing w:val="17"/>
          <w:w w:val="100"/>
          <w:strike w:val="false"/>
          <w:vertAlign w:val="baseline"/>
          <w:rFonts w:ascii="Tahoma" w:hAnsi="Tahoma"/>
        </w:rPr>
        <w:t xml:space="preserve">metodologías y etapas que se aplican durante el proceso de desarrollo de la auditoria, incluyendo el marco </w:t>
      </w:r>
      <w:r>
        <w:rPr>
          <w:color w:val="#000000"/>
          <w:sz w:val="17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legal aplicable, para obtener resultados satisfactorios que contribuyan a la mejora continua de las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organizaciones y!o entidades contables.</w:t>
      </w:r>
    </w:p>
    <w:p>
      <w:pPr>
        <w:ind w:right="0" w:left="72" w:firstLine="0"/>
        <w:spacing w:before="252" w:after="0" w:line="240" w:lineRule="auto"/>
        <w:jc w:val="both"/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Los principios de la Educación para la paz y la Equidad de Género deben ser parte fundamental de la práctica </w:t>
      </w:r>
      <w:r>
        <w:rPr>
          <w:color w:val="#000000"/>
          <w:sz w:val="17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educativa de todos los sistemas educativos y su metodología debe ser reconocida, comprendida e </w:t>
      </w: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instrumentada para alcanzar los objetivos no solo de los currículos sino de una educación integral y más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humana, acompañada con una actitud investigativa e indagadora fomenta el desarrollo de habilidades para el </w:t>
      </w:r>
      <w:r>
        <w:rPr>
          <w:color w:val="#000000"/>
          <w:sz w:val="17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autoestudio y del pensamiento intra. inter y multidisciplinario. como prácticas generadoras de conocimientos y </w:t>
      </w:r>
      <w:r>
        <w:rPr>
          <w:color w:val="#000000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capacidades científicas. técnicas y metodológicas Dichos contenidos son pedagógicamente relevantes y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necesarios para la vida y la convivencia, ya que dan respuesta a problemas sociales y contribuyen a formar de 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manera especial el modelo de ciudadano que demanda la sociedad.</w:t>
      </w:r>
    </w:p>
    <w:p>
      <w:pPr>
        <w:ind w:right="0" w:left="72" w:firstLine="0"/>
        <w:spacing w:before="21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Objetivos Generales de la Asignatura</w:t>
      </w:r>
    </w:p>
    <w:p>
      <w:pPr>
        <w:ind w:right="0" w:left="504" w:firstLine="-360"/>
        <w:spacing w:before="216" w:after="0" w:line="240" w:lineRule="auto"/>
        <w:jc w:val="left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1. Conocer los antecedentes, alcances y metodología para la ejecución de una auditoria en tecnologías de </w:t>
      </w: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información.</w:t>
      </w:r>
    </w:p>
    <w:p>
      <w:pPr>
        <w:ind w:right="0" w:left="504" w:firstLine="0"/>
        <w:spacing w:before="180" w:after="0" w:line="240" w:lineRule="auto"/>
        <w:jc w:val="left"/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Aplicar normas, principios y mejores prácticas que contribuyen al adecuado control y manejo de la </w:t>
      </w: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información y los recursos TIC de una organización.</w:t>
      </w:r>
    </w:p>
    <w:p>
      <w:pPr>
        <w:sectPr>
          <w:pgSz w:w="12240" w:h="15840" w:orient="portrait"/>
          <w:type w:val="nextPage"/>
          <w:textDirection w:val="lrTb"/>
          <w:pgMar w:bottom="1817" w:top="2140" w:right="1751" w:left="1719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tabs>
          <w:tab w:val="right" w:leader="none" w:pos="8686"/>
        </w:tabs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	</w:t>
      </w: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los principios y valores éticos profesionales. durante la realización de Auditorias Informática en la</w:t>
      </w:r>
    </w:p>
    <w:p>
      <w:pPr>
        <w:ind w:right="0" w:left="504" w:firstLine="0"/>
        <w:spacing w:before="0" w:after="144" w:line="240" w:lineRule="auto"/>
        <w:jc w:val="left"/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empresa seleccionada</w:t>
      </w:r>
    </w:p>
    <w:p>
      <w:pPr>
        <w:ind w:right="0" w:left="0" w:firstLine="0"/>
        <w:spacing w:before="0" w:after="144" w:line="240" w:lineRule="auto"/>
        <w:jc w:val="left"/>
        <w:rPr>
          <w:b w:val="true"/>
          <w:color w:val="#000000"/>
          <w:sz w:val="19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878"/>
        <w:gridCol w:w="1714"/>
        <w:gridCol w:w="1195"/>
        <w:gridCol w:w="1188"/>
        <w:gridCol w:w="1300"/>
        <w:gridCol w:w="1400"/>
        <w:gridCol w:w="1526"/>
      </w:tblGrid>
      <w:tr>
        <w:trPr>
          <w:trHeight w:val="425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top"/>
            <w:vMerge w:val="restart"/>
          </w:tcPr>
          <w:p>
            <w:pPr>
              <w:ind w:right="299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,</w:t>
            </w:r>
          </w:p>
          <w:p>
            <w:pPr>
              <w:ind w:right="299" w:left="0" w:firstLine="0"/>
              <w:spacing w:before="432" w:after="0" w:line="201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top"/>
            <w:vMerge w:val="restart"/>
          </w:tcPr>
          <w:p>
            <w:pPr>
              <w:ind w:right="0" w:left="101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29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-29"/>
                <w:w w:val="100"/>
                <w:strike w:val="false"/>
                <w:vertAlign w:val="baseline"/>
                <w:rFonts w:ascii="Tahoma" w:hAnsi="Tahoma"/>
              </w:rPr>
              <w:t xml:space="preserve">.............</w:t>
            </w:r>
          </w:p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color w:val="#000000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Unidades del
</w:t>
              <w:br/>
            </w:r>
            <w:r>
              <w:rPr>
                <w:color w:val="#000000"/>
                <w:sz w:val="16"/>
                <w:lang w:val="es-ES"/>
                <w:spacing w:val="12"/>
                <w:w w:val="100"/>
                <w:strike w:val="false"/>
                <w:vertAlign w:val="baseline"/>
                <w:rFonts w:ascii="Verdana" w:hAnsi="Verdana"/>
              </w:rPr>
              <w:t xml:space="preserve">programa </w:t>
            </w:r>
            <w:r>
              <w:rPr>
                <w:color w:val="#000000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  <w:t xml:space="preserve">asignatura</w:t>
            </w:r>
          </w:p>
        </w:tc>
        <w:tc>
          <w:tcPr>
            <w:gridSpan w:val="2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color w:val="#000000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DE ENSEÑANZA- FOE)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  <w:vMerge w:val="restart"/>
          </w:tcPr>
          <w:p>
            <w:pPr>
              <w:ind w:right="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_....... ...</w:t>
            </w:r>
          </w:p>
          <w:p>
            <w:pPr>
              <w:ind w:right="0" w:left="144" w:firstLine="0"/>
              <w:spacing w:before="360" w:after="0" w:line="240" w:lineRule="auto"/>
              <w:jc w:val="right"/>
              <w:rPr>
                <w:color w:val="#000000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Evaluación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Semestral</w:t>
            </w:r>
          </w:p>
          <w:p>
            <w:pPr>
              <w:ind w:right="0" w:left="0" w:firstLine="0"/>
              <w:spacing w:before="252" w:after="0" w:line="199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  <w:p>
            <w:pPr>
              <w:ind w:right="0" w:left="0" w:firstLine="0"/>
              <w:spacing w:before="1476" w:after="0" w:line="201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.._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top"/>
            <w:vMerge w:val="restart"/>
          </w:tcPr>
          <w:p>
            <w:pPr>
              <w:ind w:right="223" w:left="0" w:firstLine="0"/>
              <w:spacing w:before="0" w:after="0" w:line="240" w:lineRule="auto"/>
              <w:jc w:val="right"/>
              <w:tabs>
                <w:tab w:val="right" w:leader="none" w:pos="1155"/>
              </w:tabs>
              <w:rPr>
                <w:color w:val="#000000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...._...................._..........	</w:t>
            </w:r>
            <w:r>
              <w:rPr>
                <w:color w:val="#000000"/>
                <w:sz w:val="17"/>
                <w:lang w:val="es-ES"/>
                <w:spacing w:val="-32"/>
                <w:w w:val="100"/>
                <w:strike w:val="false"/>
                <w:vertAlign w:val="baseline"/>
                <w:rFonts w:ascii="Tahoma" w:hAnsi="Tahoma"/>
              </w:rPr>
              <w:t xml:space="preserve">._,</w:t>
            </w:r>
          </w:p>
          <w:p>
            <w:pPr>
              <w:ind w:right="0" w:left="0" w:firstLine="0"/>
              <w:spacing w:before="252" w:after="0" w:line="240" w:lineRule="auto"/>
              <w:jc w:val="center"/>
              <w:rPr>
                <w:color w:val="#000000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Floras pre-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6"/>
                <w:lang w:val="es-ES"/>
                <w:spacing w:val="14"/>
                <w:w w:val="100"/>
                <w:strike w:val="false"/>
                <w:vertAlign w:val="baseline"/>
                <w:rFonts w:ascii="Verdana" w:hAnsi="Verdana"/>
              </w:rPr>
              <w:t xml:space="preserve">senciales
</w:t>
              <w:br/>
            </w:r>
            <w:r>
              <w:rPr>
                <w:color w:val="#000000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  <w:p>
            <w:pPr>
              <w:ind w:right="583" w:left="0" w:firstLine="0"/>
              <w:spacing w:before="900" w:after="0" w:line="208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</w:t>
            </w:r>
          </w:p>
          <w:p>
            <w:pPr>
              <w:ind w:right="583" w:left="0" w:firstLine="0"/>
              <w:spacing w:before="720" w:after="0" w:line="201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top"/>
            <w:vMerge w:val="restart"/>
          </w:tcPr>
          <w:p>
            <w:pPr>
              <w:ind w:right="983" w:left="0" w:firstLine="0"/>
              <w:spacing w:before="0" w:after="0" w:line="46" w:lineRule="exact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.</w:t>
            </w:r>
          </w:p>
          <w:p>
            <w:pPr>
              <w:ind w:right="0" w:left="0" w:firstLine="0"/>
              <w:spacing w:before="324" w:after="0" w:line="210" w:lineRule="exact"/>
              <w:jc w:val="center"/>
              <w:rPr>
                <w:color w:val="#000000"/>
                <w:sz w:val="16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  <w:t xml:space="preserve">Estudio Inde-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pendiente</w:t>
            </w:r>
          </w:p>
          <w:p>
            <w:pPr>
              <w:ind w:right="0" w:left="0" w:firstLine="0"/>
              <w:spacing w:before="612" w:after="0" w:line="539" w:lineRule="exact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</w:tr>
      <w:tr>
        <w:trPr>
          <w:trHeight w:val="1126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top"/>
          </w:tcPr>
          <w:p>
            <w:pPr>
              <w:ind w:right="0" w:left="0" w:firstLine="0"/>
              <w:spacing w:before="144" w:after="0" w:line="204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Teóricas</w:t>
            </w:r>
          </w:p>
          <w:p>
            <w:pPr>
              <w:ind w:right="180" w:left="180" w:firstLine="0"/>
              <w:spacing w:before="36" w:after="0" w:line="240" w:lineRule="auto"/>
              <w:jc w:val="both"/>
              <w:rPr>
                <w:color w:val="#000000"/>
                <w:sz w:val="11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(Conferencias, </w:t>
            </w:r>
            <w:r>
              <w:rPr>
                <w:color w:val="#000000"/>
                <w:sz w:val="11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Exosiciones </w:t>
            </w:r>
            <w:r>
              <w:rPr>
                <w:color w:val="#000000"/>
                <w:sz w:val="11"/>
                <w:lang w:val="es-ES"/>
                <w:spacing w:val="-3"/>
                <w:w w:val="100"/>
                <w:strike w:val="false"/>
                <w:vertAlign w:val="baseline"/>
                <w:rFonts w:ascii="Tahoma" w:hAnsi="Tahoma"/>
              </w:rPr>
              <w:t xml:space="preserve">Seminarios, Lec- </w:t>
            </w:r>
            <w:r>
              <w:rPr>
                <w:color w:val="#000000"/>
                <w:sz w:val="11"/>
                <w:lang w:val="es-ES"/>
                <w:spacing w:val="5"/>
                <w:w w:val="100"/>
                <w:strike w:val="false"/>
                <w:vertAlign w:val="baseline"/>
                <w:rFonts w:ascii="Tahoma" w:hAnsi="Tahoma"/>
              </w:rPr>
              <w:t xml:space="preserve">turas Guiadas, </w:t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top"/>
          </w:tcPr>
          <w:p>
            <w:pPr>
              <w:ind w:right="205" w:left="0" w:firstLine="0"/>
              <w:spacing w:before="0" w:after="0" w:line="169" w:lineRule="exact"/>
              <w:jc w:val="right"/>
              <w:rPr>
                <w:color w:val="#000000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0" w:left="0" w:firstLine="0"/>
              <w:spacing w:before="36" w:after="0" w:line="128" w:lineRule="exact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(Laboratorios,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Tal/eres, Resolu-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ción de Ejercicios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y Problemas. Es-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tudio de Casos,
</w:t>
              <w:br/>
            </w:r>
            <w:r>
              <w:rPr>
                <w:i w:val="true"/>
                <w:color w:val="#000000"/>
                <w:sz w:val="10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Diseños. </w:t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entre
</w:t>
              <w:br/>
            </w: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top"/>
            <w:vMerge w:val="continue"/>
          </w:tcPr>
          <w:p/>
        </w:tc>
      </w:tr>
      <w:tr>
        <w:trPr>
          <w:trHeight w:val="102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top"/>
          </w:tcPr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476"/>
              </w:tabs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Antecedentes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01" w:firstLine="0"/>
              <w:spacing w:before="36" w:after="0" w:line="208" w:lineRule="auto"/>
              <w:jc w:val="left"/>
              <w:tabs>
                <w:tab w:val="left" w:leader="none" w:pos="979"/>
                <w:tab w:val="right" w:leader="none" w:pos="1476"/>
              </w:tabs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Entorno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la</w:t>
            </w:r>
          </w:p>
          <w:p>
            <w:pPr>
              <w:ind w:right="0" w:left="101" w:firstLine="0"/>
              <w:spacing w:before="36" w:after="0" w:line="213" w:lineRule="auto"/>
              <w:jc w:val="left"/>
              <w:tabs>
                <w:tab w:val="right" w:leader="none" w:pos="1476"/>
              </w:tabs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Auditorio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en</w:t>
            </w:r>
          </w:p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476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Tecnologías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01" w:firstLine="0"/>
              <w:spacing w:before="0" w:after="0" w:line="208" w:lineRule="auto"/>
              <w:jc w:val="left"/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11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
</w:t>
              <w:br/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top"/>
            <w:vMerge w:val="continue"/>
          </w:tcPr>
          <w:p/>
        </w:tc>
      </w:tr>
      <w:tr>
        <w:trPr>
          <w:trHeight w:val="80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top"/>
          </w:tcPr>
          <w:p>
            <w:pPr>
              <w:ind w:right="468" w:left="10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Marcos </w:t>
            </w: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metodológicos</w:t>
            </w:r>
          </w:p>
          <w:p>
            <w:pPr>
              <w:ind w:right="144" w:left="10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para el desarrollo de la auditorio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top"/>
            <w:vMerge w:val="continue"/>
          </w:tcPr>
          <w:p/>
        </w:tc>
      </w:tr>
      <w:tr>
        <w:trPr>
          <w:trHeight w:val="40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U|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center"/>
          </w:tcPr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134"/>
              </w:tabs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Etapas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01" w:firstLine="0"/>
              <w:spacing w:before="0" w:after="0" w:line="192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auditorio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</w:tcPr>
          <w:p>
            <w:pPr>
              <w:ind w:right="47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center"/>
          </w:tcPr>
          <w:p>
            <w:pPr>
              <w:ind w:right="58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center"/>
          </w:tcPr>
          <w:p>
            <w:pPr>
              <w:ind w:right="62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36</w:t>
            </w:r>
          </w:p>
        </w:tc>
      </w:tr>
      <w:tr>
        <w:trPr>
          <w:trHeight w:val="60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center"/>
          </w:tcPr>
          <w:p>
            <w:pPr>
              <w:ind w:right="299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center"/>
          </w:tcPr>
          <w:p>
            <w:pPr>
              <w:ind w:right="144" w:left="108" w:firstLine="0"/>
              <w:spacing w:before="0" w:after="0" w:line="240" w:lineRule="auto"/>
              <w:jc w:val="both"/>
              <w:rPr>
                <w:color w:val="#000000"/>
                <w:sz w:val="16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Tipos de Auditorio </w:t>
            </w: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en Tecnologías de </w:t>
            </w: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</w:tcPr>
          <w:p>
            <w:pPr>
              <w:ind w:right="47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center"/>
          </w:tcPr>
          <w:p>
            <w:pPr>
              <w:ind w:right="58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center"/>
          </w:tcPr>
          <w:p>
            <w:pPr>
              <w:ind w:right="62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80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top"/>
          </w:tcPr>
          <w:p>
            <w:pPr>
              <w:ind w:right="0" w:left="101" w:firstLine="0"/>
              <w:spacing w:before="36" w:after="0" w:line="201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Delitos</w:t>
            </w:r>
          </w:p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494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informáticos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01" w:firstLine="0"/>
              <w:spacing w:before="36" w:after="0" w:line="213" w:lineRule="auto"/>
              <w:jc w:val="left"/>
              <w:tabs>
                <w:tab w:val="right" w:leader="none" w:pos="1494"/>
              </w:tabs>
              <w:rPr>
                <w:color w:val="#000000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tendencias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en</w:t>
            </w:r>
          </w:p>
          <w:p>
            <w:pPr>
              <w:ind w:right="0" w:left="101" w:firstLine="0"/>
              <w:spacing w:before="0" w:after="0" w:line="187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auditorio de TI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</w:tcPr>
          <w:p>
            <w:pPr>
              <w:ind w:right="475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center"/>
          </w:tcPr>
          <w:p>
            <w:pPr>
              <w:ind w:right="58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center"/>
          </w:tcPr>
          <w:p>
            <w:pPr>
              <w:ind w:right="623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</w:tr>
      <w:tr>
        <w:trPr>
          <w:trHeight w:val="25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99" w:type="auto"/>
            <w:textDirection w:val="lrTb"/>
            <w:vAlign w:val="center"/>
          </w:tcPr>
          <w:p>
            <w:pPr>
              <w:ind w:right="14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4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95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4" w:type="auto"/>
            <w:textDirection w:val="lrTb"/>
            <w:vAlign w:val="center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82" w:type="auto"/>
            <w:textDirection w:val="lrTb"/>
            <w:vAlign w:val="center"/>
          </w:tcPr>
          <w:p>
            <w:pPr>
              <w:ind w:right="475" w:left="0" w:firstLine="0"/>
              <w:spacing w:before="0" w:after="0" w:line="240" w:lineRule="auto"/>
              <w:jc w:val="right"/>
              <w:tabs>
                <w:tab w:val="right" w:leader="none" w:pos="680"/>
              </w:tabs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I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682" w:type="auto"/>
            <w:textDirection w:val="lrTb"/>
            <w:vAlign w:val="center"/>
          </w:tcPr>
          <w:p>
            <w:pPr>
              <w:ind w:right="583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95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9208" w:type="auto"/>
            <w:textDirection w:val="lrTb"/>
            <w:vAlign w:val="center"/>
          </w:tcPr>
          <w:p>
            <w:pPr>
              <w:ind w:right="623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6810" w:top="2140" w:right="1453" w:left="1512" w:header="720" w:footer="720"/>
          <w:titlePg w:val="false"/>
        </w:sectPr>
      </w:pPr>
    </w:p>
    <w:p>
      <w:pPr>
        <w:ind w:right="0" w:left="0" w:firstLine="0"/>
        <w:spacing w:before="0" w:after="0" w:line="206" w:lineRule="auto"/>
        <w:jc w:val="center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Ind w:w="23" w:type="dxa"/>
        <w:tblLayout w:type="fixed"/>
        <w:tblCellMar>
          <w:left w:w="0" w:type="dxa"/>
          <w:right w:w="0" w:type="dxa"/>
        </w:tblCellMar>
      </w:tblPr>
      <w:tblGrid>
        <w:gridCol w:w="742"/>
        <w:gridCol w:w="1818"/>
        <w:gridCol w:w="1242"/>
        <w:gridCol w:w="1098"/>
        <w:gridCol w:w="1400"/>
        <w:gridCol w:w="1361"/>
        <w:gridCol w:w="1519"/>
      </w:tblGrid>
      <w:tr>
        <w:trPr>
          <w:trHeight w:val="439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  <w:vMerge w:val="restart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Unidades del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 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232427"/>
                <w:sz w:val="17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DE ENSEÑANZA-{ECCE}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color w:val="#232427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 pre-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senciales
</w:t>
              <w:br/>
            </w:r>
            <w:r>
              <w:rPr>
                <w:color w:val="#232427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Estudio Inde-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pendiente</w:t>
            </w:r>
          </w:p>
        </w:tc>
      </w:tr>
      <w:tr>
        <w:trPr>
          <w:trHeight w:val="1278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
</w:t>
              <w:br/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t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c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m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f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erenc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i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as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,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Exposiciones,
</w:t>
              <w:br/>
            </w: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Seminarios. Lec-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turas Guiadas, en-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tre otras)</w:t>
            </w:r>
          </w:p>
          <w:p>
            <w:pPr>
              <w:ind w:right="573" w:left="0" w:firstLine="0"/>
              <w:spacing w:before="504" w:after="0" w:line="211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16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144" w:left="180" w:firstLine="0"/>
              <w:spacing w:before="36" w:after="0" w:line="240" w:lineRule="auto"/>
              <w:jc w:val="left"/>
              <w:tabs>
                <w:tab w:val="left" w:leader="none" w:pos="567"/>
              </w:tabs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(Laboratorios,
</w:t>
              <w:br/>
            </w:r>
            <w:r>
              <w:rPr>
                <w:color w:val="#232427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'Talleres, Raso-
</w:t>
              <w:br/>
            </w:r>
            <w:r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lució° de Ejer-
</w:t>
              <w:br/>
            </w: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dejos y Pro-
</w:t>
              <w:br/>
            </w:r>
            <w:r>
              <w:rPr>
                <w:color w:val="#232427"/>
                <w:sz w:val="11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blema	</w:t>
            </w:r>
            <w:r>
              <w:rPr>
                <w:color w:val="#232427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color w:val="#232427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de Casos, Disc-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ríos, entre
</w:t>
              <w:br/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subscript"/>
                <w:rFonts w:ascii="Arial" w:hAnsi="Arial"/>
              </w:rPr>
              <w:t xml:space="preserve">.</w:t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_</w:t>
            </w:r>
          </w:p>
          <w:p>
            <w:pPr>
              <w:ind w:right="0" w:left="370" w:firstLine="0"/>
              <w:spacing w:before="360" w:after="0" w:line="211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  <w:vMerge w:val="continue"/>
          </w:tcPr>
          <w:p/>
        </w:tc>
      </w:tr>
      <w:tr>
        <w:trPr>
          <w:trHeight w:val="101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Antecedentes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0" w:left="107" w:firstLine="0"/>
              <w:spacing w:before="36" w:after="0" w:line="213" w:lineRule="auto"/>
              <w:jc w:val="left"/>
              <w:tabs>
                <w:tab w:val="left" w:leader="none" w:pos="1033"/>
                <w:tab w:val="right" w:leader="none" w:pos="1583"/>
              </w:tabs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Entorno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7" w:firstLine="0"/>
              <w:spacing w:before="0" w:after="0" w:line="216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Auditoría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</w:t>
            </w:r>
          </w:p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Tecnologías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7" w:firstLine="0"/>
              <w:spacing w:before="0" w:after="0" w:line="211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Información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80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0" w:left="107" w:firstLine="0"/>
              <w:spacing w:before="0" w:after="0" w:line="216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Marcos</w:t>
            </w:r>
          </w:p>
          <w:p>
            <w:pPr>
              <w:ind w:right="144" w:left="107" w:firstLine="0"/>
              <w:spacing w:before="0" w:after="0" w:line="240" w:lineRule="auto"/>
              <w:jc w:val="both"/>
              <w:rPr>
                <w:color w:val="#232427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metodológicos para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el desarrollo de la auditoría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</w:tr>
      <w:tr>
        <w:trPr>
          <w:trHeight w:val="41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left" w:leader="none" w:pos="990"/>
                <w:tab w:val="right" w:leader="none" w:pos="1655"/>
              </w:tabs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Etapas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7" w:firstLine="0"/>
              <w:spacing w:before="0" w:after="0" w:line="208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auditoría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61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652"/>
              </w:tabs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Tipos	</w:t>
            </w:r>
            <w:r>
              <w:rPr>
                <w:color w:val="#232427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de Auditoría</w:t>
            </w:r>
          </w:p>
          <w:p>
            <w:pPr>
              <w:ind w:right="144" w:left="107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en Tecnologías de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center"/>
          </w:tcPr>
          <w:p>
            <w:pPr>
              <w:ind w:right="74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60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both"/>
              <w:rPr>
                <w:color w:val="#232427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Delitos informáticos </w:t>
            </w:r>
            <w:r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Arial" w:hAnsi="Arial"/>
              </w:rPr>
              <w:t xml:space="preserve">y tendencias en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auditoria de TI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32427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44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6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2583" w:type="auto"/>
            <w:textDirection w:val="lrTb"/>
            <w:vAlign w:val="top"/>
          </w:tcPr>
          <w:p>
            <w:pPr>
              <w:ind w:right="159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3825" w:type="auto"/>
            <w:textDirection w:val="lrTb"/>
            <w:vAlign w:val="top"/>
          </w:tcPr>
          <w:p>
            <w:pPr>
              <w:ind w:right="573" w:left="0" w:firstLine="0"/>
              <w:spacing w:before="72" w:after="0" w:line="146" w:lineRule="exact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  <w:p>
            <w:pPr>
              <w:ind w:right="1113" w:left="0" w:firstLine="0"/>
              <w:spacing w:before="0" w:after="0" w:line="131" w:lineRule="exact"/>
              <w:jc w:val="right"/>
              <w:rPr>
                <w:b w:val="true"/>
                <w:color w:val="#232427"/>
                <w:sz w:val="17"/>
                <w:lang w:val="es-ES"/>
                <w:spacing w:val="-4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-48"/>
                <w:w w:val="100"/>
                <w:strike w:val="false"/>
                <w:vertAlign w:val="baseline"/>
                <w:rFonts w:ascii="Tahoma" w:hAnsi="Tahoma"/>
              </w:rPr>
              <w:t xml:space="preserve">— 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23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23" w:type="auto"/>
            <w:textDirection w:val="lrTb"/>
            <w:vAlign w:val="top"/>
          </w:tcPr>
          <w:p>
            <w:pPr>
              <w:ind w:right="1289" w:left="0" w:firstLine="0"/>
              <w:spacing w:before="0" w:after="0" w:line="5" w:lineRule="exact"/>
              <w:jc w:val="right"/>
              <w:rPr>
                <w:b w:val="true"/>
                <w:color w:val="#232427"/>
                <w:sz w:val="17"/>
                <w:lang w:val="es-ES"/>
                <w:spacing w:val="-3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-35"/>
                <w:w w:val="100"/>
                <w:strike w:val="false"/>
                <w:vertAlign w:val="baseline"/>
                <w:rFonts w:ascii="Tahoma" w:hAnsi="Tahoma"/>
              </w:rPr>
              <w:t xml:space="preserve">.L.</w:t>
            </w:r>
          </w:p>
          <w:p>
            <w:pPr>
              <w:ind w:right="749" w:left="0" w:firstLine="0"/>
              <w:spacing w:before="144" w:after="0" w:line="40" w:lineRule="exact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684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9203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pacing w:before="0" w:after="667" w:line="20" w:lineRule="exact"/>
      </w:pPr>
    </w:p>
    <w:p>
      <w:pPr>
        <w:ind w:right="0" w:left="0" w:firstLine="0"/>
        <w:spacing w:before="0" w:after="0" w:line="206" w:lineRule="auto"/>
        <w:jc w:val="left"/>
        <w:rPr>
          <w:b w:val="true"/>
          <w:color w:val="#232427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I UNIDAD: Antecedentes y Entorno de la Auditoría </w:t>
      </w:r>
      <w:r>
        <w:rPr>
          <w:color w:val="#232427"/>
          <w:sz w:val="17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en </w:t>
      </w:r>
      <w:r>
        <w:rPr>
          <w:color w:val="#232427"/>
          <w:sz w:val="16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Tecnologías de Información </w:t>
      </w:r>
      <w:r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(TI).</w:t>
      </w:r>
    </w:p>
    <w:p>
      <w:pPr>
        <w:ind w:right="0" w:left="360" w:firstLine="0"/>
        <w:spacing w:before="252" w:after="0" w:line="240" w:lineRule="auto"/>
        <w:jc w:val="left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432" w:firstLine="0"/>
        <w:spacing w:before="0" w:after="0" w:line="240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,.-- Conocer los orígenes y los diferentes tipos de auditoría que existen.</w:t>
      </w:r>
    </w:p>
    <w:p>
      <w:pPr>
        <w:ind w:right="504" w:left="792" w:firstLine="-360"/>
        <w:spacing w:before="72" w:after="0" w:line="240" w:lineRule="auto"/>
        <w:jc w:val="left"/>
        <w:rPr>
          <w:color w:val="#232427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232427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 Analizar la importancia del entorno del negocio. mejores prácticas y regulaciones existentes </w:t>
      </w:r>
      <w:r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en la aplicación de las auditorías.</w:t>
      </w:r>
    </w:p>
    <w:p>
      <w:pPr>
        <w:ind w:right="0" w:left="792" w:firstLine="0"/>
        <w:spacing w:before="72" w:after="0" w:line="240" w:lineRule="auto"/>
        <w:jc w:val="left"/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Conocer los roles, las funciones y objetivos del auditor de TI.</w:t>
      </w:r>
    </w:p>
    <w:p>
      <w:pPr>
        <w:ind w:right="0" w:left="360" w:firstLine="0"/>
        <w:spacing w:before="252" w:after="0" w:line="201" w:lineRule="auto"/>
        <w:jc w:val="left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1.1. Conceptos generales</w:t>
      </w:r>
    </w:p>
    <w:p>
      <w:pPr>
        <w:ind w:right="0" w:left="792" w:firstLine="0"/>
        <w:spacing w:before="0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1.2. Antecedentes y orígenes de la Auditoría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1.3. Tipos de Auditorias</w:t>
      </w:r>
    </w:p>
    <w:p>
      <w:pPr>
        <w:ind w:right="0" w:left="792" w:firstLine="0"/>
        <w:spacing w:before="0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1.4. Control interno y Auditoria de TI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1.5. Características y funciones del Auditor de TI</w:t>
      </w:r>
    </w:p>
    <w:p>
      <w:pPr>
        <w:ind w:right="504" w:left="1152" w:firstLine="-360"/>
        <w:spacing w:before="0" w:after="0" w:line="273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1.6. Modelos, Normas y Estándares de seguridad informática y su relación con </w:t>
      </w: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la Auditoria 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TI</w:t>
      </w:r>
    </w:p>
    <w:p>
      <w:pPr>
        <w:ind w:right="0" w:left="144" w:firstLine="0"/>
        <w:spacing w:before="180" w:after="0" w:line="240" w:lineRule="auto"/>
        <w:jc w:val="left"/>
        <w:rPr>
          <w:b w:val="true"/>
          <w:color w:val="#232427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II UNIDAD: Marcos metodológicos para el desarrollo 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de 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</w:t>
      </w:r>
      <w:r>
        <w:rPr>
          <w:color w:val="#232427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auditoria</w:t>
      </w:r>
    </w:p>
    <w:p>
      <w:pPr>
        <w:ind w:right="0" w:left="360" w:firstLine="0"/>
        <w:spacing w:before="216" w:after="0" w:line="240" w:lineRule="auto"/>
        <w:jc w:val="left"/>
        <w:rPr>
          <w:color w:val="#232427"/>
          <w:sz w:val="17"/>
          <w:lang w:val="es-ES"/>
          <w:spacing w:val="16"/>
          <w:w w:val="100"/>
          <w:strike w:val="false"/>
          <w:vertAlign w:val="baseline"/>
          <w:rFonts w:ascii="Tahoma" w:hAnsi="Tahoma"/>
        </w:rPr>
      </w:pPr>
      <w:r>
        <w:rPr>
          <w:color w:val="#232427"/>
          <w:sz w:val="17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Conocer las metodologías aplicables al proceso de auditoría.</w:t>
      </w:r>
    </w:p>
    <w:p>
      <w:pPr>
        <w:ind w:right="0" w:left="792" w:firstLine="0"/>
        <w:spacing w:before="0" w:after="0" w:line="283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Seleccionar la metodología adecuada para la realización de una auditoría.</w:t>
      </w:r>
    </w:p>
    <w:sectPr>
      <w:pgSz w:w="12240" w:h="15840" w:orient="portrait"/>
      <w:type w:val="nextPage"/>
      <w:textDirection w:val="lrTb"/>
      <w:pgMar w:bottom="1030" w:top="2380" w:right="1453" w:left="1512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288"/>
        </w:tabs>
      </w:pPr>
      <w:rPr>
        <w:b w:val="true"/>
        <w:color w:val="#000000"/>
        <w:sz w:val="20"/>
        <w:lang w:val="es-ES"/>
        <w:spacing w:val="14"/>
        <w:w w:val="100"/>
        <w:strike w:val="false"/>
        <w:vertAlign w:val="baseline"/>
        <w:rFonts w:ascii="Tahoma" w:hAnsi="Tahoma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