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6330" w14:textId="77777777" w:rsidR="003121BF" w:rsidRDefault="00000000" w:rsidP="00A23309">
      <w:pPr>
        <w:spacing w:line="227" w:lineRule="exact"/>
        <w:ind w:firstLine="288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>V Unidad: Procesos Estocásticos</w:t>
      </w:r>
    </w:p>
    <w:p w14:paraId="6C316331" w14:textId="77777777" w:rsidR="003121BF" w:rsidRDefault="00000000">
      <w:pPr>
        <w:spacing w:before="396" w:line="259" w:lineRule="exact"/>
        <w:ind w:left="288"/>
        <w:rPr>
          <w:rFonts w:ascii="Arial" w:hAnsi="Arial"/>
          <w:b/>
          <w:color w:val="000000"/>
          <w:spacing w:val="2"/>
          <w:sz w:val="21"/>
          <w:lang w:val="es-ES"/>
        </w:rPr>
      </w:pPr>
      <w:r>
        <w:rPr>
          <w:rFonts w:ascii="Arial" w:hAnsi="Arial"/>
          <w:b/>
          <w:color w:val="000000"/>
          <w:spacing w:val="2"/>
          <w:sz w:val="21"/>
          <w:lang w:val="es-ES"/>
        </w:rPr>
        <w:t>Objetivos Específicos:</w:t>
      </w:r>
    </w:p>
    <w:p w14:paraId="6C316332" w14:textId="77777777" w:rsidR="003121BF" w:rsidRDefault="00000000">
      <w:pPr>
        <w:numPr>
          <w:ilvl w:val="0"/>
          <w:numId w:val="1"/>
        </w:numPr>
        <w:tabs>
          <w:tab w:val="clear" w:pos="432"/>
          <w:tab w:val="decimal" w:pos="1008"/>
        </w:tabs>
        <w:spacing w:before="216" w:line="235" w:lineRule="exact"/>
        <w:ind w:left="1008" w:hanging="43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Conocer los conceptos y las propiedades de la teoría de líneas de esperas o mo</w:t>
      </w:r>
      <w:r>
        <w:rPr>
          <w:rFonts w:ascii="Arial" w:hAnsi="Arial"/>
          <w:color w:val="000000"/>
          <w:spacing w:val="2"/>
          <w:sz w:val="21"/>
          <w:lang w:val="es-ES"/>
        </w:rPr>
        <w:softHyphen/>
        <w:t>delos de colas.</w:t>
      </w:r>
    </w:p>
    <w:p w14:paraId="6C316333" w14:textId="77777777" w:rsidR="003121BF" w:rsidRDefault="00000000">
      <w:pPr>
        <w:numPr>
          <w:ilvl w:val="0"/>
          <w:numId w:val="1"/>
        </w:numPr>
        <w:tabs>
          <w:tab w:val="clear" w:pos="432"/>
          <w:tab w:val="decimal" w:pos="1008"/>
        </w:tabs>
        <w:spacing w:line="278" w:lineRule="exact"/>
        <w:ind w:left="1008" w:hanging="43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Determinar las medidas de comportamiento de un sistema de líneas de esperas.</w:t>
      </w:r>
    </w:p>
    <w:p w14:paraId="6C316334" w14:textId="77777777" w:rsidR="003121BF" w:rsidRDefault="00000000">
      <w:pPr>
        <w:numPr>
          <w:ilvl w:val="0"/>
          <w:numId w:val="1"/>
        </w:numPr>
        <w:tabs>
          <w:tab w:val="clear" w:pos="432"/>
          <w:tab w:val="decimal" w:pos="1008"/>
        </w:tabs>
        <w:spacing w:line="236" w:lineRule="exact"/>
        <w:ind w:left="1008" w:hanging="43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Resolver problemas contextualizados de líneas de esperas con uno y más servi</w:t>
      </w:r>
      <w:r>
        <w:rPr>
          <w:rFonts w:ascii="Arial" w:hAnsi="Arial"/>
          <w:color w:val="000000"/>
          <w:spacing w:val="2"/>
          <w:sz w:val="21"/>
          <w:lang w:val="es-ES"/>
        </w:rPr>
        <w:softHyphen/>
      </w:r>
      <w:r>
        <w:rPr>
          <w:rFonts w:ascii="Arial" w:hAnsi="Arial"/>
          <w:color w:val="000000"/>
          <w:sz w:val="21"/>
          <w:lang w:val="es-ES"/>
        </w:rPr>
        <w:t>dores.</w:t>
      </w:r>
    </w:p>
    <w:p w14:paraId="6C316335" w14:textId="77777777" w:rsidR="003121BF" w:rsidRDefault="00000000">
      <w:pPr>
        <w:numPr>
          <w:ilvl w:val="0"/>
          <w:numId w:val="1"/>
        </w:numPr>
        <w:tabs>
          <w:tab w:val="clear" w:pos="432"/>
          <w:tab w:val="decimal" w:pos="1008"/>
        </w:tabs>
        <w:spacing w:line="230" w:lineRule="exact"/>
        <w:ind w:left="1008" w:hanging="432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>Identificar la matriz estocástica, vector de estados iniciales y tendencia de un sis</w:t>
      </w:r>
      <w:r>
        <w:rPr>
          <w:rFonts w:ascii="Arial" w:hAnsi="Arial"/>
          <w:color w:val="000000"/>
          <w:spacing w:val="1"/>
          <w:sz w:val="21"/>
          <w:lang w:val="es-ES"/>
        </w:rPr>
        <w:softHyphen/>
      </w:r>
      <w:r>
        <w:rPr>
          <w:rFonts w:ascii="Arial" w:hAnsi="Arial"/>
          <w:color w:val="000000"/>
          <w:sz w:val="21"/>
          <w:lang w:val="es-ES"/>
        </w:rPr>
        <w:t>tema.</w:t>
      </w:r>
    </w:p>
    <w:p w14:paraId="6C316336" w14:textId="77777777" w:rsidR="003121BF" w:rsidRDefault="00000000">
      <w:pPr>
        <w:numPr>
          <w:ilvl w:val="0"/>
          <w:numId w:val="1"/>
        </w:numPr>
        <w:tabs>
          <w:tab w:val="clear" w:pos="432"/>
          <w:tab w:val="decimal" w:pos="1008"/>
        </w:tabs>
        <w:spacing w:before="72" w:line="240" w:lineRule="exact"/>
        <w:ind w:left="1008" w:hanging="432"/>
        <w:jc w:val="both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Utilizar el módulo "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Markov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 xml:space="preserve">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Process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 xml:space="preserve">" del </w:t>
      </w:r>
      <w:proofErr w:type="spellStart"/>
      <w:r>
        <w:rPr>
          <w:rFonts w:ascii="Arial" w:hAnsi="Arial"/>
          <w:color w:val="000000"/>
          <w:spacing w:val="4"/>
          <w:sz w:val="21"/>
          <w:lang w:val="es-ES"/>
        </w:rPr>
        <w:t>WinOSB</w:t>
      </w:r>
      <w:proofErr w:type="spellEnd"/>
      <w:r>
        <w:rPr>
          <w:rFonts w:ascii="Arial" w:hAnsi="Arial"/>
          <w:color w:val="000000"/>
          <w:spacing w:val="4"/>
          <w:sz w:val="21"/>
          <w:lang w:val="es-ES"/>
        </w:rPr>
        <w:t xml:space="preserve"> y POM para la resolución de </w:t>
      </w:r>
      <w:r>
        <w:rPr>
          <w:rFonts w:ascii="Arial" w:hAnsi="Arial"/>
          <w:color w:val="000000"/>
          <w:spacing w:val="-1"/>
          <w:sz w:val="21"/>
          <w:lang w:val="es-ES"/>
        </w:rPr>
        <w:t xml:space="preserve">problemas de líneas de esperas contextualizados en la ingeniería de sistemas de </w:t>
      </w:r>
      <w:r>
        <w:rPr>
          <w:rFonts w:ascii="Arial" w:hAnsi="Arial"/>
          <w:color w:val="000000"/>
          <w:sz w:val="21"/>
          <w:lang w:val="es-ES"/>
        </w:rPr>
        <w:t>información.</w:t>
      </w:r>
    </w:p>
    <w:p w14:paraId="6C316337" w14:textId="77777777" w:rsidR="003121BF" w:rsidRDefault="00000000">
      <w:pPr>
        <w:spacing w:before="216" w:line="216" w:lineRule="exact"/>
        <w:ind w:left="216"/>
        <w:rPr>
          <w:rFonts w:ascii="Arial" w:hAnsi="Arial"/>
          <w:b/>
          <w:color w:val="000000"/>
          <w:sz w:val="21"/>
          <w:lang w:val="es-ES"/>
        </w:rPr>
      </w:pPr>
      <w:r>
        <w:rPr>
          <w:rFonts w:ascii="Arial" w:hAnsi="Arial"/>
          <w:b/>
          <w:color w:val="000000"/>
          <w:sz w:val="21"/>
          <w:lang w:val="es-ES"/>
        </w:rPr>
        <w:t>Contenidos:</w:t>
      </w:r>
    </w:p>
    <w:p w14:paraId="6C316338" w14:textId="77777777" w:rsidR="003121BF" w:rsidRDefault="00000000">
      <w:pPr>
        <w:spacing w:before="252" w:line="234" w:lineRule="exact"/>
        <w:ind w:left="504" w:right="72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5.1. Conceptos Básicos. Tasa de llegas, Tasa de servicios, Números de servidores. </w:t>
      </w:r>
      <w:r>
        <w:rPr>
          <w:rFonts w:ascii="Arial" w:hAnsi="Arial"/>
          <w:color w:val="000000"/>
          <w:spacing w:val="6"/>
          <w:sz w:val="21"/>
          <w:lang w:val="es-ES"/>
        </w:rPr>
        <w:t>5.2. Modelos de un servidor de colas</w:t>
      </w:r>
    </w:p>
    <w:p w14:paraId="6C316339" w14:textId="77777777" w:rsidR="003121BF" w:rsidRDefault="00000000">
      <w:pPr>
        <w:spacing w:line="234" w:lineRule="exact"/>
        <w:jc w:val="center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5.3. Medidas de comportamiento de </w:t>
      </w:r>
      <w:proofErr w:type="gramStart"/>
      <w:r>
        <w:rPr>
          <w:rFonts w:ascii="Arial" w:hAnsi="Arial"/>
          <w:color w:val="000000"/>
          <w:spacing w:val="7"/>
          <w:sz w:val="21"/>
          <w:lang w:val="es-ES"/>
        </w:rPr>
        <w:t>un sistemas</w:t>
      </w:r>
      <w:proofErr w:type="gramEnd"/>
      <w:r>
        <w:rPr>
          <w:rFonts w:ascii="Arial" w:hAnsi="Arial"/>
          <w:color w:val="000000"/>
          <w:spacing w:val="7"/>
          <w:sz w:val="21"/>
          <w:lang w:val="es-ES"/>
        </w:rPr>
        <w:t xml:space="preserve"> </w:t>
      </w:r>
      <w:r>
        <w:rPr>
          <w:rFonts w:ascii="Arial" w:hAnsi="Arial"/>
          <w:color w:val="000000"/>
          <w:spacing w:val="7"/>
          <w:sz w:val="21"/>
          <w:lang w:val="es-ES"/>
        </w:rPr>
        <w:br/>
      </w:r>
      <w:r>
        <w:rPr>
          <w:rFonts w:ascii="Arial" w:hAnsi="Arial"/>
          <w:color w:val="000000"/>
          <w:spacing w:val="5"/>
          <w:sz w:val="21"/>
          <w:lang w:val="es-ES"/>
        </w:rPr>
        <w:t>5.3.</w:t>
      </w:r>
      <w:proofErr w:type="gramStart"/>
      <w:r>
        <w:rPr>
          <w:rFonts w:ascii="Arial" w:hAnsi="Arial"/>
          <w:color w:val="000000"/>
          <w:spacing w:val="5"/>
          <w:sz w:val="21"/>
          <w:lang w:val="es-ES"/>
        </w:rPr>
        <w:t>1.Cantidad</w:t>
      </w:r>
      <w:proofErr w:type="gramEnd"/>
      <w:r>
        <w:rPr>
          <w:rFonts w:ascii="Arial" w:hAnsi="Arial"/>
          <w:color w:val="000000"/>
          <w:spacing w:val="5"/>
          <w:sz w:val="21"/>
          <w:lang w:val="es-ES"/>
        </w:rPr>
        <w:t xml:space="preserve"> de clientes en el sistema</w:t>
      </w:r>
    </w:p>
    <w:p w14:paraId="6C31633A" w14:textId="77777777" w:rsidR="003121BF" w:rsidRDefault="00000000">
      <w:pPr>
        <w:spacing w:line="251" w:lineRule="exact"/>
        <w:ind w:left="1080" w:right="2232"/>
        <w:rPr>
          <w:rFonts w:ascii="Arial" w:hAnsi="Arial"/>
          <w:color w:val="000000"/>
          <w:sz w:val="21"/>
          <w:lang w:val="es-ES"/>
        </w:rPr>
      </w:pPr>
      <w:r>
        <w:rPr>
          <w:rFonts w:ascii="Arial" w:hAnsi="Arial"/>
          <w:color w:val="000000"/>
          <w:sz w:val="21"/>
          <w:lang w:val="es-ES"/>
        </w:rPr>
        <w:t>5.3.</w:t>
      </w:r>
      <w:proofErr w:type="gramStart"/>
      <w:r>
        <w:rPr>
          <w:rFonts w:ascii="Arial" w:hAnsi="Arial"/>
          <w:color w:val="000000"/>
          <w:sz w:val="21"/>
          <w:lang w:val="es-ES"/>
        </w:rPr>
        <w:t>2.Tiempo</w:t>
      </w:r>
      <w:proofErr w:type="gramEnd"/>
      <w:r>
        <w:rPr>
          <w:rFonts w:ascii="Arial" w:hAnsi="Arial"/>
          <w:color w:val="000000"/>
          <w:sz w:val="21"/>
          <w:lang w:val="es-ES"/>
        </w:rPr>
        <w:t xml:space="preserve"> total que esperan los clientes en el sistema </w:t>
      </w:r>
      <w:r>
        <w:rPr>
          <w:rFonts w:ascii="Arial" w:hAnsi="Arial"/>
          <w:color w:val="000000"/>
          <w:spacing w:val="4"/>
          <w:sz w:val="21"/>
          <w:lang w:val="es-ES"/>
        </w:rPr>
        <w:t>5.3.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3.Cantidad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 xml:space="preserve"> de personas formadas en el sistema </w:t>
      </w:r>
      <w:r>
        <w:rPr>
          <w:rFonts w:ascii="Arial" w:hAnsi="Arial"/>
          <w:color w:val="000000"/>
          <w:spacing w:val="5"/>
          <w:sz w:val="21"/>
          <w:lang w:val="es-ES"/>
        </w:rPr>
        <w:t>5.3.</w:t>
      </w:r>
      <w:proofErr w:type="gramStart"/>
      <w:r>
        <w:rPr>
          <w:rFonts w:ascii="Arial" w:hAnsi="Arial"/>
          <w:color w:val="000000"/>
          <w:spacing w:val="5"/>
          <w:sz w:val="21"/>
          <w:lang w:val="es-ES"/>
        </w:rPr>
        <w:t>4.Tiempo</w:t>
      </w:r>
      <w:proofErr w:type="gramEnd"/>
      <w:r>
        <w:rPr>
          <w:rFonts w:ascii="Arial" w:hAnsi="Arial"/>
          <w:color w:val="000000"/>
          <w:spacing w:val="5"/>
          <w:sz w:val="21"/>
          <w:lang w:val="es-ES"/>
        </w:rPr>
        <w:t xml:space="preserve"> de espera de cada cliente en fila</w:t>
      </w:r>
    </w:p>
    <w:p w14:paraId="6C31633B" w14:textId="77777777" w:rsidR="003121BF" w:rsidRDefault="00000000">
      <w:pPr>
        <w:spacing w:line="251" w:lineRule="exact"/>
        <w:ind w:left="1080"/>
        <w:rPr>
          <w:rFonts w:ascii="Arial" w:hAnsi="Arial"/>
          <w:color w:val="000000"/>
          <w:spacing w:val="3"/>
          <w:sz w:val="21"/>
          <w:lang w:val="es-ES"/>
        </w:rPr>
      </w:pPr>
      <w:r>
        <w:rPr>
          <w:rFonts w:ascii="Arial" w:hAnsi="Arial"/>
          <w:color w:val="000000"/>
          <w:spacing w:val="3"/>
          <w:sz w:val="21"/>
          <w:lang w:val="es-ES"/>
        </w:rPr>
        <w:t>5.3.5. Porcentaje de uso del servidor</w:t>
      </w:r>
    </w:p>
    <w:p w14:paraId="6C31633C" w14:textId="77777777" w:rsidR="003121BF" w:rsidRDefault="00000000">
      <w:pPr>
        <w:spacing w:line="251" w:lineRule="exact"/>
        <w:ind w:left="1080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>5.3.</w:t>
      </w:r>
      <w:proofErr w:type="gramStart"/>
      <w:r>
        <w:rPr>
          <w:rFonts w:ascii="Arial" w:hAnsi="Arial"/>
          <w:color w:val="000000"/>
          <w:spacing w:val="5"/>
          <w:sz w:val="21"/>
          <w:lang w:val="es-ES"/>
        </w:rPr>
        <w:t>6.Porcentaje</w:t>
      </w:r>
      <w:proofErr w:type="gramEnd"/>
      <w:r>
        <w:rPr>
          <w:rFonts w:ascii="Arial" w:hAnsi="Arial"/>
          <w:color w:val="000000"/>
          <w:spacing w:val="5"/>
          <w:sz w:val="21"/>
          <w:lang w:val="es-ES"/>
        </w:rPr>
        <w:t xml:space="preserve"> de tiempo ocioso del servidor</w:t>
      </w:r>
    </w:p>
    <w:p w14:paraId="6C31633D" w14:textId="77777777" w:rsidR="003121BF" w:rsidRDefault="00000000">
      <w:pPr>
        <w:spacing w:line="251" w:lineRule="exact"/>
        <w:ind w:left="1080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5.3.7. Probabilidad de que se encuentren n clientes en el sistema</w:t>
      </w:r>
    </w:p>
    <w:p w14:paraId="6C31633E" w14:textId="77777777" w:rsidR="003121BF" w:rsidRDefault="00000000">
      <w:pPr>
        <w:spacing w:line="232" w:lineRule="exact"/>
        <w:ind w:left="504"/>
        <w:rPr>
          <w:rFonts w:ascii="Arial" w:hAnsi="Arial"/>
          <w:color w:val="000000"/>
          <w:spacing w:val="20"/>
          <w:sz w:val="18"/>
          <w:lang w:val="es-ES"/>
        </w:rPr>
      </w:pPr>
      <w:r>
        <w:rPr>
          <w:rFonts w:ascii="Arial" w:hAnsi="Arial"/>
          <w:color w:val="000000"/>
          <w:spacing w:val="20"/>
          <w:sz w:val="18"/>
          <w:lang w:val="es-ES"/>
        </w:rPr>
        <w:t>5.4. Modelos paralelos y secuenciales</w:t>
      </w:r>
    </w:p>
    <w:p w14:paraId="6C31633F" w14:textId="77777777" w:rsidR="003121BF" w:rsidRDefault="00000000">
      <w:pPr>
        <w:spacing w:line="216" w:lineRule="exact"/>
        <w:ind w:left="504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5.5. Costos asociados a un sistema de colas</w:t>
      </w:r>
    </w:p>
    <w:p w14:paraId="6C316340" w14:textId="77777777" w:rsidR="003121BF" w:rsidRDefault="00000000">
      <w:pPr>
        <w:spacing w:before="72" w:line="234" w:lineRule="exact"/>
        <w:ind w:left="504" w:right="2160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5.6. Grato de una transición asociada a una matriz estocástica </w:t>
      </w:r>
      <w:r>
        <w:rPr>
          <w:rFonts w:ascii="Arial" w:hAnsi="Arial"/>
          <w:color w:val="000000"/>
          <w:spacing w:val="8"/>
          <w:sz w:val="21"/>
          <w:lang w:val="es-ES"/>
        </w:rPr>
        <w:t>5.7. Estados del sistema</w:t>
      </w:r>
    </w:p>
    <w:p w14:paraId="6C316341" w14:textId="77777777" w:rsidR="003121BF" w:rsidRDefault="00000000">
      <w:pPr>
        <w:spacing w:before="36" w:line="226" w:lineRule="exact"/>
        <w:ind w:left="1080" w:right="331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5.7.</w:t>
      </w:r>
      <w:proofErr w:type="gramStart"/>
      <w:r>
        <w:rPr>
          <w:rFonts w:ascii="Arial" w:hAnsi="Arial"/>
          <w:color w:val="000000"/>
          <w:spacing w:val="2"/>
          <w:sz w:val="21"/>
          <w:lang w:val="es-ES"/>
        </w:rPr>
        <w:t>1.Probabilidad</w:t>
      </w:r>
      <w:proofErr w:type="gramEnd"/>
      <w:r>
        <w:rPr>
          <w:rFonts w:ascii="Arial" w:hAnsi="Arial"/>
          <w:color w:val="000000"/>
          <w:spacing w:val="2"/>
          <w:sz w:val="21"/>
          <w:lang w:val="es-ES"/>
        </w:rPr>
        <w:t xml:space="preserve"> de los estados del sistema </w:t>
      </w:r>
      <w:r>
        <w:rPr>
          <w:rFonts w:ascii="Arial" w:hAnsi="Arial"/>
          <w:color w:val="000000"/>
          <w:spacing w:val="4"/>
          <w:sz w:val="21"/>
          <w:lang w:val="es-ES"/>
        </w:rPr>
        <w:t>5.7.</w:t>
      </w:r>
      <w:proofErr w:type="gramStart"/>
      <w:r>
        <w:rPr>
          <w:rFonts w:ascii="Arial" w:hAnsi="Arial"/>
          <w:color w:val="000000"/>
          <w:spacing w:val="4"/>
          <w:sz w:val="21"/>
          <w:lang w:val="es-ES"/>
        </w:rPr>
        <w:t>2.Tendencia</w:t>
      </w:r>
      <w:proofErr w:type="gramEnd"/>
      <w:r>
        <w:rPr>
          <w:rFonts w:ascii="Arial" w:hAnsi="Arial"/>
          <w:color w:val="000000"/>
          <w:spacing w:val="4"/>
          <w:sz w:val="21"/>
          <w:lang w:val="es-ES"/>
        </w:rPr>
        <w:t xml:space="preserve"> de un sistema</w:t>
      </w:r>
    </w:p>
    <w:p w14:paraId="6C316342" w14:textId="77777777" w:rsidR="003121BF" w:rsidRPr="00A23309" w:rsidRDefault="003121BF">
      <w:pPr>
        <w:rPr>
          <w:lang w:val="es-NI"/>
        </w:rPr>
        <w:sectPr w:rsidR="003121BF" w:rsidRPr="00A23309">
          <w:pgSz w:w="12240" w:h="15840"/>
          <w:pgMar w:top="1964" w:right="1600" w:bottom="4626" w:left="1660" w:header="720" w:footer="720" w:gutter="0"/>
          <w:cols w:space="720"/>
        </w:sectPr>
      </w:pPr>
    </w:p>
    <w:p w14:paraId="6C316343" w14:textId="77777777" w:rsidR="003121BF" w:rsidRDefault="00000000">
      <w:pPr>
        <w:rPr>
          <w:rFonts w:ascii="Tahoma" w:hAnsi="Tahoma"/>
          <w:b/>
          <w:color w:val="000000"/>
          <w:spacing w:val="10"/>
          <w:sz w:val="19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lang w:val="es-ES"/>
        </w:rPr>
        <w:lastRenderedPageBreak/>
        <w:t>H. Orientaciones Metodológicas</w:t>
      </w:r>
    </w:p>
    <w:p w14:paraId="6C316344" w14:textId="77777777" w:rsidR="003121BF" w:rsidRDefault="00000000">
      <w:pPr>
        <w:spacing w:before="432" w:line="264" w:lineRule="auto"/>
        <w:ind w:left="72" w:right="72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Las orientaciones metodológicas están sustentadas en el método socio constructivista y en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la clase dinámica, activa y participativa. Las formas organizativas de enseñanzas (FOE)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que se implementarán serán </w:t>
      </w:r>
      <w:proofErr w:type="gramStart"/>
      <w:r>
        <w:rPr>
          <w:rFonts w:ascii="Arial" w:hAnsi="Arial"/>
          <w:color w:val="000000"/>
          <w:spacing w:val="4"/>
          <w:sz w:val="20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4"/>
          <w:sz w:val="20"/>
          <w:lang w:val="es-ES"/>
        </w:rPr>
        <w:t xml:space="preserve"> sistema educativo de la UPOLI, tales como: las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conferencias dialogadas y participativas, preguntas de control y de comprobación con el objetivo de dinamizar la clase. Los círculos de estudio serán conformados por grupo de dos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o tres estudiantes, para facilitar la discusión y comprensión de los temas escogidos para su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posterior discusión, donde se aclararán y consolidarán los conocimientos. Se orientarán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temas para el autoestudio y se reforzarán los temas abordados tanto en las conferencias presenciales como en los casos donde haya o se presenten situaciones que no han sido de </w:t>
      </w:r>
      <w:r>
        <w:rPr>
          <w:rFonts w:ascii="Arial" w:hAnsi="Arial"/>
          <w:color w:val="000000"/>
          <w:spacing w:val="8"/>
          <w:sz w:val="20"/>
          <w:lang w:val="es-ES"/>
        </w:rPr>
        <w:t>fácil compresión por los estudiantes.</w:t>
      </w:r>
    </w:p>
    <w:p w14:paraId="6C316345" w14:textId="77777777" w:rsidR="003121BF" w:rsidRDefault="00000000">
      <w:pPr>
        <w:spacing w:before="252" w:line="264" w:lineRule="auto"/>
        <w:ind w:left="72" w:right="72"/>
        <w:jc w:val="both"/>
        <w:rPr>
          <w:rFonts w:ascii="Arial" w:hAnsi="Arial"/>
          <w:color w:val="000000"/>
          <w:spacing w:val="7"/>
          <w:sz w:val="20"/>
          <w:lang w:val="es-ES"/>
        </w:rPr>
      </w:pPr>
      <w:r>
        <w:rPr>
          <w:rFonts w:ascii="Arial" w:hAnsi="Arial"/>
          <w:color w:val="000000"/>
          <w:spacing w:val="7"/>
          <w:sz w:val="20"/>
          <w:lang w:val="es-ES"/>
        </w:rPr>
        <w:t xml:space="preserve">Esta asignatura se desarrolla tanto en clases teóricas como prácticas, que se convierten en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un espacio para la reflexión y acción, donde los estudiantes desarrollarán conocimientos,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habilidades y actitudes en la medida que aprendan haciendo. Es importante que cada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estudiante comprenda el papel protagónico de construcción de su propio aprendizaje y la </w:t>
      </w:r>
      <w:r>
        <w:rPr>
          <w:rFonts w:ascii="Arial" w:hAnsi="Arial"/>
          <w:color w:val="000000"/>
          <w:spacing w:val="13"/>
          <w:sz w:val="20"/>
          <w:lang w:val="es-ES"/>
        </w:rPr>
        <w:t xml:space="preserve">importancia científica que tiene la investigación operativa, debido al gran campo de </w:t>
      </w:r>
      <w:r>
        <w:rPr>
          <w:rFonts w:ascii="Arial" w:hAnsi="Arial"/>
          <w:color w:val="000000"/>
          <w:spacing w:val="8"/>
          <w:sz w:val="20"/>
          <w:lang w:val="es-ES"/>
        </w:rPr>
        <w:t>aplicación que posee.</w:t>
      </w:r>
    </w:p>
    <w:p w14:paraId="6C316346" w14:textId="77777777" w:rsidR="003121BF" w:rsidRDefault="00000000">
      <w:pPr>
        <w:spacing w:before="252" w:line="264" w:lineRule="auto"/>
        <w:ind w:left="72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El desarrollo de Investigación Operativa debe garantizar una discusión amplia de cada uno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de los temas que se abordaran en la asignatura y esta discusión debe ser acompañada con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una orientación hacia el trabajo práctico de los estudiantes, por medio de la resolución de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problemas contextualizados y trabajos de simulación utilizando softwares de optimización,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que permitan ilustrar correctamente los aspectos teóricos estudiados en cada tema de la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asignatura. Muy importante será una orientación del docente hacia la utilización y solución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de ejercicios relacionados al campo de las ingenierías, dado el perfil del plan de estudio en que se ubica la asignatura, para las construcciones de modelos de optimización y aplicación </w:t>
      </w:r>
      <w:r>
        <w:rPr>
          <w:rFonts w:ascii="Arial" w:hAnsi="Arial"/>
          <w:color w:val="000000"/>
          <w:spacing w:val="8"/>
          <w:sz w:val="20"/>
          <w:lang w:val="es-ES"/>
        </w:rPr>
        <w:t>de algoritmos en estudios o investigaciones.</w:t>
      </w:r>
    </w:p>
    <w:p w14:paraId="6C316347" w14:textId="77777777" w:rsidR="003121BF" w:rsidRDefault="00000000">
      <w:pPr>
        <w:spacing w:before="252" w:line="264" w:lineRule="auto"/>
        <w:ind w:left="72"/>
        <w:jc w:val="both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La estructura del programa de estudio no es casualidad, sino que fue pensado para un curso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que debe ser desarrollado en laboratorios de computación. Pues este programa contiene varios aspectos de la investigación operativa que se abordan con el uso de la computadora y softwares de modelación y optimización de modo que se pueda optimizar el tiempo sin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ningún problema. De este modo, el estudiante será capaz de crear modelos y validarlos en </w:t>
      </w:r>
      <w:r>
        <w:rPr>
          <w:rFonts w:ascii="Arial" w:hAnsi="Arial"/>
          <w:color w:val="000000"/>
          <w:spacing w:val="6"/>
          <w:sz w:val="20"/>
          <w:lang w:val="es-ES"/>
        </w:rPr>
        <w:t>softwares como WinQSB, LINDO, POM, GRAFOS y SOLVER. Asimismo, desarrollará habi</w:t>
      </w:r>
      <w:r>
        <w:rPr>
          <w:rFonts w:ascii="Arial" w:hAnsi="Arial"/>
          <w:color w:val="000000"/>
          <w:spacing w:val="6"/>
          <w:sz w:val="20"/>
          <w:lang w:val="es-ES"/>
        </w:rPr>
        <w:softHyphen/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lidades para la interpretación de los resultados óptimos de un problema contextualizado en </w:t>
      </w:r>
      <w:r>
        <w:rPr>
          <w:rFonts w:ascii="Arial" w:hAnsi="Arial"/>
          <w:color w:val="000000"/>
          <w:spacing w:val="8"/>
          <w:sz w:val="20"/>
          <w:lang w:val="es-ES"/>
        </w:rPr>
        <w:t>la ingeniería en sistemas de información.</w:t>
      </w:r>
    </w:p>
    <w:p w14:paraId="6C316348" w14:textId="77777777" w:rsidR="003121BF" w:rsidRDefault="00000000">
      <w:pPr>
        <w:spacing w:before="216" w:line="264" w:lineRule="auto"/>
        <w:ind w:left="72" w:right="72"/>
        <w:jc w:val="both"/>
        <w:rPr>
          <w:rFonts w:ascii="Arial" w:hAnsi="Arial"/>
          <w:color w:val="000000"/>
          <w:spacing w:val="15"/>
          <w:sz w:val="20"/>
          <w:lang w:val="es-ES"/>
        </w:rPr>
      </w:pPr>
      <w:r>
        <w:rPr>
          <w:rFonts w:ascii="Arial" w:hAnsi="Arial"/>
          <w:color w:val="000000"/>
          <w:spacing w:val="15"/>
          <w:sz w:val="20"/>
          <w:lang w:val="es-ES"/>
        </w:rPr>
        <w:t xml:space="preserve">La Investigación Operativa se caracteriza por su contenido conceptual, analítico y procedimental. Por lo que, para su dominio, es necesario el manejo preciso de los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conceptos, el análisis de los procedimientos o métodos y la interpretación apropiada de los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resultados. Esto primero debe ser desarrollado en la pizarra y luego pasar a utilizar </w:t>
      </w:r>
      <w:r>
        <w:rPr>
          <w:rFonts w:ascii="Tahoma" w:hAnsi="Tahoma"/>
          <w:b/>
          <w:color w:val="000000"/>
          <w:spacing w:val="19"/>
          <w:sz w:val="19"/>
          <w:lang w:val="es-ES"/>
        </w:rPr>
        <w:t xml:space="preserve">un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software de optimización. Y se aprovecha, una vez más, la oportunidad para hacer hincapié </w:t>
      </w:r>
      <w:r>
        <w:rPr>
          <w:rFonts w:ascii="Arial" w:hAnsi="Arial"/>
          <w:color w:val="000000"/>
          <w:spacing w:val="8"/>
          <w:sz w:val="20"/>
          <w:lang w:val="es-ES"/>
        </w:rPr>
        <w:t>al docente sobre la necesidad imperante de hacer uso de paquetes de optimización, para crear y validar modelos; útiles en muchas investigaciones del campo de la ingeniería.</w:t>
      </w:r>
    </w:p>
    <w:p w14:paraId="6C316349" w14:textId="77777777" w:rsidR="003121BF" w:rsidRPr="00A23309" w:rsidRDefault="003121BF">
      <w:pPr>
        <w:rPr>
          <w:lang w:val="es-NI"/>
        </w:rPr>
        <w:sectPr w:rsidR="003121BF" w:rsidRPr="00A23309">
          <w:pgSz w:w="12240" w:h="15840"/>
          <w:pgMar w:top="2034" w:right="1548" w:bottom="1656" w:left="1612" w:header="720" w:footer="720" w:gutter="0"/>
          <w:cols w:space="720"/>
        </w:sectPr>
      </w:pPr>
    </w:p>
    <w:p w14:paraId="6C31634A" w14:textId="77777777" w:rsidR="003121BF" w:rsidRDefault="00000000">
      <w:pPr>
        <w:ind w:left="72"/>
        <w:rPr>
          <w:rFonts w:ascii="Tahoma" w:hAnsi="Tahoma"/>
          <w:b/>
          <w:color w:val="000000"/>
          <w:spacing w:val="8"/>
          <w:sz w:val="19"/>
          <w:lang w:val="es-ES"/>
        </w:rPr>
      </w:pPr>
      <w:r>
        <w:rPr>
          <w:rFonts w:ascii="Tahoma" w:hAnsi="Tahoma"/>
          <w:b/>
          <w:color w:val="000000"/>
          <w:spacing w:val="8"/>
          <w:sz w:val="19"/>
          <w:lang w:val="es-ES"/>
        </w:rPr>
        <w:lastRenderedPageBreak/>
        <w:t>I. Evaluación de los Aprendizajes</w:t>
      </w:r>
    </w:p>
    <w:p w14:paraId="6C31634B" w14:textId="77777777" w:rsidR="003121BF" w:rsidRDefault="00000000">
      <w:pPr>
        <w:spacing w:before="324" w:line="283" w:lineRule="auto"/>
        <w:ind w:right="72"/>
        <w:jc w:val="both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El sistema de evaluación del aprendizaje en la UPOLI, </w:t>
      </w:r>
      <w:proofErr w:type="gramStart"/>
      <w:r>
        <w:rPr>
          <w:rFonts w:ascii="Arial" w:hAnsi="Arial"/>
          <w:color w:val="000000"/>
          <w:spacing w:val="9"/>
          <w:sz w:val="21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9"/>
          <w:sz w:val="21"/>
          <w:lang w:val="es-ES"/>
        </w:rPr>
        <w:t xml:space="preserve"> artículo 75 del </w:t>
      </w:r>
      <w:r>
        <w:rPr>
          <w:rFonts w:ascii="Arial" w:hAnsi="Arial"/>
          <w:color w:val="000000"/>
          <w:spacing w:val="11"/>
          <w:sz w:val="21"/>
          <w:lang w:val="es-ES"/>
        </w:rPr>
        <w:t xml:space="preserve">Reglamento de Régimen Académico, éstas serán fijadas por el/la docente de casa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asignatura, a través del sílaba correspondiente y presentado a los/las estudiantes el primer </w:t>
      </w:r>
      <w:r>
        <w:rPr>
          <w:rFonts w:ascii="Arial" w:hAnsi="Arial"/>
          <w:color w:val="000000"/>
          <w:sz w:val="21"/>
          <w:lang w:val="es-ES"/>
        </w:rPr>
        <w:t>día de clases.</w:t>
      </w:r>
    </w:p>
    <w:p w14:paraId="6C31634C" w14:textId="77777777" w:rsidR="003121BF" w:rsidRDefault="00000000">
      <w:pPr>
        <w:spacing w:before="252" w:line="285" w:lineRule="auto"/>
        <w:ind w:right="72"/>
        <w:rPr>
          <w:rFonts w:ascii="Arial" w:hAnsi="Arial"/>
          <w:color w:val="000000"/>
          <w:spacing w:val="5"/>
          <w:sz w:val="21"/>
          <w:lang w:val="es-ES"/>
        </w:rPr>
      </w:pPr>
      <w:proofErr w:type="gramStart"/>
      <w:r>
        <w:rPr>
          <w:rFonts w:ascii="Arial" w:hAnsi="Arial"/>
          <w:color w:val="000000"/>
          <w:spacing w:val="5"/>
          <w:sz w:val="21"/>
          <w:lang w:val="es-ES"/>
        </w:rPr>
        <w:t>De acuerdo al</w:t>
      </w:r>
      <w:proofErr w:type="gramEnd"/>
      <w:r>
        <w:rPr>
          <w:rFonts w:ascii="Arial" w:hAnsi="Arial"/>
          <w:color w:val="000000"/>
          <w:spacing w:val="5"/>
          <w:sz w:val="21"/>
          <w:lang w:val="es-ES"/>
        </w:rPr>
        <w:t xml:space="preserve"> artículo 74 del Reglamento del Régimen Académico, la evaluación será a </w:t>
      </w:r>
      <w:r>
        <w:rPr>
          <w:rFonts w:ascii="Arial" w:hAnsi="Arial"/>
          <w:color w:val="000000"/>
          <w:spacing w:val="4"/>
          <w:sz w:val="21"/>
          <w:lang w:val="es-ES"/>
        </w:rPr>
        <w:t>través de las diferentes técnicas tales como:</w:t>
      </w:r>
    </w:p>
    <w:p w14:paraId="6C31634D" w14:textId="77777777" w:rsidR="003121BF" w:rsidRDefault="00000000">
      <w:pPr>
        <w:spacing w:before="252" w:line="264" w:lineRule="auto"/>
        <w:ind w:left="432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v' Pruebas diagnósticas, parciales y finales, orales y escritas.</w:t>
      </w:r>
    </w:p>
    <w:p w14:paraId="6C31634E" w14:textId="77777777" w:rsidR="003121BF" w:rsidRDefault="00000000">
      <w:pPr>
        <w:numPr>
          <w:ilvl w:val="0"/>
          <w:numId w:val="2"/>
        </w:numPr>
        <w:tabs>
          <w:tab w:val="clear" w:pos="360"/>
          <w:tab w:val="decimal" w:pos="792"/>
        </w:tabs>
        <w:ind w:left="432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Trabajo individual o de equipo en clase.</w:t>
      </w:r>
    </w:p>
    <w:p w14:paraId="6C31634F" w14:textId="77777777" w:rsidR="003121BF" w:rsidRDefault="00000000">
      <w:pPr>
        <w:spacing w:before="216" w:line="290" w:lineRule="auto"/>
        <w:ind w:left="720" w:right="72" w:hanging="288"/>
        <w:jc w:val="both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y' Trabajos de estudio independiente (fuera del aula) observaciones, investigaciones, carpetas, proyectos, reportes escritos, análisis crítico, entre otros. Podrán ser indivi</w:t>
      </w:r>
      <w:r>
        <w:rPr>
          <w:rFonts w:ascii="Arial" w:hAnsi="Arial"/>
          <w:color w:val="000000"/>
          <w:spacing w:val="2"/>
          <w:sz w:val="21"/>
          <w:lang w:val="es-ES"/>
        </w:rPr>
        <w:softHyphen/>
      </w:r>
      <w:r>
        <w:rPr>
          <w:rFonts w:ascii="Arial" w:hAnsi="Arial"/>
          <w:color w:val="000000"/>
          <w:spacing w:val="4"/>
          <w:sz w:val="21"/>
          <w:lang w:val="es-ES"/>
        </w:rPr>
        <w:t>duales o colectivos.</w:t>
      </w:r>
    </w:p>
    <w:p w14:paraId="6C316350" w14:textId="77777777" w:rsidR="003121BF" w:rsidRDefault="00000000">
      <w:pPr>
        <w:numPr>
          <w:ilvl w:val="0"/>
          <w:numId w:val="2"/>
        </w:numPr>
        <w:tabs>
          <w:tab w:val="clear" w:pos="360"/>
          <w:tab w:val="decimal" w:pos="792"/>
        </w:tabs>
        <w:spacing w:before="72" w:line="166" w:lineRule="exact"/>
        <w:ind w:left="432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Observación de los estudiantes por parte del docente/la docente.</w:t>
      </w:r>
    </w:p>
    <w:p w14:paraId="6C316351" w14:textId="77777777" w:rsidR="003121BF" w:rsidRDefault="00000000">
      <w:pPr>
        <w:spacing w:before="72" w:line="216" w:lineRule="auto"/>
        <w:ind w:left="720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>Autoevaluación y coevaluación de los/las estudiantes.</w:t>
      </w:r>
    </w:p>
    <w:p w14:paraId="6C316352" w14:textId="77777777" w:rsidR="003121BF" w:rsidRDefault="00000000">
      <w:pPr>
        <w:spacing w:before="324" w:line="288" w:lineRule="auto"/>
        <w:ind w:right="72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 xml:space="preserve">La evaluación de las asignaturas que se implementará en las diversas modalidades </w:t>
      </w:r>
      <w:r>
        <w:rPr>
          <w:rFonts w:ascii="Arial" w:hAnsi="Arial"/>
          <w:color w:val="000000"/>
          <w:spacing w:val="4"/>
          <w:sz w:val="21"/>
          <w:lang w:val="es-ES"/>
        </w:rPr>
        <w:t>educativas que se clasificarán en: evaluación sistemática y evaluación parcial.</w:t>
      </w:r>
    </w:p>
    <w:p w14:paraId="6C316353" w14:textId="77777777" w:rsidR="003121BF" w:rsidRDefault="00000000">
      <w:pPr>
        <w:spacing w:before="324" w:line="280" w:lineRule="auto"/>
        <w:ind w:right="72"/>
        <w:jc w:val="both"/>
        <w:rPr>
          <w:rFonts w:ascii="Arial" w:hAnsi="Arial"/>
          <w:b/>
          <w:i/>
          <w:color w:val="000000"/>
          <w:spacing w:val="6"/>
          <w:sz w:val="21"/>
          <w:lang w:val="es-ES"/>
        </w:rPr>
      </w:pPr>
      <w:r>
        <w:rPr>
          <w:rFonts w:ascii="Arial" w:hAnsi="Arial"/>
          <w:b/>
          <w:i/>
          <w:color w:val="000000"/>
          <w:spacing w:val="6"/>
          <w:sz w:val="21"/>
          <w:lang w:val="es-ES"/>
        </w:rPr>
        <w:t xml:space="preserve">Evaluación sistemática: </w:t>
      </w:r>
      <w:r>
        <w:rPr>
          <w:rFonts w:ascii="Arial" w:hAnsi="Arial"/>
          <w:color w:val="000000"/>
          <w:spacing w:val="6"/>
          <w:sz w:val="21"/>
          <w:lang w:val="es-ES"/>
        </w:rPr>
        <w:t xml:space="preserve">integra los resultados acumulados de las diversas pruebas o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trabajos asignados por el/la docente. Se realiza antes de cada prueba parcial y el estudiante </w:t>
      </w:r>
      <w:r>
        <w:rPr>
          <w:rFonts w:ascii="Arial" w:hAnsi="Arial"/>
          <w:color w:val="000000"/>
          <w:spacing w:val="10"/>
          <w:sz w:val="21"/>
          <w:lang w:val="es-ES"/>
        </w:rPr>
        <w:t xml:space="preserve">debe acumular 30 puntos; en total acumulará 60 puntos en concepto de evaluación </w:t>
      </w:r>
      <w:r>
        <w:rPr>
          <w:rFonts w:ascii="Arial" w:hAnsi="Arial"/>
          <w:color w:val="000000"/>
          <w:sz w:val="21"/>
          <w:lang w:val="es-ES"/>
        </w:rPr>
        <w:t>sistemática.</w:t>
      </w:r>
    </w:p>
    <w:p w14:paraId="6C316354" w14:textId="77777777" w:rsidR="003121BF" w:rsidRDefault="00000000">
      <w:pPr>
        <w:spacing w:before="252" w:line="290" w:lineRule="auto"/>
        <w:ind w:right="72"/>
        <w:jc w:val="both"/>
        <w:rPr>
          <w:rFonts w:ascii="Arial" w:hAnsi="Arial"/>
          <w:b/>
          <w:i/>
          <w:color w:val="000000"/>
          <w:spacing w:val="2"/>
          <w:sz w:val="21"/>
          <w:lang w:val="es-ES"/>
        </w:rPr>
      </w:pPr>
      <w:r>
        <w:rPr>
          <w:rFonts w:ascii="Arial" w:hAnsi="Arial"/>
          <w:b/>
          <w:i/>
          <w:color w:val="000000"/>
          <w:spacing w:val="2"/>
          <w:sz w:val="21"/>
          <w:lang w:val="es-ES"/>
        </w:rPr>
        <w:t xml:space="preserve">Evaluación parcial: </w:t>
      </w:r>
      <w:r>
        <w:rPr>
          <w:rFonts w:ascii="Arial" w:hAnsi="Arial"/>
          <w:color w:val="000000"/>
          <w:spacing w:val="2"/>
          <w:sz w:val="21"/>
          <w:lang w:val="es-ES"/>
        </w:rPr>
        <w:t xml:space="preserve">se realiza mediante prueba oral, escrita, proyecto de curso, ensayo o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cualquier actividad de evaluación establecida según las características de cada asignatura.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A lo largo del ciclo académico se realizarán dos evaluaciones parciales cada una de 20 </w:t>
      </w:r>
      <w:r>
        <w:rPr>
          <w:rFonts w:ascii="Arial" w:hAnsi="Arial"/>
          <w:color w:val="000000"/>
          <w:spacing w:val="4"/>
          <w:sz w:val="21"/>
          <w:lang w:val="es-ES"/>
        </w:rPr>
        <w:t>puntos. En total se acumulará 40 puntos en concepto de evaluación parcial.</w:t>
      </w:r>
    </w:p>
    <w:p w14:paraId="6C316355" w14:textId="77777777" w:rsidR="003121BF" w:rsidRPr="00A23309" w:rsidRDefault="003121BF">
      <w:pPr>
        <w:rPr>
          <w:lang w:val="es-NI"/>
        </w:rPr>
        <w:sectPr w:rsidR="003121BF" w:rsidRPr="00A23309">
          <w:pgSz w:w="12240" w:h="15840"/>
          <w:pgMar w:top="2840" w:right="1600" w:bottom="3950" w:left="1560" w:header="720" w:footer="720" w:gutter="0"/>
          <w:cols w:space="720"/>
        </w:sectPr>
      </w:pPr>
    </w:p>
    <w:p w14:paraId="6C316356" w14:textId="77777777" w:rsidR="003121BF" w:rsidRDefault="00000000">
      <w:pPr>
        <w:spacing w:line="580" w:lineRule="auto"/>
        <w:ind w:right="5112"/>
        <w:rPr>
          <w:rFonts w:ascii="Arial" w:hAnsi="Arial"/>
          <w:b/>
          <w:color w:val="000000"/>
          <w:spacing w:val="1"/>
          <w:sz w:val="21"/>
          <w:lang w:val="es-ES"/>
        </w:rPr>
      </w:pPr>
      <w:r>
        <w:lastRenderedPageBreak/>
        <w:pict w14:anchorId="6C316363">
          <v:shapetype id="_x0000_t202" coordsize="21600,21600" o:spt="202" path="m,l,21600r21600,l21600,xe">
            <v:stroke joinstyle="miter"/>
            <v:path gradientshapeok="t" o:connecttype="rect"/>
          </v:shapetype>
          <v:shape id="_x0000_s0" o:spid="_x0000_s1026" type="#_x0000_t202" style="position:absolute;margin-left:0;margin-top:545.6pt;width:451pt;height:29.2pt;z-index:-251658752;mso-wrap-distance-left:0;mso-wrap-distance-right:0" filled="f" stroked="f">
            <v:textbox inset="0,0,0,0">
              <w:txbxContent>
                <w:p w14:paraId="6C316364" w14:textId="77777777" w:rsidR="003121BF" w:rsidRDefault="00000000">
                  <w:pPr>
                    <w:spacing w:line="290" w:lineRule="auto"/>
                    <w:ind w:left="72"/>
                    <w:rPr>
                      <w:rFonts w:ascii="Arial" w:hAnsi="Arial"/>
                      <w:b/>
                      <w:color w:val="000000"/>
                      <w:spacing w:val="23"/>
                      <w:sz w:val="21"/>
                      <w:lang w:val="es-ES"/>
                    </w:rPr>
                  </w:pPr>
                  <w:r>
                    <w:rPr>
                      <w:rFonts w:ascii="Arial" w:hAnsi="Arial"/>
                      <w:b/>
                      <w:color w:val="000000"/>
                      <w:spacing w:val="23"/>
                      <w:sz w:val="21"/>
                      <w:lang w:val="es-ES"/>
                    </w:rPr>
                    <w:t xml:space="preserve">COMPUTADORAS Y SOFFWARES ESTADÍSTICOS: En </w:t>
                  </w:r>
                  <w:r>
                    <w:rPr>
                      <w:rFonts w:ascii="Arial" w:hAnsi="Arial"/>
                      <w:color w:val="000000"/>
                      <w:spacing w:val="23"/>
                      <w:sz w:val="21"/>
                      <w:lang w:val="es-ES"/>
                    </w:rPr>
                    <w:t xml:space="preserve">este caso se habla </w:t>
                  </w:r>
                  <w:r>
                    <w:rPr>
                      <w:rFonts w:ascii="Arial" w:hAnsi="Arial"/>
                      <w:color w:val="000000"/>
                      <w:spacing w:val="5"/>
                      <w:sz w:val="21"/>
                      <w:lang w:val="es-ES"/>
                    </w:rPr>
                    <w:t>específicamente de los programas WinQSB, LINDO, POM, GRAFOS, Solver, etc.</w:t>
                  </w:r>
                </w:p>
              </w:txbxContent>
            </v:textbox>
            <w10:wrap type="square"/>
          </v:shape>
        </w:pict>
      </w:r>
      <w:r>
        <w:rPr>
          <w:rFonts w:ascii="Arial" w:hAnsi="Arial"/>
          <w:b/>
          <w:color w:val="000000"/>
          <w:spacing w:val="1"/>
          <w:sz w:val="21"/>
          <w:lang w:val="es-ES"/>
        </w:rPr>
        <w:t xml:space="preserve">J. Bibliografía y Recursos Didácticos </w:t>
      </w:r>
      <w:r>
        <w:rPr>
          <w:rFonts w:ascii="Tahoma" w:hAnsi="Tahoma"/>
          <w:b/>
          <w:color w:val="000000"/>
          <w:spacing w:val="10"/>
          <w:sz w:val="19"/>
          <w:u w:val="single"/>
          <w:lang w:val="es-ES"/>
        </w:rPr>
        <w:t>Bibliografía</w:t>
      </w:r>
    </w:p>
    <w:p w14:paraId="6C316357" w14:textId="77777777" w:rsidR="003121BF" w:rsidRDefault="00000000">
      <w:pPr>
        <w:spacing w:before="216" w:line="213" w:lineRule="auto"/>
        <w:ind w:left="360"/>
        <w:rPr>
          <w:rFonts w:ascii="Tahoma" w:hAnsi="Tahoma"/>
          <w:b/>
          <w:color w:val="000000"/>
          <w:spacing w:val="10"/>
          <w:sz w:val="19"/>
          <w:u w:val="single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u w:val="single"/>
          <w:lang w:val="es-ES"/>
        </w:rPr>
        <w:t xml:space="preserve">Texto Básico </w:t>
      </w:r>
    </w:p>
    <w:p w14:paraId="6C316358" w14:textId="77777777" w:rsidR="003121BF" w:rsidRDefault="00000000">
      <w:pPr>
        <w:spacing w:line="268" w:lineRule="auto"/>
        <w:ind w:right="36"/>
        <w:jc w:val="right"/>
        <w:rPr>
          <w:rFonts w:ascii="Arial" w:hAnsi="Arial"/>
          <w:color w:val="000000"/>
          <w:spacing w:val="13"/>
          <w:sz w:val="21"/>
          <w:lang w:val="es-ES"/>
        </w:rPr>
      </w:pPr>
      <w:r>
        <w:rPr>
          <w:rFonts w:ascii="Arial" w:hAnsi="Arial"/>
          <w:color w:val="000000"/>
          <w:spacing w:val="13"/>
          <w:sz w:val="21"/>
          <w:lang w:val="es-ES"/>
        </w:rPr>
        <w:t xml:space="preserve">Hamdy A. Taha. "Investigación de operaciones". Editorial </w:t>
      </w:r>
      <w:proofErr w:type="gramStart"/>
      <w:r>
        <w:rPr>
          <w:rFonts w:ascii="Arial" w:hAnsi="Arial"/>
          <w:color w:val="000000"/>
          <w:spacing w:val="13"/>
          <w:sz w:val="21"/>
          <w:lang w:val="es-ES"/>
        </w:rPr>
        <w:t>Alfa omega</w:t>
      </w:r>
      <w:proofErr w:type="gramEnd"/>
      <w:r>
        <w:rPr>
          <w:rFonts w:ascii="Arial" w:hAnsi="Arial"/>
          <w:color w:val="000000"/>
          <w:spacing w:val="13"/>
          <w:sz w:val="21"/>
          <w:lang w:val="es-ES"/>
        </w:rPr>
        <w:t>. Quinta</w:t>
      </w:r>
    </w:p>
    <w:p w14:paraId="6C316359" w14:textId="77777777" w:rsidR="003121BF" w:rsidRDefault="00000000">
      <w:pPr>
        <w:spacing w:line="201" w:lineRule="auto"/>
        <w:ind w:left="792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t>edición. 1996.</w:t>
      </w:r>
    </w:p>
    <w:p w14:paraId="6C31635A" w14:textId="77777777" w:rsidR="003121BF" w:rsidRDefault="00000000">
      <w:pPr>
        <w:spacing w:before="216" w:line="213" w:lineRule="auto"/>
        <w:ind w:left="360"/>
        <w:rPr>
          <w:rFonts w:ascii="Tahoma" w:hAnsi="Tahoma"/>
          <w:b/>
          <w:color w:val="000000"/>
          <w:spacing w:val="10"/>
          <w:sz w:val="19"/>
          <w:u w:val="single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u w:val="single"/>
          <w:lang w:val="es-ES"/>
        </w:rPr>
        <w:t>Textos de Consulta</w:t>
      </w:r>
    </w:p>
    <w:p w14:paraId="6C31635B" w14:textId="77777777" w:rsidR="003121BF" w:rsidRDefault="00000000">
      <w:pPr>
        <w:ind w:left="792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Hillier, F. "Introducción a la Investigación de Operaciones". Editorial Mc Graw- Hill. </w:t>
      </w:r>
      <w:r>
        <w:rPr>
          <w:rFonts w:ascii="Arial" w:hAnsi="Arial"/>
          <w:color w:val="000000"/>
          <w:sz w:val="21"/>
          <w:lang w:val="es-ES"/>
        </w:rPr>
        <w:t>1995.</w:t>
      </w:r>
    </w:p>
    <w:p w14:paraId="6C31635C" w14:textId="77777777" w:rsidR="003121BF" w:rsidRDefault="00000000">
      <w:pPr>
        <w:spacing w:before="540" w:line="213" w:lineRule="auto"/>
        <w:rPr>
          <w:rFonts w:ascii="Tahoma" w:hAnsi="Tahoma"/>
          <w:b/>
          <w:color w:val="000000"/>
          <w:spacing w:val="10"/>
          <w:sz w:val="19"/>
          <w:u w:val="single"/>
          <w:lang w:val="es-ES"/>
        </w:rPr>
      </w:pPr>
      <w:r>
        <w:rPr>
          <w:rFonts w:ascii="Tahoma" w:hAnsi="Tahoma"/>
          <w:b/>
          <w:color w:val="000000"/>
          <w:spacing w:val="10"/>
          <w:sz w:val="19"/>
          <w:u w:val="single"/>
          <w:lang w:val="es-ES"/>
        </w:rPr>
        <w:t xml:space="preserve">Recursos Didácticos </w:t>
      </w:r>
    </w:p>
    <w:p w14:paraId="6C31635D" w14:textId="77777777" w:rsidR="003121BF" w:rsidRDefault="00000000">
      <w:pPr>
        <w:spacing w:before="288" w:line="283" w:lineRule="auto"/>
        <w:ind w:left="72"/>
        <w:jc w:val="both"/>
        <w:rPr>
          <w:rFonts w:ascii="Arial" w:hAnsi="Arial"/>
          <w:color w:val="000000"/>
          <w:spacing w:val="1"/>
          <w:sz w:val="21"/>
          <w:lang w:val="es-ES"/>
        </w:rPr>
      </w:pPr>
      <w:r>
        <w:rPr>
          <w:rFonts w:ascii="Arial" w:hAnsi="Arial"/>
          <w:color w:val="000000"/>
          <w:spacing w:val="1"/>
          <w:sz w:val="21"/>
          <w:lang w:val="es-ES"/>
        </w:rPr>
        <w:t xml:space="preserve">Un recurso es algo que resulta útil para cumplir un objetivo o que favorece la subsistencia.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Didáctico, por su parte, es un adjetivo que hace referencia a la formación, la capacitación,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la instrucción ❑ la enseñanza. Los recursos didácticos, por lo tanto, son aquellos materiales </w:t>
      </w:r>
      <w:r>
        <w:rPr>
          <w:rFonts w:ascii="Arial" w:hAnsi="Arial"/>
          <w:color w:val="000000"/>
          <w:spacing w:val="7"/>
          <w:sz w:val="21"/>
          <w:lang w:val="es-ES"/>
        </w:rPr>
        <w:t xml:space="preserve">❑ herramientas que tienen utilidad en un proceso educativo. Suelen apelar a la creatividad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y a la motivación del alumno. Haciendo usó de un recurso didáctico, un educador puede </w:t>
      </w:r>
      <w:r>
        <w:rPr>
          <w:rFonts w:ascii="Arial" w:hAnsi="Arial"/>
          <w:color w:val="000000"/>
          <w:spacing w:val="1"/>
          <w:sz w:val="21"/>
          <w:lang w:val="es-ES"/>
        </w:rPr>
        <w:t xml:space="preserve">enseñar un </w:t>
      </w:r>
      <w:proofErr w:type="gramStart"/>
      <w:r>
        <w:rPr>
          <w:rFonts w:ascii="Arial" w:hAnsi="Arial"/>
          <w:color w:val="000000"/>
          <w:spacing w:val="1"/>
          <w:sz w:val="21"/>
          <w:lang w:val="es-ES"/>
        </w:rPr>
        <w:t>determinado terna</w:t>
      </w:r>
      <w:proofErr w:type="gramEnd"/>
      <w:r>
        <w:rPr>
          <w:rFonts w:ascii="Arial" w:hAnsi="Arial"/>
          <w:color w:val="000000"/>
          <w:spacing w:val="1"/>
          <w:sz w:val="21"/>
          <w:lang w:val="es-ES"/>
        </w:rPr>
        <w:t xml:space="preserve"> a sus alumnos. Le brindan al alumno una serie de datos que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mejoran o facilitan su proceso de aprendizaje, porque le permiten sentirse identificado con </w:t>
      </w:r>
      <w:r>
        <w:rPr>
          <w:rFonts w:ascii="Arial" w:hAnsi="Arial"/>
          <w:color w:val="000000"/>
          <w:spacing w:val="4"/>
          <w:sz w:val="21"/>
          <w:lang w:val="es-ES"/>
        </w:rPr>
        <w:t>el tema o los personajes involucrados.</w:t>
      </w:r>
    </w:p>
    <w:p w14:paraId="6C31635E" w14:textId="77777777" w:rsidR="003121BF" w:rsidRDefault="00000000">
      <w:pPr>
        <w:spacing w:before="288" w:line="292" w:lineRule="auto"/>
        <w:ind w:left="72"/>
        <w:jc w:val="both"/>
        <w:rPr>
          <w:rFonts w:ascii="Arial" w:hAnsi="Arial"/>
          <w:b/>
          <w:color w:val="000000"/>
          <w:spacing w:val="5"/>
          <w:sz w:val="21"/>
          <w:lang w:val="es-ES"/>
        </w:rPr>
      </w:pPr>
      <w:r>
        <w:rPr>
          <w:rFonts w:ascii="Arial" w:hAnsi="Arial"/>
          <w:b/>
          <w:color w:val="000000"/>
          <w:spacing w:val="5"/>
          <w:sz w:val="21"/>
          <w:lang w:val="es-ES"/>
        </w:rPr>
        <w:t xml:space="preserve">EL PIZARRÓN: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Es un elemento tradicional de ayuda a la enseñanza. El profesor puede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escribir dibujos, preguntas, síntesis, gráficas y todas aquellas líneas o figuras que quiera </w:t>
      </w:r>
      <w:r>
        <w:rPr>
          <w:rFonts w:ascii="Arial" w:hAnsi="Arial"/>
          <w:color w:val="000000"/>
          <w:w w:val="120"/>
          <w:sz w:val="18"/>
          <w:lang w:val="es-ES"/>
        </w:rPr>
        <w:t>representar.</w:t>
      </w:r>
    </w:p>
    <w:p w14:paraId="6C31635F" w14:textId="77777777" w:rsidR="003121BF" w:rsidRDefault="00000000">
      <w:pPr>
        <w:spacing w:before="324" w:line="283" w:lineRule="auto"/>
        <w:ind w:left="72"/>
        <w:jc w:val="both"/>
        <w:rPr>
          <w:rFonts w:ascii="Arial" w:hAnsi="Arial"/>
          <w:b/>
          <w:color w:val="000000"/>
          <w:spacing w:val="4"/>
          <w:sz w:val="21"/>
          <w:lang w:val="es-ES"/>
        </w:rPr>
      </w:pPr>
      <w:r>
        <w:rPr>
          <w:rFonts w:ascii="Arial" w:hAnsi="Arial"/>
          <w:b/>
          <w:color w:val="000000"/>
          <w:spacing w:val="4"/>
          <w:sz w:val="21"/>
          <w:lang w:val="es-ES"/>
        </w:rPr>
        <w:t xml:space="preserve">AULAS VIRTUALES: </w:t>
      </w:r>
      <w:r>
        <w:rPr>
          <w:rFonts w:ascii="Arial" w:hAnsi="Arial"/>
          <w:color w:val="000000"/>
          <w:spacing w:val="4"/>
          <w:sz w:val="21"/>
          <w:lang w:val="es-ES"/>
        </w:rPr>
        <w:t xml:space="preserve">Se utilizará un aula virtual creada en la plataforma MOODLE, en el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portal EVAUPOLI. Esta aula contiene materiales de lectura obligatoria, videos tutoriales, </w:t>
      </w:r>
      <w:r>
        <w:rPr>
          <w:rFonts w:ascii="Arial" w:hAnsi="Arial"/>
          <w:color w:val="000000"/>
          <w:spacing w:val="4"/>
          <w:sz w:val="21"/>
          <w:lang w:val="es-ES"/>
        </w:rPr>
        <w:t>tareas y las evaluaciones correspondientes.</w:t>
      </w:r>
    </w:p>
    <w:p w14:paraId="6C316360" w14:textId="77777777" w:rsidR="003121BF" w:rsidRDefault="00000000">
      <w:pPr>
        <w:spacing w:before="288" w:line="295" w:lineRule="auto"/>
        <w:ind w:left="72"/>
        <w:rPr>
          <w:rFonts w:ascii="Arial" w:hAnsi="Arial"/>
          <w:b/>
          <w:color w:val="000000"/>
          <w:spacing w:val="5"/>
          <w:sz w:val="21"/>
          <w:lang w:val="es-ES"/>
        </w:rPr>
      </w:pPr>
      <w:r>
        <w:rPr>
          <w:rFonts w:ascii="Arial" w:hAnsi="Arial"/>
          <w:b/>
          <w:color w:val="000000"/>
          <w:spacing w:val="5"/>
          <w:sz w:val="21"/>
          <w:lang w:val="es-ES"/>
        </w:rPr>
        <w:t xml:space="preserve">FOLLETO O MATERIAL DE ESTUDIO: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es un documento elaborado por el docente en el </w:t>
      </w:r>
      <w:r>
        <w:rPr>
          <w:rFonts w:ascii="Arial" w:hAnsi="Arial"/>
          <w:color w:val="000000"/>
          <w:spacing w:val="4"/>
          <w:sz w:val="21"/>
          <w:lang w:val="es-ES"/>
        </w:rPr>
        <w:t>cual se plasman los contenidos del programa de asignatura.</w:t>
      </w:r>
    </w:p>
    <w:p w14:paraId="6C316361" w14:textId="77777777" w:rsidR="003121BF" w:rsidRDefault="00000000">
      <w:pPr>
        <w:spacing w:before="252" w:line="292" w:lineRule="auto"/>
        <w:ind w:left="72"/>
        <w:jc w:val="both"/>
        <w:rPr>
          <w:rFonts w:ascii="Arial" w:hAnsi="Arial"/>
          <w:b/>
          <w:color w:val="000000"/>
          <w:spacing w:val="5"/>
          <w:sz w:val="21"/>
          <w:lang w:val="es-ES"/>
        </w:rPr>
      </w:pPr>
      <w:r>
        <w:rPr>
          <w:rFonts w:ascii="Arial" w:hAnsi="Arial"/>
          <w:b/>
          <w:color w:val="000000"/>
          <w:spacing w:val="5"/>
          <w:sz w:val="21"/>
          <w:lang w:val="es-ES"/>
        </w:rPr>
        <w:t xml:space="preserve">MEDIOS AUDIOVISUALES: </w:t>
      </w:r>
      <w:r>
        <w:rPr>
          <w:rFonts w:ascii="Arial" w:hAnsi="Arial"/>
          <w:color w:val="000000"/>
          <w:spacing w:val="5"/>
          <w:sz w:val="21"/>
          <w:lang w:val="es-ES"/>
        </w:rPr>
        <w:t xml:space="preserve">Consiste en proyectar imágenes de forma rápida y sucesiva </w:t>
      </w:r>
      <w:r>
        <w:rPr>
          <w:rFonts w:ascii="Arial" w:hAnsi="Arial"/>
          <w:color w:val="000000"/>
          <w:spacing w:val="3"/>
          <w:sz w:val="21"/>
          <w:lang w:val="es-ES"/>
        </w:rPr>
        <w:t xml:space="preserve">para crear la impresión de movimiento, mostrando algún vídeo o película. La imagen es una </w:t>
      </w:r>
      <w:r>
        <w:rPr>
          <w:rFonts w:ascii="Arial" w:hAnsi="Arial"/>
          <w:color w:val="000000"/>
          <w:spacing w:val="4"/>
          <w:sz w:val="21"/>
          <w:lang w:val="es-ES"/>
        </w:rPr>
        <w:t>de las principales fuentes de motivación ocular.</w:t>
      </w:r>
    </w:p>
    <w:sectPr w:rsidR="003121BF">
      <w:pgSz w:w="12240" w:h="15840"/>
      <w:pgMar w:top="2300" w:right="1575" w:bottom="2298" w:left="15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63306"/>
    <w:multiLevelType w:val="multilevel"/>
    <w:tmpl w:val="63FC411E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2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F642CFD"/>
    <w:multiLevelType w:val="multilevel"/>
    <w:tmpl w:val="38F228AE"/>
    <w:lvl w:ilvl="0">
      <w:start w:val="1"/>
      <w:numFmt w:val="bullet"/>
      <w:lvlText w:val=""/>
      <w:lvlJc w:val="left"/>
      <w:pPr>
        <w:tabs>
          <w:tab w:val="decimal" w:pos="360"/>
        </w:tabs>
        <w:ind w:left="720"/>
      </w:pPr>
      <w:rPr>
        <w:rFonts w:ascii="Wingdings" w:hAnsi="Wingdings"/>
        <w:strike w:val="0"/>
        <w:color w:val="000000"/>
        <w:spacing w:val="9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81819748">
    <w:abstractNumId w:val="0"/>
  </w:num>
  <w:num w:numId="2" w16cid:durableId="1086077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1BF"/>
    <w:rsid w:val="003121BF"/>
    <w:rsid w:val="00831903"/>
    <w:rsid w:val="00A2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6C316330"/>
  <w15:docId w15:val="{C56AB343-5BD3-435A-8FFF-6211CC1B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2</cp:revision>
  <dcterms:created xsi:type="dcterms:W3CDTF">2025-09-06T03:10:00Z</dcterms:created>
  <dcterms:modified xsi:type="dcterms:W3CDTF">2025-09-06T03:11:00Z</dcterms:modified>
</cp:coreProperties>
</file>