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29A7" w14:textId="77777777" w:rsidR="00D522D8" w:rsidRDefault="00D522D8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D522D8" w:rsidRPr="00F261A9" w14:paraId="4DC78598" w14:textId="77777777" w:rsidTr="00BF2775">
        <w:tc>
          <w:tcPr>
            <w:tcW w:w="2263" w:type="dxa"/>
          </w:tcPr>
          <w:p w14:paraId="5FADB432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5E6DBC6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248A0D34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29484C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D522D8" w:rsidRPr="00F261A9" w14:paraId="248A471E" w14:textId="77777777" w:rsidTr="00BF2775">
        <w:tc>
          <w:tcPr>
            <w:tcW w:w="2263" w:type="dxa"/>
          </w:tcPr>
          <w:p w14:paraId="7A5CE6F7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9158E43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2AFF75FC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255E0FA1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D522D8" w:rsidRPr="00F261A9" w14:paraId="412B917C" w14:textId="77777777" w:rsidTr="00BF2775">
        <w:trPr>
          <w:trHeight w:val="143"/>
        </w:trPr>
        <w:tc>
          <w:tcPr>
            <w:tcW w:w="2263" w:type="dxa"/>
          </w:tcPr>
          <w:p w14:paraId="67D70324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3EA07397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2C7F36D5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Número de Sesiones:</w:t>
            </w:r>
          </w:p>
        </w:tc>
        <w:tc>
          <w:tcPr>
            <w:tcW w:w="3249" w:type="dxa"/>
          </w:tcPr>
          <w:p w14:paraId="27674E17" w14:textId="77777777" w:rsidR="00D522D8" w:rsidRPr="00F261A9" w:rsidRDefault="00584EAD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D522D8" w:rsidRPr="00F261A9" w14:paraId="1CC58D29" w14:textId="77777777" w:rsidTr="00BF2775">
        <w:trPr>
          <w:trHeight w:val="143"/>
        </w:trPr>
        <w:tc>
          <w:tcPr>
            <w:tcW w:w="2263" w:type="dxa"/>
          </w:tcPr>
          <w:p w14:paraId="3F7926AD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Fecha Inicio:</w:t>
            </w:r>
          </w:p>
        </w:tc>
        <w:tc>
          <w:tcPr>
            <w:tcW w:w="4235" w:type="dxa"/>
          </w:tcPr>
          <w:p w14:paraId="25CD9284" w14:textId="5716A20B" w:rsidR="00D522D8" w:rsidRPr="00F261A9" w:rsidRDefault="004A29DC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Pr="00F261A9"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"Hoja1!F10C4" \a \t </w:instrText>
            </w:r>
            <w:r w:rsidR="00F261A9" w:rsidRPr="00F261A9">
              <w:rPr>
                <w:rFonts w:ascii="Tahoma" w:hAnsi="Tahoma" w:cs="Tahoma"/>
                <w:sz w:val="20"/>
                <w:szCs w:val="20"/>
              </w:rPr>
              <w:instrText xml:space="preserve"> \* MERGEFORMAT </w:instrText>
            </w:r>
            <w:r w:rsidRPr="00F261A9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Pr="00F261A9">
              <w:rPr>
                <w:rFonts w:ascii="Tahoma" w:hAnsi="Tahoma" w:cs="Tahoma"/>
                <w:sz w:val="20"/>
                <w:szCs w:val="20"/>
              </w:rPr>
              <w:t>sábado, 18 de febrero de 2023</w:t>
            </w:r>
            <w:r w:rsidRPr="00F261A9"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5A7A995C" w14:textId="77777777" w:rsidR="00D522D8" w:rsidRPr="00F261A9" w:rsidRDefault="00584EAD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sz w:val="20"/>
                <w:szCs w:val="20"/>
              </w:rPr>
              <w:t>Fecha Fin:</w:t>
            </w:r>
          </w:p>
        </w:tc>
        <w:tc>
          <w:tcPr>
            <w:tcW w:w="3249" w:type="dxa"/>
          </w:tcPr>
          <w:p w14:paraId="2C5A3C3C" w14:textId="1A535365" w:rsidR="00D522D8" w:rsidRPr="00F261A9" w:rsidRDefault="00A27EB7">
            <w:pPr>
              <w:rPr>
                <w:rFonts w:ascii="Tahoma" w:hAnsi="Tahoma" w:cs="Tahoma"/>
                <w:sz w:val="20"/>
                <w:szCs w:val="20"/>
              </w:rPr>
            </w:pPr>
            <w:r w:rsidRPr="00F261A9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Pr="00F261A9"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"Hoja1!F19C4" \a \t </w:instrText>
            </w:r>
            <w:r w:rsidR="00F261A9" w:rsidRPr="00F261A9">
              <w:rPr>
                <w:rFonts w:ascii="Tahoma" w:hAnsi="Tahoma" w:cs="Tahoma"/>
                <w:sz w:val="20"/>
                <w:szCs w:val="20"/>
              </w:rPr>
              <w:instrText xml:space="preserve"> \* MERGEFORMAT </w:instrText>
            </w:r>
            <w:r w:rsidRPr="00F261A9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Pr="00F261A9">
              <w:rPr>
                <w:rFonts w:ascii="Tahoma" w:hAnsi="Tahoma" w:cs="Tahoma"/>
                <w:sz w:val="20"/>
                <w:szCs w:val="20"/>
              </w:rPr>
              <w:t>sábado, 22 de abril de 2023</w:t>
            </w:r>
            <w:r w:rsidRPr="00F261A9"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</w:tbl>
    <w:p w14:paraId="61C51CAF" w14:textId="77777777" w:rsidR="00D522D8" w:rsidRDefault="00D522D8">
      <w:pPr>
        <w:rPr>
          <w:sz w:val="18"/>
          <w:szCs w:val="18"/>
        </w:rPr>
      </w:pPr>
    </w:p>
    <w:p w14:paraId="61EA47A7" w14:textId="77777777" w:rsidR="00D522D8" w:rsidRDefault="00D522D8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911"/>
        <w:gridCol w:w="2833"/>
        <w:gridCol w:w="2637"/>
        <w:gridCol w:w="1693"/>
        <w:gridCol w:w="1300"/>
      </w:tblGrid>
      <w:tr w:rsidR="00D522D8" w:rsidRPr="00F261A9" w14:paraId="25628C37" w14:textId="77777777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73CBC8F3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Semana / Fecha</w:t>
            </w:r>
          </w:p>
        </w:tc>
        <w:tc>
          <w:tcPr>
            <w:tcW w:w="2911" w:type="dxa"/>
            <w:shd w:val="clear" w:color="auto" w:fill="143AB4"/>
            <w:vAlign w:val="center"/>
          </w:tcPr>
          <w:p w14:paraId="6BE91912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2833" w:type="dxa"/>
            <w:shd w:val="clear" w:color="auto" w:fill="143AB4"/>
            <w:vAlign w:val="center"/>
          </w:tcPr>
          <w:p w14:paraId="6873BF0C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Objetivos de Unidad</w:t>
            </w:r>
          </w:p>
        </w:tc>
        <w:tc>
          <w:tcPr>
            <w:tcW w:w="2637" w:type="dxa"/>
            <w:shd w:val="clear" w:color="auto" w:fill="143AB4"/>
            <w:vAlign w:val="center"/>
          </w:tcPr>
          <w:p w14:paraId="3B7524C6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Estrategias de Enseñanza-Aprendizaje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18108B9C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DC8A4AE" w14:textId="77777777" w:rsidR="00D522D8" w:rsidRPr="00F261A9" w:rsidRDefault="00584EAD">
            <w:pPr>
              <w:jc w:val="center"/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</w:pPr>
            <w:r w:rsidRPr="00F261A9"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</w:tr>
      <w:tr w:rsidR="00D522D8" w:rsidRPr="00F261A9" w14:paraId="01407889" w14:textId="77777777">
        <w:trPr>
          <w:trHeight w:val="2000"/>
          <w:jc w:val="center"/>
        </w:trPr>
        <w:tc>
          <w:tcPr>
            <w:tcW w:w="1620" w:type="dxa"/>
            <w:vAlign w:val="center"/>
          </w:tcPr>
          <w:p w14:paraId="50A9EE20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</w:t>
            </w:r>
          </w:p>
          <w:p w14:paraId="22211ACB" w14:textId="5705BC58" w:rsidR="00D522D8" w:rsidRPr="00F261A9" w:rsidRDefault="0045471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"Hoja1!F10C4" \a \t </w:instrText>
            </w:r>
            <w:r w:rsidR="00EA1A5B" w:rsidRPr="00F261A9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18 de febrero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6B0D971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I UNIDAD: Introducción a la Inteligencia de Negocios</w:t>
            </w:r>
          </w:p>
          <w:p w14:paraId="03693F4C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77ADEB19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6621098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r w:rsidRPr="00F261A9">
              <w:rPr>
                <w:rFonts w:ascii="Tahoma" w:hAnsi="Tahoma" w:cs="Tahoma"/>
                <w:sz w:val="16"/>
                <w:szCs w:val="16"/>
                <w:lang w:val="en-US"/>
              </w:rPr>
              <w:t xml:space="preserve">Diferencia entre business intelligence, business analytics y big data 1.1.3. </w:t>
            </w:r>
            <w:r w:rsidRPr="00F261A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1C776C2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1.1.4. ¿Cuándo es necesaria la inteligencia de negocios?</w:t>
            </w:r>
          </w:p>
          <w:p w14:paraId="2C7D6538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61A0E6A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Estrategia de Inteligencia de Negocios</w:t>
            </w:r>
          </w:p>
          <w:p w14:paraId="74BCFE7C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117BE43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1.2.2. Business Intelligence Maturity Model</w:t>
            </w:r>
          </w:p>
          <w:p w14:paraId="58EFE87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Soluciones para Business Intelligence</w:t>
            </w:r>
          </w:p>
          <w:p w14:paraId="06B674E1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1.3.1. Soluciones Open Source</w:t>
            </w:r>
          </w:p>
          <w:p w14:paraId="20AE8613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25A526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1.3.2.1. Microsoft Power BI</w:t>
            </w:r>
          </w:p>
        </w:tc>
        <w:tc>
          <w:tcPr>
            <w:tcW w:w="2833" w:type="dxa"/>
            <w:vAlign w:val="center"/>
          </w:tcPr>
          <w:p w14:paraId="3E19236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Comprender que es la Inteligencia de Negocios (Business Intelligence).</w:t>
            </w:r>
          </w:p>
          <w:p w14:paraId="656FC6E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las características de la inteligencia de negocios.</w:t>
            </w:r>
          </w:p>
          <w:p w14:paraId="0C2FB89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los distintos niveles de la inteligencia de negocios.</w:t>
            </w:r>
          </w:p>
        </w:tc>
        <w:tc>
          <w:tcPr>
            <w:tcW w:w="2637" w:type="dxa"/>
            <w:vAlign w:val="center"/>
          </w:tcPr>
          <w:p w14:paraId="1DC90C5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4EB21C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0B7B7D4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1B82BAA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25AB7CB7" w14:textId="77777777">
        <w:trPr>
          <w:trHeight w:val="2695"/>
          <w:jc w:val="center"/>
        </w:trPr>
        <w:tc>
          <w:tcPr>
            <w:tcW w:w="1620" w:type="dxa"/>
            <w:vAlign w:val="center"/>
          </w:tcPr>
          <w:p w14:paraId="215CD2A6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lastRenderedPageBreak/>
              <w:t>2</w:t>
            </w:r>
          </w:p>
          <w:p w14:paraId="0109EA99" w14:textId="16F0E3E3" w:rsidR="00D522D8" w:rsidRPr="00F261A9" w:rsidRDefault="00650AF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"Hoja1!F11C4"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25 de febrero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7479A8B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2.1.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Introducción a los data warehouse</w:t>
            </w:r>
          </w:p>
          <w:p w14:paraId="7A4A4E5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2.1.1. Elementos de un data warehouse</w:t>
            </w:r>
          </w:p>
          <w:p w14:paraId="0FACECF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2.1.2. Tipos de tablas de hecho 2.1.3. Tipos de dimensiones 2.1.4. Tipos de métricas</w:t>
            </w:r>
          </w:p>
          <w:p w14:paraId="780BE64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2.1.5. Arquitectura de un data warehouse</w:t>
            </w:r>
          </w:p>
          <w:p w14:paraId="7B8EC34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2.2.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Presentación de un caso práctico</w:t>
            </w:r>
          </w:p>
          <w:p w14:paraId="2EE67AB2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2.2.1. Formato de un log</w:t>
            </w:r>
          </w:p>
          <w:p w14:paraId="5AFDDAE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2.2.2. Necesidades de negocio</w:t>
            </w:r>
          </w:p>
          <w:p w14:paraId="57C39A65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2.2.3. Fases de un sistema de inteligencia de negocios</w:t>
            </w:r>
          </w:p>
        </w:tc>
        <w:tc>
          <w:tcPr>
            <w:tcW w:w="2833" w:type="dxa"/>
            <w:vAlign w:val="center"/>
          </w:tcPr>
          <w:p w14:paraId="060703A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los conceptos básicos en la creación de un data warehouse.</w:t>
            </w:r>
          </w:p>
          <w:p w14:paraId="5624449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las herramientas empleadas para desarrollar y mantener un data warehouse.</w:t>
            </w:r>
          </w:p>
          <w:p w14:paraId="4868E2D2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Entender las posibles aplicaciones de un data warehouse, así como los beneficios obtenidos.</w:t>
            </w:r>
          </w:p>
        </w:tc>
        <w:tc>
          <w:tcPr>
            <w:tcW w:w="2637" w:type="dxa"/>
            <w:vAlign w:val="center"/>
          </w:tcPr>
          <w:p w14:paraId="7AD27D6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2301C8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72085C99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5 horas </w:t>
            </w:r>
          </w:p>
        </w:tc>
        <w:tc>
          <w:tcPr>
            <w:tcW w:w="1300" w:type="dxa"/>
            <w:vAlign w:val="center"/>
          </w:tcPr>
          <w:p w14:paraId="45D55F0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18E541AA" w14:textId="77777777" w:rsidTr="002542C4">
        <w:trPr>
          <w:trHeight w:val="1785"/>
          <w:jc w:val="center"/>
        </w:trPr>
        <w:tc>
          <w:tcPr>
            <w:tcW w:w="1620" w:type="dxa"/>
            <w:vAlign w:val="center"/>
          </w:tcPr>
          <w:p w14:paraId="3EDC44E8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3</w:t>
            </w:r>
          </w:p>
          <w:p w14:paraId="234C5C9D" w14:textId="134C4D0B" w:rsidR="00D522D8" w:rsidRPr="00F261A9" w:rsidRDefault="00F9613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"Hoja1!F12C4"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4 de marzo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4389AED4" w14:textId="77777777" w:rsidR="00D522D8" w:rsidRPr="00F261A9" w:rsidRDefault="00584EAD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2.3.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Presentación de caso práctico</w:t>
            </w:r>
          </w:p>
          <w:p w14:paraId="109BB47F" w14:textId="77777777" w:rsidR="008F0688" w:rsidRPr="00F261A9" w:rsidRDefault="00584EAD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2.3.1. Modelo conceptual de datos </w:t>
            </w:r>
          </w:p>
          <w:p w14:paraId="1404D2E9" w14:textId="506011E7" w:rsidR="00D522D8" w:rsidRPr="00F261A9" w:rsidRDefault="00584EAD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2.3.2. Modelo lógico de datos 2.3.3. Modelo físico de datos</w:t>
            </w:r>
          </w:p>
        </w:tc>
        <w:tc>
          <w:tcPr>
            <w:tcW w:w="2833" w:type="dxa"/>
            <w:vAlign w:val="center"/>
          </w:tcPr>
          <w:p w14:paraId="181BEA98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los conceptos básicos en la creación de un data warehouse.</w:t>
            </w:r>
          </w:p>
          <w:p w14:paraId="02039AA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Conocer las herramientas empleadas para desarrollar y mantener un data warehouse.</w:t>
            </w:r>
          </w:p>
          <w:p w14:paraId="5F51569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Entender las posibles aplicaciones de un data warehouse, así como los beneficios obtenidos.</w:t>
            </w:r>
          </w:p>
        </w:tc>
        <w:tc>
          <w:tcPr>
            <w:tcW w:w="2637" w:type="dxa"/>
            <w:vAlign w:val="center"/>
          </w:tcPr>
          <w:p w14:paraId="4E7452E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F9D232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2A5BB5E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B5EA4C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2387C240" w14:textId="77777777" w:rsidTr="002542C4">
        <w:trPr>
          <w:trHeight w:val="299"/>
          <w:jc w:val="center"/>
        </w:trPr>
        <w:tc>
          <w:tcPr>
            <w:tcW w:w="1620" w:type="dxa"/>
            <w:vAlign w:val="center"/>
          </w:tcPr>
          <w:p w14:paraId="2E14CD88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6F1DABC7" w14:textId="59A183FA" w:rsidR="00D522D8" w:rsidRPr="00F261A9" w:rsidRDefault="003C3D5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"Hoja1!F13C4"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11 de marzo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6053D52C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3.1.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Definición de ETL</w:t>
            </w:r>
          </w:p>
          <w:p w14:paraId="0B25D7C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ab/>
              <w:t>3.2.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Integración de datos</w:t>
            </w:r>
          </w:p>
          <w:p w14:paraId="45D371C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3.2.1. Técnicas de integración de datos 3.2.2. Tecnologías de integración de datos 3.2.3. Uso de la integración de datos 3.2.4. Uso de herramientas ETL</w:t>
            </w:r>
          </w:p>
          <w:p w14:paraId="5BC12853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3.3.</w:t>
            </w:r>
            <w:r w:rsidRPr="00F261A9">
              <w:rPr>
                <w:rFonts w:ascii="Tahoma" w:hAnsi="Tahoma" w:cs="Tahoma"/>
                <w:sz w:val="16"/>
                <w:szCs w:val="16"/>
              </w:rPr>
              <w:tab/>
              <w:t>Presentación de caso práctico</w:t>
            </w:r>
          </w:p>
        </w:tc>
        <w:tc>
          <w:tcPr>
            <w:tcW w:w="2833" w:type="dxa"/>
            <w:vAlign w:val="center"/>
          </w:tcPr>
          <w:p w14:paraId="1C34DF1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Seleccionar la estrategia de ETL conveniente para una carga inicial y para una actualización.</w:t>
            </w:r>
          </w:p>
          <w:p w14:paraId="335FD85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Comprender el problema de negocios que un almacén de datos viene a solucionar.</w:t>
            </w:r>
          </w:p>
          <w:p w14:paraId="7EFA562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Aplicar los fundamentos de diseño y de los programas de carga y limpieza asociados.</w:t>
            </w:r>
          </w:p>
          <w:p w14:paraId="64C8990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Utilizar herramientas para diseñar el proceso ETL.</w:t>
            </w:r>
          </w:p>
        </w:tc>
        <w:tc>
          <w:tcPr>
            <w:tcW w:w="2637" w:type="dxa"/>
            <w:vAlign w:val="center"/>
          </w:tcPr>
          <w:p w14:paraId="7EA42AB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781A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6A05AF1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771C0EC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A70C6D0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522D8" w:rsidRPr="00F261A9" w14:paraId="4E765E19" w14:textId="77777777" w:rsidTr="002542C4">
        <w:trPr>
          <w:trHeight w:val="865"/>
          <w:jc w:val="center"/>
        </w:trPr>
        <w:tc>
          <w:tcPr>
            <w:tcW w:w="1620" w:type="dxa"/>
            <w:vAlign w:val="center"/>
          </w:tcPr>
          <w:p w14:paraId="2A33DCEE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lastRenderedPageBreak/>
              <w:t>5</w:t>
            </w:r>
          </w:p>
          <w:p w14:paraId="22AF5B79" w14:textId="2A35DDE5" w:rsidR="00D522D8" w:rsidRPr="00F261A9" w:rsidRDefault="00191CD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"Hoja1!F14C4"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18 de marzo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3C54EF99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Primer parcial</w:t>
            </w:r>
          </w:p>
          <w:p w14:paraId="217894BB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33" w:type="dxa"/>
            <w:vAlign w:val="center"/>
          </w:tcPr>
          <w:p w14:paraId="29EE7CB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clase. Fase 1</w:t>
            </w:r>
          </w:p>
        </w:tc>
        <w:tc>
          <w:tcPr>
            <w:tcW w:w="2637" w:type="dxa"/>
            <w:vAlign w:val="center"/>
          </w:tcPr>
          <w:p w14:paraId="3D3417F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de proyecto persona</w:t>
            </w:r>
          </w:p>
        </w:tc>
        <w:tc>
          <w:tcPr>
            <w:tcW w:w="1693" w:type="dxa"/>
            <w:vAlign w:val="center"/>
          </w:tcPr>
          <w:p w14:paraId="1288D04D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5ABE4D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61026F12" w14:textId="77777777" w:rsidTr="002542C4">
        <w:trPr>
          <w:trHeight w:val="1982"/>
          <w:jc w:val="center"/>
        </w:trPr>
        <w:tc>
          <w:tcPr>
            <w:tcW w:w="1620" w:type="dxa"/>
            <w:vAlign w:val="center"/>
          </w:tcPr>
          <w:p w14:paraId="2E04D10E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6</w:t>
            </w:r>
          </w:p>
          <w:p w14:paraId="09D4D61D" w14:textId="1085E2D6" w:rsidR="00D522D8" w:rsidRPr="00F261A9" w:rsidRDefault="00503A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"Hoja1!F15C4"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25 de marzo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4526C9B6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IV UNIDAD: Diseño de análisis OLAP</w:t>
            </w:r>
          </w:p>
          <w:p w14:paraId="7C152747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4.1. Definición de OLAP</w:t>
            </w:r>
          </w:p>
          <w:p w14:paraId="5290B8AA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4.2. OLAP como herramienta de análisis 4.2.1. Tipos de OLAP</w:t>
            </w:r>
          </w:p>
          <w:p w14:paraId="150944ED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4,2.2. Elementos OLAP</w:t>
            </w:r>
          </w:p>
          <w:p w14:paraId="1FA5F28B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4.2.3. Doce reglas OLAP de E. F Cood 4.3. Herramientas OLAP</w:t>
            </w:r>
          </w:p>
          <w:p w14:paraId="3C568C0C" w14:textId="77777777" w:rsidR="00D522D8" w:rsidRPr="00F261A9" w:rsidRDefault="00584EA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4.4. Caso Práctico</w:t>
            </w:r>
          </w:p>
        </w:tc>
        <w:tc>
          <w:tcPr>
            <w:tcW w:w="2833" w:type="dxa"/>
            <w:vAlign w:val="center"/>
          </w:tcPr>
          <w:p w14:paraId="5F47821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Comprender todos los aspectos relacionados al desarrollo de soluciones analíticas basadas en OLAP.</w:t>
            </w:r>
          </w:p>
          <w:p w14:paraId="5557D05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Crear cubos, explotación y análisis adecuado de la información</w:t>
            </w:r>
          </w:p>
          <w:p w14:paraId="24E0040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Crear un esquema OLAP, diseñar cubos de datos y explotar la información a través de herramientas OLAP.</w:t>
            </w:r>
          </w:p>
        </w:tc>
        <w:tc>
          <w:tcPr>
            <w:tcW w:w="2637" w:type="dxa"/>
            <w:vAlign w:val="center"/>
          </w:tcPr>
          <w:p w14:paraId="41074E65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docente, ejercicio</w:t>
            </w:r>
          </w:p>
        </w:tc>
        <w:tc>
          <w:tcPr>
            <w:tcW w:w="1693" w:type="dxa"/>
            <w:vAlign w:val="center"/>
          </w:tcPr>
          <w:p w14:paraId="505747F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F70AF5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26275247" w14:textId="77777777">
        <w:trPr>
          <w:trHeight w:val="2695"/>
          <w:jc w:val="center"/>
        </w:trPr>
        <w:tc>
          <w:tcPr>
            <w:tcW w:w="1620" w:type="dxa"/>
            <w:vAlign w:val="center"/>
          </w:tcPr>
          <w:p w14:paraId="356BEBAB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7</w:t>
            </w:r>
          </w:p>
          <w:p w14:paraId="083CC8B4" w14:textId="78D08075" w:rsidR="00D522D8" w:rsidRPr="00F261A9" w:rsidRDefault="00795EA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"Hoja1!F16C4" \a \f 4 \r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eastAsiaTheme="minorEastAsia" w:hAnsi="Tahoma" w:cs="Tahoma"/>
                <w:color w:val="000000"/>
                <w:sz w:val="16"/>
                <w:szCs w:val="16"/>
                <w:lang w:val="es-NI" w:eastAsia="es-NI"/>
              </w:rPr>
              <w:t>sábado, 1 de abril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1EEC631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V UNIDAD: Diseño de Informes</w:t>
            </w:r>
          </w:p>
          <w:p w14:paraId="6DA2C1B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5.1. Informes e inteligencia de negocios </w:t>
            </w:r>
          </w:p>
          <w:p w14:paraId="17EFAC68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5.1.1. Tipos de informes</w:t>
            </w:r>
          </w:p>
          <w:p w14:paraId="60B5DA89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5.1.2. Elementos de un informe 5.1.3. Tipos de métricas</w:t>
            </w:r>
          </w:p>
          <w:p w14:paraId="3B8DA1EC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5.1.4. Tipos de gráficos</w:t>
            </w:r>
          </w:p>
          <w:p w14:paraId="4389A0A5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5.1.5. Ciclo de vida de un informe 5.2. Herramientas para el diseño de informes 5.3. Caso práctico</w:t>
            </w:r>
          </w:p>
          <w:p w14:paraId="11E49F7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5.3.1. Diseño de la capa de datos</w:t>
            </w:r>
          </w:p>
          <w:p w14:paraId="0AC6D461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5.3.2. Diseño de informes mediante asistentes</w:t>
            </w:r>
          </w:p>
          <w:p w14:paraId="08CE448A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5.3.3. Diseño de informes personalizados 5.3.4. Publicación de informes en el servidor</w:t>
            </w:r>
          </w:p>
        </w:tc>
        <w:tc>
          <w:tcPr>
            <w:tcW w:w="2833" w:type="dxa"/>
            <w:vAlign w:val="center"/>
          </w:tcPr>
          <w:p w14:paraId="6C28178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Presentar los elementos necesarios para la elaboración de informes.</w:t>
            </w:r>
          </w:p>
          <w:p w14:paraId="591C8FF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Aplicar los criterios de realización de la inteligencia de negocios al desarrollo de sistemas de información complejos.</w:t>
            </w:r>
          </w:p>
          <w:p w14:paraId="37CC718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Ejemplificar a través de caso prácticos del uso e importancia de los informes.</w:t>
            </w:r>
          </w:p>
        </w:tc>
        <w:tc>
          <w:tcPr>
            <w:tcW w:w="2637" w:type="dxa"/>
            <w:vAlign w:val="center"/>
          </w:tcPr>
          <w:p w14:paraId="392BACE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B9596A6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14C151F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5773687F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017CA735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21164D18" w14:textId="77777777" w:rsidTr="002542C4">
        <w:trPr>
          <w:trHeight w:val="299"/>
          <w:jc w:val="center"/>
        </w:trPr>
        <w:tc>
          <w:tcPr>
            <w:tcW w:w="1620" w:type="dxa"/>
            <w:vAlign w:val="center"/>
          </w:tcPr>
          <w:p w14:paraId="4D8C4636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8</w:t>
            </w:r>
          </w:p>
          <w:p w14:paraId="196E517C" w14:textId="49665F32" w:rsidR="00D522D8" w:rsidRPr="00F261A9" w:rsidRDefault="0098006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F261A9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"Hoja1!F17C4" \a \t  \* MERGEFORMAT </w:instrTex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F261A9">
              <w:rPr>
                <w:rFonts w:ascii="Tahoma" w:hAnsi="Tahoma" w:cs="Tahoma"/>
                <w:sz w:val="16"/>
                <w:szCs w:val="16"/>
              </w:rPr>
              <w:t>sábado, 8 de abril de 2023</w:t>
            </w:r>
            <w:r w:rsidRPr="00F261A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3838C555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6.1. Cuadro de mando como herramienta de monitorización </w:t>
            </w:r>
          </w:p>
          <w:p w14:paraId="74F72C1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6.1.1. Elementos de un cuadro de mando</w:t>
            </w:r>
          </w:p>
          <w:p w14:paraId="4962480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6.1.2. Proceso de creación de un cuadro de mando 6.2. Herramientas para el diseño de cuadros de mando</w:t>
            </w:r>
          </w:p>
          <w:p w14:paraId="5A71920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lastRenderedPageBreak/>
              <w:t>6.3. Caso práctico</w:t>
            </w:r>
          </w:p>
        </w:tc>
        <w:tc>
          <w:tcPr>
            <w:tcW w:w="2833" w:type="dxa"/>
            <w:vAlign w:val="center"/>
          </w:tcPr>
          <w:p w14:paraId="51FAEDF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lastRenderedPageBreak/>
              <w:t>Presentar el concepto de cuadro de mando.</w:t>
            </w:r>
          </w:p>
          <w:p w14:paraId="22878F52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Diseñar cuadros de mando.</w:t>
            </w:r>
          </w:p>
        </w:tc>
        <w:tc>
          <w:tcPr>
            <w:tcW w:w="2637" w:type="dxa"/>
            <w:vAlign w:val="center"/>
          </w:tcPr>
          <w:p w14:paraId="459202EC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0D86F22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0D05650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020F6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0ABF86F4" w14:textId="77777777" w:rsidTr="002542C4">
        <w:trPr>
          <w:trHeight w:val="699"/>
          <w:jc w:val="center"/>
        </w:trPr>
        <w:tc>
          <w:tcPr>
            <w:tcW w:w="1620" w:type="dxa"/>
            <w:vAlign w:val="center"/>
          </w:tcPr>
          <w:p w14:paraId="6F9867A9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9</w:t>
            </w:r>
          </w:p>
          <w:p w14:paraId="44CDA559" w14:textId="37A8FE32" w:rsidR="00D522D8" w:rsidRPr="00A94338" w:rsidRDefault="00A9433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94338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A94338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"Hoja1!F18C4" \a \t  \* MERGEFORMAT </w:instrText>
            </w:r>
            <w:r w:rsidRPr="00A9433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A94338">
              <w:rPr>
                <w:rFonts w:ascii="Tahoma" w:hAnsi="Tahoma" w:cs="Tahoma"/>
                <w:sz w:val="16"/>
                <w:szCs w:val="16"/>
              </w:rPr>
              <w:t>sábado, 15 de abril de 2023</w:t>
            </w:r>
            <w:r w:rsidRPr="00A94338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204D10F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</w:tc>
        <w:tc>
          <w:tcPr>
            <w:tcW w:w="2833" w:type="dxa"/>
            <w:vAlign w:val="center"/>
          </w:tcPr>
          <w:p w14:paraId="4791829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Revisar los proyectos previos a la presentación final</w:t>
            </w:r>
          </w:p>
        </w:tc>
        <w:tc>
          <w:tcPr>
            <w:tcW w:w="2637" w:type="dxa"/>
            <w:vAlign w:val="center"/>
          </w:tcPr>
          <w:p w14:paraId="344BBC0A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587995A9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B6F5FEB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522D8" w:rsidRPr="00F261A9" w14:paraId="0E1FA82C" w14:textId="77777777" w:rsidTr="002542C4">
        <w:trPr>
          <w:trHeight w:val="979"/>
          <w:jc w:val="center"/>
        </w:trPr>
        <w:tc>
          <w:tcPr>
            <w:tcW w:w="1620" w:type="dxa"/>
            <w:vAlign w:val="center"/>
          </w:tcPr>
          <w:p w14:paraId="70A8E42D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10</w:t>
            </w:r>
          </w:p>
          <w:p w14:paraId="1A4692A1" w14:textId="114E1B06" w:rsidR="00D522D8" w:rsidRPr="00215C0C" w:rsidRDefault="00215C0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5C0C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215C0C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"Hoja1!F19C4" \a \t  \* MERGEFORMAT </w:instrText>
            </w:r>
            <w:r w:rsidRPr="00215C0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215C0C">
              <w:rPr>
                <w:rFonts w:ascii="Tahoma" w:hAnsi="Tahoma" w:cs="Tahoma"/>
                <w:sz w:val="16"/>
                <w:szCs w:val="16"/>
              </w:rPr>
              <w:t>sábado, 22 de abril de 2023</w:t>
            </w:r>
            <w:r w:rsidRPr="00215C0C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2073DCC4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2833" w:type="dxa"/>
            <w:vAlign w:val="center"/>
          </w:tcPr>
          <w:p w14:paraId="17E92079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2637" w:type="dxa"/>
            <w:vAlign w:val="center"/>
          </w:tcPr>
          <w:p w14:paraId="658F908E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Exposición del estudiante con el la segunda fase de su proyecto</w:t>
            </w:r>
          </w:p>
        </w:tc>
        <w:tc>
          <w:tcPr>
            <w:tcW w:w="1693" w:type="dxa"/>
            <w:vAlign w:val="center"/>
          </w:tcPr>
          <w:p w14:paraId="4FA9862E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58D7072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  <w:tr w:rsidR="00D522D8" w:rsidRPr="00F261A9" w14:paraId="0E149653" w14:textId="77777777" w:rsidTr="002542C4">
        <w:trPr>
          <w:trHeight w:val="992"/>
          <w:jc w:val="center"/>
        </w:trPr>
        <w:tc>
          <w:tcPr>
            <w:tcW w:w="1620" w:type="dxa"/>
            <w:vAlign w:val="center"/>
          </w:tcPr>
          <w:p w14:paraId="6F8362E5" w14:textId="77777777" w:rsidR="00D522D8" w:rsidRPr="00F261A9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11</w:t>
            </w:r>
          </w:p>
          <w:p w14:paraId="1E75CCE6" w14:textId="4C80B3AA" w:rsidR="00D522D8" w:rsidRPr="00584EAD" w:rsidRDefault="00584EA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84EAD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584EAD">
              <w:rPr>
                <w:rFonts w:ascii="Tahoma" w:hAnsi="Tahoma" w:cs="Tahoma"/>
                <w:sz w:val="16"/>
                <w:szCs w:val="16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"Hoja1!F20C4" \a \t  \* MERGEFORMAT </w:instrText>
            </w:r>
            <w:r w:rsidRPr="00584EA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584EAD">
              <w:rPr>
                <w:rFonts w:ascii="Tahoma" w:hAnsi="Tahoma" w:cs="Tahoma"/>
                <w:sz w:val="16"/>
                <w:szCs w:val="16"/>
              </w:rPr>
              <w:t>sábado, 29 de abril de 2023</w:t>
            </w:r>
            <w:r w:rsidRPr="00584EA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2911" w:type="dxa"/>
            <w:vAlign w:val="center"/>
          </w:tcPr>
          <w:p w14:paraId="28426800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2833" w:type="dxa"/>
            <w:vAlign w:val="center"/>
          </w:tcPr>
          <w:p w14:paraId="169C96A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2637" w:type="dxa"/>
            <w:vAlign w:val="center"/>
          </w:tcPr>
          <w:p w14:paraId="104D3A0D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7DB8B7F8" w14:textId="77777777" w:rsidR="00D522D8" w:rsidRPr="00F261A9" w:rsidRDefault="00D522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276AE97" w14:textId="77777777" w:rsidR="00D522D8" w:rsidRPr="00F261A9" w:rsidRDefault="00584EAD">
            <w:pPr>
              <w:rPr>
                <w:rFonts w:ascii="Tahoma" w:hAnsi="Tahoma" w:cs="Tahoma"/>
                <w:sz w:val="16"/>
                <w:szCs w:val="16"/>
              </w:rPr>
            </w:pPr>
            <w:r w:rsidRPr="00F261A9">
              <w:rPr>
                <w:rFonts w:ascii="Tahoma" w:hAnsi="Tahoma" w:cs="Tahoma"/>
                <w:sz w:val="16"/>
                <w:szCs w:val="16"/>
              </w:rPr>
              <w:t>Formativa / sumantiva</w:t>
            </w:r>
          </w:p>
        </w:tc>
      </w:tr>
    </w:tbl>
    <w:p w14:paraId="46D79BDC" w14:textId="77777777" w:rsidR="00D522D8" w:rsidRDefault="00D522D8">
      <w:pPr>
        <w:rPr>
          <w:sz w:val="18"/>
          <w:szCs w:val="18"/>
        </w:rPr>
      </w:pPr>
    </w:p>
    <w:sectPr w:rsidR="00D522D8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31D38" w14:textId="77777777" w:rsidR="00100B8A" w:rsidRDefault="00100B8A">
      <w:r>
        <w:separator/>
      </w:r>
    </w:p>
  </w:endnote>
  <w:endnote w:type="continuationSeparator" w:id="0">
    <w:p w14:paraId="5938BD03" w14:textId="77777777" w:rsidR="00100B8A" w:rsidRDefault="00100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7DC1B" w14:textId="77777777" w:rsidR="00D522D8" w:rsidRDefault="00584EAD">
    <w:pPr>
      <w:pStyle w:val="Piedepgina"/>
      <w:jc w:val="center"/>
    </w:pPr>
    <w:r>
      <w:rPr>
        <w:rFonts w:ascii="Tahoma" w:hAnsi="Tahoma" w:cs="Tahoma"/>
      </w:rPr>
      <w:t xml:space="preserve">Página </w:t>
    </w:r>
    <w:r>
      <w:rPr>
        <w:rFonts w:ascii="Tahoma" w:hAnsi="Tahoma" w:cs="Tahoma"/>
        <w:b/>
        <w:bCs/>
        <w:sz w:val="24"/>
        <w:szCs w:val="24"/>
      </w:rPr>
      <w:fldChar w:fldCharType="begin"/>
    </w:r>
    <w:r>
      <w:rPr>
        <w:rFonts w:ascii="Tahoma" w:hAnsi="Tahoma" w:cs="Tahoma"/>
        <w:b/>
        <w:bCs/>
      </w:rPr>
      <w:instrText>PAGE</w:instrText>
    </w:r>
    <w:r>
      <w:rPr>
        <w:rFonts w:ascii="Tahoma" w:hAnsi="Tahoma" w:cs="Tahoma"/>
        <w:b/>
        <w:bCs/>
        <w:sz w:val="24"/>
        <w:szCs w:val="24"/>
      </w:rPr>
      <w:fldChar w:fldCharType="separate"/>
    </w:r>
    <w:r>
      <w:rPr>
        <w:rFonts w:ascii="Tahoma" w:hAnsi="Tahoma" w:cs="Tahoma"/>
        <w:b/>
        <w:bCs/>
      </w:rPr>
      <w:t>2</w:t>
    </w:r>
    <w:r>
      <w:rPr>
        <w:rFonts w:ascii="Tahoma" w:hAnsi="Tahoma" w:cs="Tahoma"/>
        <w:b/>
        <w:bCs/>
        <w:sz w:val="24"/>
        <w:szCs w:val="24"/>
      </w:rPr>
      <w:fldChar w:fldCharType="end"/>
    </w:r>
    <w:r>
      <w:rPr>
        <w:rFonts w:ascii="Tahoma" w:hAnsi="Tahoma" w:cs="Tahoma"/>
      </w:rPr>
      <w:t xml:space="preserve"> de </w:t>
    </w:r>
    <w:r>
      <w:rPr>
        <w:rFonts w:ascii="Tahoma" w:hAnsi="Tahoma" w:cs="Tahoma"/>
        <w:b/>
        <w:bCs/>
        <w:sz w:val="24"/>
        <w:szCs w:val="24"/>
      </w:rPr>
      <w:fldChar w:fldCharType="begin"/>
    </w:r>
    <w:r>
      <w:rPr>
        <w:rFonts w:ascii="Tahoma" w:hAnsi="Tahoma" w:cs="Tahoma"/>
        <w:b/>
        <w:bCs/>
      </w:rPr>
      <w:instrText>NUMPAGES</w:instrText>
    </w:r>
    <w:r>
      <w:rPr>
        <w:rFonts w:ascii="Tahoma" w:hAnsi="Tahoma" w:cs="Tahoma"/>
        <w:b/>
        <w:bCs/>
        <w:sz w:val="24"/>
        <w:szCs w:val="24"/>
      </w:rPr>
      <w:fldChar w:fldCharType="separate"/>
    </w:r>
    <w:r>
      <w:rPr>
        <w:rFonts w:ascii="Tahoma" w:hAnsi="Tahoma" w:cs="Tahoma"/>
        <w:b/>
        <w:bCs/>
      </w:rPr>
      <w:t>2</w:t>
    </w:r>
    <w:r>
      <w:rPr>
        <w:rFonts w:ascii="Tahoma" w:hAnsi="Tahoma" w:cs="Tahoma"/>
        <w:b/>
        <w:bCs/>
        <w:sz w:val="24"/>
        <w:szCs w:val="24"/>
      </w:rPr>
      <w:fldChar w:fldCharType="end"/>
    </w:r>
  </w:p>
  <w:p w14:paraId="6753D40B" w14:textId="77777777" w:rsidR="00D522D8" w:rsidRDefault="00D522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458F4" w14:textId="77777777" w:rsidR="00100B8A" w:rsidRDefault="00100B8A">
      <w:r>
        <w:separator/>
      </w:r>
    </w:p>
  </w:footnote>
  <w:footnote w:type="continuationSeparator" w:id="0">
    <w:p w14:paraId="5D00DD84" w14:textId="77777777" w:rsidR="00100B8A" w:rsidRDefault="00100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0066C" w14:textId="77777777" w:rsidR="00D522D8" w:rsidRDefault="00D522D8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6E732936" w14:textId="77777777" w:rsidR="00D522D8" w:rsidRDefault="00584EAD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>
      <w:rPr>
        <w:noProof/>
      </w:rPr>
      <w:drawing>
        <wp:anchor distT="0" distB="0" distL="114300" distR="114300" simplePos="0" relativeHeight="2" behindDoc="1" locked="0" layoutInCell="1" allowOverlap="1" wp14:anchorId="53F60A54" wp14:editId="20F72D08">
          <wp:simplePos x="0" y="0"/>
          <wp:positionH relativeFrom="column">
            <wp:posOffset>52705</wp:posOffset>
          </wp:positionH>
          <wp:positionV relativeFrom="paragraph">
            <wp:posOffset>36830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00DD80" w14:textId="77777777" w:rsidR="00D522D8" w:rsidRDefault="00D522D8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633E4C18" w14:textId="77777777" w:rsidR="00D522D8" w:rsidRDefault="00584EAD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>
      <w:rPr>
        <w:rFonts w:ascii="Tahoma" w:hAnsi="Tahoma" w:cs="Tahoma"/>
        <w:sz w:val="24"/>
        <w:szCs w:val="24"/>
      </w:rPr>
      <w:t>“Por</w:t>
    </w:r>
    <w:r>
      <w:rPr>
        <w:rFonts w:ascii="Tahoma" w:hAnsi="Tahoma" w:cs="Tahoma"/>
        <w:spacing w:val="-5"/>
        <w:sz w:val="24"/>
        <w:szCs w:val="24"/>
      </w:rPr>
      <w:t xml:space="preserve"> </w:t>
    </w:r>
    <w:r>
      <w:rPr>
        <w:rFonts w:ascii="Tahoma" w:hAnsi="Tahoma" w:cs="Tahoma"/>
        <w:sz w:val="24"/>
        <w:szCs w:val="24"/>
      </w:rPr>
      <w:t>la</w:t>
    </w:r>
    <w:r>
      <w:rPr>
        <w:rFonts w:ascii="Tahoma" w:hAnsi="Tahoma" w:cs="Tahoma"/>
        <w:spacing w:val="-3"/>
        <w:sz w:val="24"/>
        <w:szCs w:val="24"/>
      </w:rPr>
      <w:t xml:space="preserve"> </w:t>
    </w:r>
    <w:r>
      <w:rPr>
        <w:rFonts w:ascii="Tahoma" w:hAnsi="Tahoma" w:cs="Tahoma"/>
        <w:sz w:val="24"/>
        <w:szCs w:val="24"/>
      </w:rPr>
      <w:t>calidad educativa centrada en la persona, la familia y la comunidad”</w:t>
    </w:r>
  </w:p>
  <w:p w14:paraId="67FA1154" w14:textId="77777777" w:rsidR="00D522D8" w:rsidRDefault="00D522D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D8"/>
    <w:rsid w:val="00100B8A"/>
    <w:rsid w:val="0015180F"/>
    <w:rsid w:val="00191CD5"/>
    <w:rsid w:val="00215C0C"/>
    <w:rsid w:val="002542C4"/>
    <w:rsid w:val="0036453F"/>
    <w:rsid w:val="003C3D55"/>
    <w:rsid w:val="0045471D"/>
    <w:rsid w:val="004A29DC"/>
    <w:rsid w:val="00503A1E"/>
    <w:rsid w:val="00584EAD"/>
    <w:rsid w:val="00650AF1"/>
    <w:rsid w:val="00795EA8"/>
    <w:rsid w:val="008F0688"/>
    <w:rsid w:val="00970DBE"/>
    <w:rsid w:val="0098006D"/>
    <w:rsid w:val="00A27EB7"/>
    <w:rsid w:val="00A35699"/>
    <w:rsid w:val="00A94338"/>
    <w:rsid w:val="00BF2775"/>
    <w:rsid w:val="00D522D8"/>
    <w:rsid w:val="00E74C30"/>
    <w:rsid w:val="00EA1A5B"/>
    <w:rsid w:val="00EE5FFD"/>
    <w:rsid w:val="00F261A9"/>
    <w:rsid w:val="00F9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F6665"/>
  <w15:docId w15:val="{C44C50C5-399F-4B06-B010-756F52F6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="SimSun" w:hAnsi="Tahoma" w:cs="SimSun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="SimSun" w:hAnsi="Tahoma" w:cs="SimSun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Tahoma" w:eastAsia="SimSun" w:hAnsi="Tahoma" w:cs="SimSun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ahoma" w:eastAsia="SimSun" w:hAnsi="Tahoma" w:cs="SimSun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="SimSun" w:hAnsi="Tahoma" w:cs="SimSun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="Tahoma" w:eastAsia="SimSun" w:hAnsi="Tahoma"/>
      <w:spacing w:val="15"/>
      <w:sz w:val="24"/>
      <w:u w:val="single"/>
    </w:rPr>
  </w:style>
  <w:style w:type="table" w:customStyle="1" w:styleId="TableNormal">
    <w:name w:val="Table Normal"/>
    <w:uiPriority w:val="2"/>
    <w:qFormat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1488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Guillermo Aguirre</dc:creator>
  <cp:lastModifiedBy>Guillermo AntonioAguirre</cp:lastModifiedBy>
  <cp:revision>48</cp:revision>
  <cp:lastPrinted>2023-02-17T21:34:00Z</cp:lastPrinted>
  <dcterms:created xsi:type="dcterms:W3CDTF">2023-02-14T22:22:00Z</dcterms:created>
  <dcterms:modified xsi:type="dcterms:W3CDTF">2023-02-17T21:34:00Z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