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6210F" w14:textId="77777777" w:rsidR="00BD1B5C" w:rsidRDefault="00BF6716">
      <w:pPr>
        <w:spacing w:line="193" w:lineRule="exact"/>
        <w:ind w:left="432"/>
        <w:rPr>
          <w:rFonts w:ascii="Verdana" w:hAnsi="Verdana"/>
          <w:color w:val="000000"/>
          <w:spacing w:val="-2"/>
          <w:sz w:val="18"/>
          <w:lang w:val="es-ES"/>
        </w:rPr>
      </w:pPr>
      <w:r>
        <w:pict w14:anchorId="3EF6219F"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30" type="#_x0000_t202" style="position:absolute;left:0;text-align:left;margin-left:0;margin-top:669.65pt;width:472pt;height:8.9pt;z-index:-251660800;mso-wrap-distance-left:0;mso-wrap-distance-right:0" filled="f" stroked="f">
            <v:textbox inset="0,0,0,0">
              <w:txbxContent>
                <w:p w14:paraId="3EF621A4" w14:textId="77777777" w:rsidR="00BD1B5C" w:rsidRDefault="00BF6716">
                  <w:pPr>
                    <w:spacing w:line="196" w:lineRule="auto"/>
                    <w:ind w:right="540"/>
                    <w:jc w:val="right"/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  <w:t>4</w:t>
                  </w:r>
                </w:p>
              </w:txbxContent>
            </v:textbox>
            <w10:wrap type="square"/>
          </v:shape>
        </w:pict>
      </w:r>
      <w:r>
        <w:rPr>
          <w:rFonts w:ascii="Verdana" w:hAnsi="Verdana"/>
          <w:color w:val="000000"/>
          <w:spacing w:val="-2"/>
          <w:sz w:val="18"/>
          <w:lang w:val="es-ES"/>
        </w:rPr>
        <w:t>1.3 Orientaciones de Auto estudio.</w:t>
      </w:r>
    </w:p>
    <w:p w14:paraId="3EF62110" w14:textId="77777777" w:rsidR="00BD1B5C" w:rsidRDefault="00BF6716">
      <w:pPr>
        <w:spacing w:before="108" w:line="236" w:lineRule="exact"/>
        <w:ind w:left="432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>1.4 Orientaciones generales sobre las normas generales de comportamiento.</w:t>
      </w:r>
    </w:p>
    <w:p w14:paraId="3EF62111" w14:textId="77777777" w:rsidR="00BD1B5C" w:rsidRDefault="00BF6716">
      <w:pPr>
        <w:spacing w:before="108" w:line="309" w:lineRule="exact"/>
        <w:ind w:right="1800" w:firstLine="432"/>
        <w:rPr>
          <w:rFonts w:ascii="Verdana" w:hAnsi="Verdana"/>
          <w:color w:val="000000"/>
          <w:spacing w:val="-6"/>
          <w:sz w:val="18"/>
          <w:lang w:val="es-ES"/>
        </w:rPr>
      </w:pPr>
      <w:r>
        <w:rPr>
          <w:rFonts w:ascii="Verdana" w:hAnsi="Verdana"/>
          <w:color w:val="000000"/>
          <w:spacing w:val="-6"/>
          <w:sz w:val="18"/>
          <w:lang w:val="es-ES"/>
        </w:rPr>
        <w:t xml:space="preserve">1.5 orientaciones acerca del uso de software, para el desarrollo de la asignatura. </w:t>
      </w:r>
      <w:r>
        <w:rPr>
          <w:rFonts w:ascii="Tahoma" w:hAnsi="Tahoma"/>
          <w:b/>
          <w:color w:val="000000"/>
          <w:spacing w:val="6"/>
          <w:sz w:val="17"/>
          <w:lang w:val="es-ES"/>
        </w:rPr>
        <w:t>UNIDADI: Teoría de Decisión.</w:t>
      </w:r>
    </w:p>
    <w:p w14:paraId="3EF62112" w14:textId="77777777" w:rsidR="00BD1B5C" w:rsidRDefault="00BF6716">
      <w:pPr>
        <w:spacing w:before="180" w:line="220" w:lineRule="exact"/>
        <w:rPr>
          <w:rFonts w:ascii="Tahoma" w:hAnsi="Tahoma"/>
          <w:b/>
          <w:color w:val="000000"/>
          <w:spacing w:val="6"/>
          <w:sz w:val="17"/>
          <w:lang w:val="es-ES"/>
        </w:rPr>
      </w:pPr>
      <w:r>
        <w:rPr>
          <w:rFonts w:ascii="Tahoma" w:hAnsi="Tahoma"/>
          <w:b/>
          <w:color w:val="000000"/>
          <w:spacing w:val="6"/>
          <w:sz w:val="17"/>
          <w:lang w:val="es-ES"/>
        </w:rPr>
        <w:t>Objetivos de la unidad.</w:t>
      </w:r>
    </w:p>
    <w:p w14:paraId="3EF62113" w14:textId="77777777" w:rsidR="00BD1B5C" w:rsidRDefault="00BF6716">
      <w:pPr>
        <w:spacing w:before="144" w:line="240" w:lineRule="exact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>1.- Explicar las características de un proceso de para la toma de decisión.</w:t>
      </w:r>
    </w:p>
    <w:p w14:paraId="3EF62114" w14:textId="77777777" w:rsidR="00BD1B5C" w:rsidRDefault="00BF6716">
      <w:pPr>
        <w:spacing w:before="144" w:line="228" w:lineRule="exact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>2.-Estructurar un problema de decisión a tra</w:t>
      </w:r>
      <w:r>
        <w:rPr>
          <w:rFonts w:ascii="Verdana" w:hAnsi="Verdana"/>
          <w:color w:val="000000"/>
          <w:spacing w:val="-2"/>
          <w:sz w:val="18"/>
          <w:lang w:val="es-ES"/>
        </w:rPr>
        <w:t>vés de una matriz de consecuencias económicas.</w:t>
      </w:r>
    </w:p>
    <w:p w14:paraId="3EF62115" w14:textId="77777777" w:rsidR="00BD1B5C" w:rsidRDefault="00BF6716">
      <w:pPr>
        <w:numPr>
          <w:ilvl w:val="0"/>
          <w:numId w:val="1"/>
        </w:numPr>
        <w:tabs>
          <w:tab w:val="clear" w:pos="288"/>
          <w:tab w:val="decimal" w:pos="360"/>
        </w:tabs>
        <w:spacing w:before="144" w:line="247" w:lineRule="exact"/>
        <w:ind w:left="72"/>
        <w:rPr>
          <w:rFonts w:ascii="Verdana" w:hAnsi="Verdana"/>
          <w:color w:val="000000"/>
          <w:spacing w:val="3"/>
          <w:sz w:val="18"/>
          <w:lang w:val="es-ES"/>
        </w:rPr>
      </w:pPr>
      <w:r>
        <w:rPr>
          <w:rFonts w:ascii="Verdana" w:hAnsi="Verdana"/>
          <w:color w:val="000000"/>
          <w:spacing w:val="3"/>
          <w:sz w:val="18"/>
          <w:lang w:val="es-ES"/>
        </w:rPr>
        <w:t>Aplicar el proceso de toma de decisión en condiciones de riesgo y de incertidumbre que pueden</w:t>
      </w:r>
    </w:p>
    <w:p w14:paraId="3EF62116" w14:textId="77777777" w:rsidR="00BD1B5C" w:rsidRDefault="00BF6716">
      <w:pPr>
        <w:spacing w:before="72" w:line="200" w:lineRule="exact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>utilizarse al tomar una decisión.</w:t>
      </w:r>
    </w:p>
    <w:p w14:paraId="3EF62117" w14:textId="77777777" w:rsidR="00BD1B5C" w:rsidRDefault="00BF6716">
      <w:pPr>
        <w:numPr>
          <w:ilvl w:val="0"/>
          <w:numId w:val="1"/>
        </w:numPr>
        <w:tabs>
          <w:tab w:val="clear" w:pos="288"/>
          <w:tab w:val="decimal" w:pos="360"/>
        </w:tabs>
        <w:spacing w:before="144" w:line="233" w:lineRule="exact"/>
        <w:ind w:left="72"/>
        <w:rPr>
          <w:rFonts w:ascii="Verdana" w:hAnsi="Verdana"/>
          <w:color w:val="000000"/>
          <w:spacing w:val="-1"/>
          <w:sz w:val="18"/>
          <w:lang w:val="es-ES"/>
        </w:rPr>
      </w:pPr>
      <w:r>
        <w:rPr>
          <w:rFonts w:ascii="Verdana" w:hAnsi="Verdana"/>
          <w:color w:val="000000"/>
          <w:spacing w:val="-1"/>
          <w:sz w:val="18"/>
          <w:lang w:val="es-ES"/>
        </w:rPr>
        <w:t>Encontrar el costo de oportunidad y el valor de información perfecta para un conjunto de alternativas</w:t>
      </w:r>
    </w:p>
    <w:p w14:paraId="3EF62118" w14:textId="77777777" w:rsidR="00BD1B5C" w:rsidRDefault="00BF6716">
      <w:pPr>
        <w:spacing w:before="72" w:line="225" w:lineRule="exact"/>
        <w:rPr>
          <w:rFonts w:ascii="Verdana" w:hAnsi="Verdana"/>
          <w:color w:val="000000"/>
          <w:spacing w:val="-4"/>
          <w:sz w:val="18"/>
          <w:lang w:val="es-ES"/>
        </w:rPr>
      </w:pPr>
      <w:r>
        <w:rPr>
          <w:rFonts w:ascii="Verdana" w:hAnsi="Verdana"/>
          <w:color w:val="000000"/>
          <w:spacing w:val="-4"/>
          <w:sz w:val="18"/>
          <w:lang w:val="es-ES"/>
        </w:rPr>
        <w:t>en una matriz de pago.</w:t>
      </w:r>
    </w:p>
    <w:p w14:paraId="3EF62119" w14:textId="77777777" w:rsidR="00BD1B5C" w:rsidRDefault="00BF6716">
      <w:pPr>
        <w:numPr>
          <w:ilvl w:val="0"/>
          <w:numId w:val="2"/>
        </w:numPr>
        <w:tabs>
          <w:tab w:val="clear" w:pos="216"/>
          <w:tab w:val="decimal" w:pos="288"/>
        </w:tabs>
        <w:spacing w:before="144" w:line="221" w:lineRule="exact"/>
        <w:ind w:left="0" w:firstLine="72"/>
        <w:rPr>
          <w:rFonts w:ascii="Verdana" w:hAnsi="Verdana"/>
          <w:color w:val="000000"/>
          <w:spacing w:val="2"/>
          <w:sz w:val="18"/>
          <w:lang w:val="es-ES"/>
        </w:rPr>
      </w:pPr>
      <w:r>
        <w:rPr>
          <w:rFonts w:ascii="Verdana" w:hAnsi="Verdana"/>
          <w:color w:val="000000"/>
          <w:spacing w:val="2"/>
          <w:sz w:val="18"/>
          <w:lang w:val="es-ES"/>
        </w:rPr>
        <w:t>construir una matriz de utilidad aplicando stock de demanda aleatoria.</w:t>
      </w:r>
    </w:p>
    <w:p w14:paraId="3EF6211A" w14:textId="77777777" w:rsidR="00BD1B5C" w:rsidRDefault="00BF6716">
      <w:pPr>
        <w:numPr>
          <w:ilvl w:val="0"/>
          <w:numId w:val="2"/>
        </w:numPr>
        <w:tabs>
          <w:tab w:val="clear" w:pos="216"/>
          <w:tab w:val="decimal" w:pos="288"/>
        </w:tabs>
        <w:spacing w:before="144" w:line="310" w:lineRule="exact"/>
        <w:ind w:left="0" w:right="2880" w:firstLine="72"/>
        <w:rPr>
          <w:rFonts w:ascii="Verdana" w:hAnsi="Verdana"/>
          <w:color w:val="000000"/>
          <w:spacing w:val="-6"/>
          <w:sz w:val="18"/>
          <w:lang w:val="es-ES"/>
        </w:rPr>
      </w:pPr>
      <w:r>
        <w:rPr>
          <w:rFonts w:ascii="Verdana" w:hAnsi="Verdana"/>
          <w:color w:val="000000"/>
          <w:spacing w:val="-6"/>
          <w:sz w:val="18"/>
          <w:lang w:val="es-ES"/>
        </w:rPr>
        <w:t xml:space="preserve">Analizar un proceso de decisión mediante la diagramación de un árbol. </w:t>
      </w:r>
      <w:r>
        <w:rPr>
          <w:rFonts w:ascii="Tahoma" w:hAnsi="Tahoma"/>
          <w:b/>
          <w:color w:val="000000"/>
          <w:spacing w:val="10"/>
          <w:sz w:val="17"/>
          <w:lang w:val="es-ES"/>
        </w:rPr>
        <w:t>CONTENIDO:</w:t>
      </w:r>
    </w:p>
    <w:p w14:paraId="3EF6211B" w14:textId="77777777" w:rsidR="00BD1B5C" w:rsidRDefault="00BF6716">
      <w:pPr>
        <w:spacing w:before="216" w:line="190" w:lineRule="exact"/>
        <w:rPr>
          <w:rFonts w:ascii="Tahoma" w:hAnsi="Tahoma"/>
          <w:b/>
          <w:color w:val="000000"/>
          <w:spacing w:val="10"/>
          <w:sz w:val="17"/>
          <w:lang w:val="es-ES"/>
        </w:rPr>
      </w:pPr>
      <w:r>
        <w:rPr>
          <w:rFonts w:ascii="Tahoma" w:hAnsi="Tahoma"/>
          <w:b/>
          <w:color w:val="000000"/>
          <w:spacing w:val="10"/>
          <w:sz w:val="17"/>
          <w:lang w:val="es-ES"/>
        </w:rPr>
        <w:t>1.1 Introducción a la teoría de decisión</w:t>
      </w:r>
    </w:p>
    <w:p w14:paraId="3EF6211C" w14:textId="77777777" w:rsidR="00BD1B5C" w:rsidRDefault="00BF6716">
      <w:pPr>
        <w:tabs>
          <w:tab w:val="right" w:pos="5202"/>
        </w:tabs>
        <w:spacing w:before="144" w:line="229" w:lineRule="exact"/>
        <w:ind w:left="360"/>
        <w:rPr>
          <w:rFonts w:ascii="Verdana" w:hAnsi="Verdana"/>
          <w:color w:val="000000"/>
          <w:spacing w:val="-20"/>
          <w:sz w:val="18"/>
          <w:lang w:val="es-ES"/>
        </w:rPr>
      </w:pPr>
      <w:r>
        <w:rPr>
          <w:rFonts w:ascii="Verdana" w:hAnsi="Verdana"/>
          <w:color w:val="000000"/>
          <w:spacing w:val="-20"/>
          <w:sz w:val="18"/>
          <w:lang w:val="es-ES"/>
        </w:rPr>
        <w:t>1.1.1</w:t>
      </w:r>
      <w:r>
        <w:rPr>
          <w:rFonts w:ascii="Verdana" w:hAnsi="Verdana"/>
          <w:color w:val="000000"/>
          <w:spacing w:val="-20"/>
          <w:sz w:val="18"/>
          <w:lang w:val="es-ES"/>
        </w:rPr>
        <w:tab/>
      </w:r>
      <w:r>
        <w:rPr>
          <w:rFonts w:ascii="Verdana" w:hAnsi="Verdana"/>
          <w:color w:val="000000"/>
          <w:spacing w:val="-2"/>
          <w:sz w:val="18"/>
          <w:lang w:val="es-ES"/>
        </w:rPr>
        <w:t>Características y fases del proceso de decisión.</w:t>
      </w:r>
    </w:p>
    <w:p w14:paraId="3EF6211D" w14:textId="77777777" w:rsidR="00BD1B5C" w:rsidRDefault="00BF6716">
      <w:pPr>
        <w:tabs>
          <w:tab w:val="right" w:pos="4712"/>
        </w:tabs>
        <w:spacing w:before="108" w:line="242" w:lineRule="exact"/>
        <w:ind w:left="360"/>
        <w:rPr>
          <w:rFonts w:ascii="Tahoma" w:hAnsi="Tahoma"/>
          <w:b/>
          <w:color w:val="000000"/>
          <w:spacing w:val="-6"/>
          <w:sz w:val="17"/>
          <w:lang w:val="es-ES"/>
        </w:rPr>
      </w:pPr>
      <w:r>
        <w:rPr>
          <w:rFonts w:ascii="Tahoma" w:hAnsi="Tahoma"/>
          <w:b/>
          <w:color w:val="000000"/>
          <w:spacing w:val="-6"/>
          <w:sz w:val="17"/>
          <w:lang w:val="es-ES"/>
        </w:rPr>
        <w:t>1.1.2</w:t>
      </w:r>
      <w:r>
        <w:rPr>
          <w:rFonts w:ascii="Tahoma" w:hAnsi="Tahoma"/>
          <w:b/>
          <w:color w:val="000000"/>
          <w:spacing w:val="-6"/>
          <w:sz w:val="17"/>
          <w:lang w:val="es-ES"/>
        </w:rPr>
        <w:tab/>
      </w:r>
      <w:r>
        <w:rPr>
          <w:rFonts w:ascii="Verdana" w:hAnsi="Verdana"/>
          <w:color w:val="000000"/>
          <w:spacing w:val="-2"/>
          <w:sz w:val="18"/>
          <w:lang w:val="es-ES"/>
        </w:rPr>
        <w:t xml:space="preserve">Clasificación de los procesos de </w:t>
      </w:r>
      <w:r>
        <w:rPr>
          <w:rFonts w:ascii="Arial" w:hAnsi="Arial"/>
          <w:b/>
          <w:color w:val="000000"/>
          <w:spacing w:val="-2"/>
          <w:sz w:val="19"/>
          <w:lang w:val="es-ES"/>
        </w:rPr>
        <w:t>decisión.</w:t>
      </w:r>
    </w:p>
    <w:p w14:paraId="3EF6211E" w14:textId="77777777" w:rsidR="00BD1B5C" w:rsidRDefault="00BF6716">
      <w:pPr>
        <w:spacing w:before="144" w:line="238" w:lineRule="exact"/>
        <w:ind w:left="360"/>
        <w:rPr>
          <w:rFonts w:ascii="Arial" w:hAnsi="Arial"/>
          <w:b/>
          <w:color w:val="000000"/>
          <w:spacing w:val="9"/>
          <w:sz w:val="19"/>
          <w:lang w:val="es-ES"/>
        </w:rPr>
      </w:pPr>
      <w:r>
        <w:rPr>
          <w:rFonts w:ascii="Arial" w:hAnsi="Arial"/>
          <w:b/>
          <w:color w:val="000000"/>
          <w:spacing w:val="9"/>
          <w:sz w:val="19"/>
          <w:lang w:val="es-ES"/>
        </w:rPr>
        <w:t>1.1.3 Elemento de un problema de decisión.</w:t>
      </w:r>
    </w:p>
    <w:p w14:paraId="3EF6211F" w14:textId="77777777" w:rsidR="00BD1B5C" w:rsidRDefault="00BF6716">
      <w:pPr>
        <w:tabs>
          <w:tab w:val="decimal" w:pos="371"/>
          <w:tab w:val="right" w:pos="2434"/>
        </w:tabs>
        <w:spacing w:before="108" w:line="189" w:lineRule="exact"/>
        <w:ind w:left="144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ab/>
      </w:r>
      <w:r>
        <w:rPr>
          <w:rFonts w:ascii="Verdana" w:hAnsi="Verdana"/>
          <w:color w:val="000000"/>
          <w:spacing w:val="-30"/>
          <w:sz w:val="18"/>
          <w:lang w:val="es-ES"/>
        </w:rPr>
        <w:t>1.2</w:t>
      </w:r>
      <w:r>
        <w:rPr>
          <w:rFonts w:ascii="Verdana" w:hAnsi="Verdana"/>
          <w:color w:val="000000"/>
          <w:spacing w:val="-30"/>
          <w:sz w:val="18"/>
          <w:lang w:val="es-ES"/>
        </w:rPr>
        <w:tab/>
      </w:r>
      <w:r>
        <w:rPr>
          <w:rFonts w:ascii="Verdana" w:hAnsi="Verdana"/>
          <w:color w:val="000000"/>
          <w:spacing w:val="-2"/>
          <w:sz w:val="18"/>
          <w:lang w:val="es-ES"/>
        </w:rPr>
        <w:t>Tablas de decisión.</w:t>
      </w:r>
    </w:p>
    <w:p w14:paraId="3EF62120" w14:textId="77777777" w:rsidR="00BD1B5C" w:rsidRDefault="00BF6716">
      <w:pPr>
        <w:tabs>
          <w:tab w:val="decimal" w:pos="371"/>
          <w:tab w:val="right" w:pos="6001"/>
        </w:tabs>
        <w:spacing w:before="144" w:line="205" w:lineRule="exact"/>
        <w:ind w:left="144"/>
        <w:rPr>
          <w:rFonts w:ascii="Tahoma" w:hAnsi="Tahoma"/>
          <w:b/>
          <w:color w:val="000000"/>
          <w:spacing w:val="10"/>
          <w:sz w:val="17"/>
          <w:lang w:val="es-ES"/>
        </w:rPr>
      </w:pPr>
      <w:r>
        <w:rPr>
          <w:rFonts w:ascii="Tahoma" w:hAnsi="Tahoma"/>
          <w:b/>
          <w:color w:val="000000"/>
          <w:spacing w:val="10"/>
          <w:sz w:val="17"/>
          <w:lang w:val="es-ES"/>
        </w:rPr>
        <w:tab/>
      </w:r>
      <w:r>
        <w:rPr>
          <w:rFonts w:ascii="Tahoma" w:hAnsi="Tahoma"/>
          <w:b/>
          <w:color w:val="000000"/>
          <w:spacing w:val="-16"/>
          <w:sz w:val="17"/>
          <w:lang w:val="es-ES"/>
        </w:rPr>
        <w:t>1.3</w:t>
      </w:r>
      <w:r>
        <w:rPr>
          <w:rFonts w:ascii="Tahoma" w:hAnsi="Tahoma"/>
          <w:b/>
          <w:color w:val="000000"/>
          <w:spacing w:val="-16"/>
          <w:sz w:val="17"/>
          <w:lang w:val="es-ES"/>
        </w:rPr>
        <w:tab/>
      </w:r>
      <w:r>
        <w:rPr>
          <w:rFonts w:ascii="Tahoma" w:hAnsi="Tahoma"/>
          <w:color w:val="000000"/>
          <w:spacing w:val="11"/>
          <w:sz w:val="16"/>
          <w:lang w:val="es-ES"/>
        </w:rPr>
        <w:t>Criterio de decisión en condiciones de riesgo. (Tabla de utilidad)</w:t>
      </w:r>
    </w:p>
    <w:p w14:paraId="3EF62121" w14:textId="77777777" w:rsidR="00BD1B5C" w:rsidRDefault="00BF6716">
      <w:pPr>
        <w:tabs>
          <w:tab w:val="right" w:pos="5058"/>
        </w:tabs>
        <w:spacing w:before="144" w:line="229" w:lineRule="exact"/>
        <w:ind w:left="360"/>
        <w:rPr>
          <w:rFonts w:ascii="Tahoma" w:hAnsi="Tahoma"/>
          <w:color w:val="000000"/>
          <w:sz w:val="16"/>
          <w:lang w:val="es-ES"/>
        </w:rPr>
      </w:pPr>
      <w:r>
        <w:rPr>
          <w:rFonts w:ascii="Tahoma" w:hAnsi="Tahoma"/>
          <w:color w:val="000000"/>
          <w:sz w:val="16"/>
          <w:lang w:val="es-ES"/>
        </w:rPr>
        <w:t>1.3.1</w:t>
      </w:r>
      <w:r>
        <w:rPr>
          <w:rFonts w:ascii="Tahoma" w:hAnsi="Tahoma"/>
          <w:color w:val="000000"/>
          <w:sz w:val="16"/>
          <w:lang w:val="es-ES"/>
        </w:rPr>
        <w:tab/>
      </w:r>
      <w:r>
        <w:rPr>
          <w:rFonts w:ascii="Verdana" w:hAnsi="Verdana"/>
          <w:color w:val="000000"/>
          <w:spacing w:val="-1"/>
          <w:sz w:val="18"/>
          <w:lang w:val="es-ES"/>
        </w:rPr>
        <w:t>Cálculo del valor monetario esperado (VME).</w:t>
      </w:r>
    </w:p>
    <w:p w14:paraId="3EF62122" w14:textId="77777777" w:rsidR="00BD1B5C" w:rsidRDefault="00BF6716">
      <w:pPr>
        <w:tabs>
          <w:tab w:val="right" w:pos="5976"/>
        </w:tabs>
        <w:spacing w:before="144" w:line="232" w:lineRule="exact"/>
        <w:ind w:left="360"/>
        <w:rPr>
          <w:rFonts w:ascii="Verdana" w:hAnsi="Verdana"/>
          <w:color w:val="000000"/>
          <w:spacing w:val="-20"/>
          <w:sz w:val="18"/>
          <w:lang w:val="es-ES"/>
        </w:rPr>
      </w:pPr>
      <w:r>
        <w:rPr>
          <w:rFonts w:ascii="Verdana" w:hAnsi="Verdana"/>
          <w:color w:val="000000"/>
          <w:spacing w:val="-20"/>
          <w:sz w:val="18"/>
          <w:lang w:val="es-ES"/>
        </w:rPr>
        <w:t>1.3.2</w:t>
      </w:r>
      <w:r>
        <w:rPr>
          <w:rFonts w:ascii="Verdana" w:hAnsi="Verdana"/>
          <w:color w:val="000000"/>
          <w:spacing w:val="-20"/>
          <w:sz w:val="18"/>
          <w:lang w:val="es-ES"/>
        </w:rPr>
        <w:tab/>
      </w:r>
      <w:r>
        <w:rPr>
          <w:rFonts w:ascii="Verdana" w:hAnsi="Verdana"/>
          <w:color w:val="000000"/>
          <w:spacing w:val="-3"/>
          <w:sz w:val="18"/>
          <w:lang w:val="es-ES"/>
        </w:rPr>
        <w:t>Cálculo de la ganancia de información completa (GEIC).</w:t>
      </w:r>
    </w:p>
    <w:p w14:paraId="3EF62123" w14:textId="77777777" w:rsidR="00BD1B5C" w:rsidRDefault="00BF6716">
      <w:pPr>
        <w:tabs>
          <w:tab w:val="right" w:pos="6552"/>
        </w:tabs>
        <w:spacing w:before="108" w:line="226" w:lineRule="exact"/>
        <w:ind w:left="360"/>
        <w:rPr>
          <w:rFonts w:ascii="Verdana" w:hAnsi="Verdana"/>
          <w:color w:val="000000"/>
          <w:spacing w:val="-18"/>
          <w:sz w:val="18"/>
          <w:lang w:val="es-ES"/>
        </w:rPr>
      </w:pPr>
      <w:r>
        <w:rPr>
          <w:rFonts w:ascii="Verdana" w:hAnsi="Verdana"/>
          <w:color w:val="000000"/>
          <w:spacing w:val="-18"/>
          <w:sz w:val="18"/>
          <w:lang w:val="es-ES"/>
        </w:rPr>
        <w:t>1.3.3</w:t>
      </w:r>
      <w:r>
        <w:rPr>
          <w:rFonts w:ascii="Verdana" w:hAnsi="Verdana"/>
          <w:color w:val="000000"/>
          <w:spacing w:val="-18"/>
          <w:sz w:val="18"/>
          <w:lang w:val="es-ES"/>
        </w:rPr>
        <w:tab/>
      </w:r>
      <w:r>
        <w:rPr>
          <w:rFonts w:ascii="Verdana" w:hAnsi="Verdana"/>
          <w:color w:val="000000"/>
          <w:spacing w:val="-2"/>
          <w:sz w:val="18"/>
          <w:lang w:val="es-ES"/>
        </w:rPr>
        <w:t>Cálculo del valor esperado de la información completa (VEIP).</w:t>
      </w:r>
    </w:p>
    <w:p w14:paraId="3EF62124" w14:textId="77777777" w:rsidR="00BD1B5C" w:rsidRDefault="00BF6716">
      <w:pPr>
        <w:tabs>
          <w:tab w:val="right" w:pos="3629"/>
        </w:tabs>
        <w:spacing w:before="144" w:line="193" w:lineRule="exact"/>
        <w:ind w:left="360"/>
        <w:rPr>
          <w:rFonts w:ascii="Verdana" w:hAnsi="Verdana"/>
          <w:color w:val="000000"/>
          <w:spacing w:val="-16"/>
          <w:sz w:val="18"/>
          <w:lang w:val="es-ES"/>
        </w:rPr>
      </w:pPr>
      <w:r>
        <w:rPr>
          <w:rFonts w:ascii="Verdana" w:hAnsi="Verdana"/>
          <w:color w:val="000000"/>
          <w:spacing w:val="-16"/>
          <w:sz w:val="18"/>
          <w:lang w:val="es-ES"/>
        </w:rPr>
        <w:t>1.3.4</w:t>
      </w:r>
      <w:r>
        <w:rPr>
          <w:rFonts w:ascii="Verdana" w:hAnsi="Verdana"/>
          <w:color w:val="000000"/>
          <w:spacing w:val="-16"/>
          <w:sz w:val="18"/>
          <w:lang w:val="es-ES"/>
        </w:rPr>
        <w:tab/>
      </w:r>
      <w:r>
        <w:rPr>
          <w:rFonts w:ascii="Verdana" w:hAnsi="Verdana"/>
          <w:color w:val="000000"/>
          <w:spacing w:val="-3"/>
          <w:sz w:val="18"/>
          <w:lang w:val="es-ES"/>
        </w:rPr>
        <w:t>Stock de demanda Aleatoria.</w:t>
      </w:r>
    </w:p>
    <w:p w14:paraId="3EF62125" w14:textId="77777777" w:rsidR="00BD1B5C" w:rsidRDefault="00BF6716">
      <w:pPr>
        <w:spacing w:before="108" w:line="197" w:lineRule="exact"/>
        <w:ind w:left="864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>1.3.4.1Construcción de la tabla de utilidad.</w:t>
      </w:r>
    </w:p>
    <w:p w14:paraId="3EF62126" w14:textId="77777777" w:rsidR="00BD1B5C" w:rsidRDefault="00BF6716">
      <w:pPr>
        <w:tabs>
          <w:tab w:val="decimal" w:pos="371"/>
          <w:tab w:val="right" w:pos="6196"/>
        </w:tabs>
        <w:spacing w:before="216" w:line="221" w:lineRule="exact"/>
        <w:ind w:left="216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ab/>
      </w:r>
      <w:r>
        <w:rPr>
          <w:rFonts w:ascii="Verdana" w:hAnsi="Verdana"/>
          <w:color w:val="000000"/>
          <w:spacing w:val="-26"/>
          <w:sz w:val="18"/>
          <w:lang w:val="es-ES"/>
        </w:rPr>
        <w:t>1.4</w:t>
      </w:r>
      <w:r>
        <w:rPr>
          <w:rFonts w:ascii="Verdana" w:hAnsi="Verdana"/>
          <w:color w:val="000000"/>
          <w:spacing w:val="-26"/>
          <w:sz w:val="18"/>
          <w:lang w:val="es-ES"/>
        </w:rPr>
        <w:tab/>
      </w:r>
      <w:r>
        <w:rPr>
          <w:rFonts w:ascii="Verdana" w:hAnsi="Verdana"/>
          <w:color w:val="000000"/>
          <w:spacing w:val="-2"/>
          <w:sz w:val="18"/>
          <w:lang w:val="es-ES"/>
        </w:rPr>
        <w:t xml:space="preserve">Criterio de decisión en condiciones de </w:t>
      </w:r>
      <w:proofErr w:type="gramStart"/>
      <w:r>
        <w:rPr>
          <w:rFonts w:ascii="Verdana" w:hAnsi="Verdana"/>
          <w:color w:val="000000"/>
          <w:spacing w:val="-2"/>
          <w:sz w:val="18"/>
          <w:lang w:val="es-ES"/>
        </w:rPr>
        <w:t>riesgo.(</w:t>
      </w:r>
      <w:proofErr w:type="gramEnd"/>
      <w:r>
        <w:rPr>
          <w:rFonts w:ascii="Verdana" w:hAnsi="Verdana"/>
          <w:color w:val="000000"/>
          <w:spacing w:val="-2"/>
          <w:sz w:val="18"/>
          <w:lang w:val="es-ES"/>
        </w:rPr>
        <w:t>Tabla de costo)</w:t>
      </w:r>
    </w:p>
    <w:p w14:paraId="3EF62127" w14:textId="77777777" w:rsidR="00BD1B5C" w:rsidRDefault="00BF6716">
      <w:pPr>
        <w:tabs>
          <w:tab w:val="right" w:pos="2567"/>
        </w:tabs>
        <w:spacing w:before="144" w:line="189" w:lineRule="exact"/>
        <w:ind w:left="360"/>
        <w:rPr>
          <w:rFonts w:ascii="Verdana" w:hAnsi="Verdana"/>
          <w:color w:val="000000"/>
          <w:spacing w:val="-20"/>
          <w:sz w:val="18"/>
          <w:lang w:val="es-ES"/>
        </w:rPr>
      </w:pPr>
      <w:r>
        <w:rPr>
          <w:rFonts w:ascii="Verdana" w:hAnsi="Verdana"/>
          <w:color w:val="000000"/>
          <w:spacing w:val="-20"/>
          <w:sz w:val="18"/>
          <w:lang w:val="es-ES"/>
        </w:rPr>
        <w:t>1.4.1</w:t>
      </w:r>
      <w:r>
        <w:rPr>
          <w:rFonts w:ascii="Verdana" w:hAnsi="Verdana"/>
          <w:color w:val="000000"/>
          <w:spacing w:val="-20"/>
          <w:sz w:val="18"/>
          <w:lang w:val="es-ES"/>
        </w:rPr>
        <w:tab/>
      </w:r>
      <w:r>
        <w:rPr>
          <w:rFonts w:ascii="Verdana" w:hAnsi="Verdana"/>
          <w:color w:val="000000"/>
          <w:sz w:val="18"/>
          <w:lang w:val="es-ES"/>
        </w:rPr>
        <w:t>Calculo del VME.</w:t>
      </w:r>
    </w:p>
    <w:p w14:paraId="3EF62128" w14:textId="77777777" w:rsidR="00BD1B5C" w:rsidRDefault="00BF6716">
      <w:pPr>
        <w:tabs>
          <w:tab w:val="right" w:pos="5400"/>
        </w:tabs>
        <w:spacing w:before="144" w:line="225" w:lineRule="exact"/>
        <w:ind w:left="360"/>
        <w:rPr>
          <w:rFonts w:ascii="Verdana" w:hAnsi="Verdana"/>
          <w:color w:val="000000"/>
          <w:spacing w:val="-18"/>
          <w:sz w:val="18"/>
          <w:lang w:val="es-ES"/>
        </w:rPr>
      </w:pPr>
      <w:r>
        <w:rPr>
          <w:rFonts w:ascii="Verdana" w:hAnsi="Verdana"/>
          <w:color w:val="000000"/>
          <w:spacing w:val="-18"/>
          <w:sz w:val="18"/>
          <w:lang w:val="es-ES"/>
        </w:rPr>
        <w:t>1.4.2</w:t>
      </w:r>
      <w:r>
        <w:rPr>
          <w:rFonts w:ascii="Verdana" w:hAnsi="Verdana"/>
          <w:color w:val="000000"/>
          <w:spacing w:val="-18"/>
          <w:sz w:val="18"/>
          <w:lang w:val="es-ES"/>
        </w:rPr>
        <w:tab/>
      </w:r>
      <w:r>
        <w:rPr>
          <w:rFonts w:ascii="Verdana" w:hAnsi="Verdana"/>
          <w:color w:val="000000"/>
          <w:spacing w:val="-3"/>
          <w:sz w:val="18"/>
          <w:lang w:val="es-ES"/>
        </w:rPr>
        <w:t>Calculo del costo de información completa (CIC).</w:t>
      </w:r>
    </w:p>
    <w:p w14:paraId="3EF62129" w14:textId="77777777" w:rsidR="00BD1B5C" w:rsidRDefault="00BF6716">
      <w:pPr>
        <w:tabs>
          <w:tab w:val="right" w:pos="3550"/>
        </w:tabs>
        <w:spacing w:before="108" w:line="218" w:lineRule="exact"/>
        <w:ind w:left="360"/>
        <w:rPr>
          <w:rFonts w:ascii="Verdana" w:hAnsi="Verdana"/>
          <w:color w:val="000000"/>
          <w:spacing w:val="-20"/>
          <w:sz w:val="18"/>
          <w:lang w:val="es-ES"/>
        </w:rPr>
      </w:pPr>
      <w:r>
        <w:rPr>
          <w:rFonts w:ascii="Verdana" w:hAnsi="Verdana"/>
          <w:color w:val="000000"/>
          <w:spacing w:val="-20"/>
          <w:sz w:val="18"/>
          <w:lang w:val="es-ES"/>
        </w:rPr>
        <w:t>1.4.3</w:t>
      </w:r>
      <w:r>
        <w:rPr>
          <w:rFonts w:ascii="Verdana" w:hAnsi="Verdana"/>
          <w:color w:val="000000"/>
          <w:spacing w:val="-20"/>
          <w:sz w:val="18"/>
          <w:lang w:val="es-ES"/>
        </w:rPr>
        <w:tab/>
      </w:r>
      <w:r>
        <w:rPr>
          <w:rFonts w:ascii="Verdana" w:hAnsi="Verdana"/>
          <w:color w:val="000000"/>
          <w:spacing w:val="-2"/>
          <w:sz w:val="18"/>
          <w:lang w:val="es-ES"/>
        </w:rPr>
        <w:t>Calculo del costo de Riesgo.</w:t>
      </w:r>
    </w:p>
    <w:p w14:paraId="3EF6212A" w14:textId="77777777" w:rsidR="00BD1B5C" w:rsidRDefault="00BF6716">
      <w:pPr>
        <w:tabs>
          <w:tab w:val="decimal" w:pos="371"/>
          <w:tab w:val="right" w:pos="4590"/>
        </w:tabs>
        <w:spacing w:before="144" w:line="229" w:lineRule="exact"/>
        <w:ind w:left="216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ab/>
      </w:r>
      <w:r>
        <w:rPr>
          <w:rFonts w:ascii="Verdana" w:hAnsi="Verdana"/>
          <w:color w:val="000000"/>
          <w:spacing w:val="-22"/>
          <w:sz w:val="18"/>
          <w:lang w:val="es-ES"/>
        </w:rPr>
        <w:t>1.5</w:t>
      </w:r>
      <w:r>
        <w:rPr>
          <w:rFonts w:ascii="Verdana" w:hAnsi="Verdana"/>
          <w:color w:val="000000"/>
          <w:spacing w:val="-22"/>
          <w:sz w:val="18"/>
          <w:lang w:val="es-ES"/>
        </w:rPr>
        <w:tab/>
      </w:r>
      <w:r>
        <w:rPr>
          <w:rFonts w:ascii="Verdana" w:hAnsi="Verdana"/>
          <w:color w:val="000000"/>
          <w:spacing w:val="-1"/>
          <w:sz w:val="18"/>
          <w:lang w:val="es-ES"/>
        </w:rPr>
        <w:t>Problema de decisión bajo incertidumbre.</w:t>
      </w:r>
    </w:p>
    <w:p w14:paraId="3EF6212B" w14:textId="77777777" w:rsidR="00BD1B5C" w:rsidRDefault="00BF6716">
      <w:pPr>
        <w:tabs>
          <w:tab w:val="right" w:pos="2977"/>
        </w:tabs>
        <w:spacing w:before="144" w:line="229" w:lineRule="exact"/>
        <w:ind w:left="648"/>
        <w:rPr>
          <w:rFonts w:ascii="Verdana" w:hAnsi="Verdana"/>
          <w:color w:val="000000"/>
          <w:spacing w:val="-22"/>
          <w:sz w:val="18"/>
          <w:lang w:val="es-ES"/>
        </w:rPr>
      </w:pPr>
      <w:r>
        <w:rPr>
          <w:rFonts w:ascii="Verdana" w:hAnsi="Verdana"/>
          <w:color w:val="000000"/>
          <w:spacing w:val="-22"/>
          <w:sz w:val="18"/>
          <w:lang w:val="es-ES"/>
        </w:rPr>
        <w:t>1.5.1</w:t>
      </w:r>
      <w:r>
        <w:rPr>
          <w:rFonts w:ascii="Verdana" w:hAnsi="Verdana"/>
          <w:color w:val="000000"/>
          <w:spacing w:val="-22"/>
          <w:sz w:val="18"/>
          <w:lang w:val="es-ES"/>
        </w:rPr>
        <w:tab/>
      </w:r>
      <w:r>
        <w:rPr>
          <w:rFonts w:ascii="Verdana" w:hAnsi="Verdana"/>
          <w:color w:val="000000"/>
          <w:spacing w:val="-4"/>
          <w:sz w:val="18"/>
          <w:lang w:val="es-ES"/>
        </w:rPr>
        <w:t xml:space="preserve">Reglas de </w:t>
      </w:r>
      <w:proofErr w:type="spellStart"/>
      <w:r>
        <w:rPr>
          <w:rFonts w:ascii="Verdana" w:hAnsi="Verdana"/>
          <w:color w:val="000000"/>
          <w:spacing w:val="-4"/>
          <w:sz w:val="18"/>
          <w:lang w:val="es-ES"/>
        </w:rPr>
        <w:t>decision</w:t>
      </w:r>
      <w:proofErr w:type="spellEnd"/>
      <w:r>
        <w:rPr>
          <w:rFonts w:ascii="Verdana" w:hAnsi="Verdana"/>
          <w:color w:val="000000"/>
          <w:spacing w:val="-4"/>
          <w:sz w:val="18"/>
          <w:lang w:val="es-ES"/>
        </w:rPr>
        <w:t>.</w:t>
      </w:r>
    </w:p>
    <w:p w14:paraId="3EF6212C" w14:textId="77777777" w:rsidR="00BD1B5C" w:rsidRDefault="00BF6716">
      <w:pPr>
        <w:spacing w:before="180" w:line="292" w:lineRule="exact"/>
        <w:ind w:left="576" w:right="6552"/>
        <w:rPr>
          <w:rFonts w:ascii="Verdana" w:hAnsi="Verdana"/>
          <w:color w:val="000000"/>
          <w:spacing w:val="-5"/>
          <w:sz w:val="18"/>
          <w:lang w:val="es-ES"/>
        </w:rPr>
      </w:pPr>
      <w:r>
        <w:rPr>
          <w:rFonts w:ascii="Verdana" w:hAnsi="Verdana"/>
          <w:color w:val="000000"/>
          <w:spacing w:val="-5"/>
          <w:sz w:val="18"/>
          <w:lang w:val="es-ES"/>
        </w:rPr>
        <w:t xml:space="preserve">1.5.1.1 Criterio </w:t>
      </w:r>
      <w:proofErr w:type="spellStart"/>
      <w:r>
        <w:rPr>
          <w:rFonts w:ascii="Verdana" w:hAnsi="Verdana"/>
          <w:color w:val="000000"/>
          <w:spacing w:val="-5"/>
          <w:sz w:val="18"/>
          <w:lang w:val="es-ES"/>
        </w:rPr>
        <w:t>maximax</w:t>
      </w:r>
      <w:proofErr w:type="spellEnd"/>
      <w:r>
        <w:rPr>
          <w:rFonts w:ascii="Verdana" w:hAnsi="Verdana"/>
          <w:color w:val="000000"/>
          <w:spacing w:val="-5"/>
          <w:sz w:val="18"/>
          <w:lang w:val="es-ES"/>
        </w:rPr>
        <w:t xml:space="preserve">. </w:t>
      </w:r>
      <w:r>
        <w:rPr>
          <w:rFonts w:ascii="Verdana" w:hAnsi="Verdana"/>
          <w:color w:val="000000"/>
          <w:spacing w:val="-2"/>
          <w:sz w:val="18"/>
          <w:lang w:val="es-ES"/>
        </w:rPr>
        <w:t xml:space="preserve">1.5.1.2 Criterio </w:t>
      </w:r>
      <w:proofErr w:type="spellStart"/>
      <w:r>
        <w:rPr>
          <w:rFonts w:ascii="Verdana" w:hAnsi="Verdana"/>
          <w:color w:val="000000"/>
          <w:spacing w:val="-2"/>
          <w:sz w:val="18"/>
          <w:lang w:val="es-ES"/>
        </w:rPr>
        <w:t>Maximin</w:t>
      </w:r>
      <w:proofErr w:type="spellEnd"/>
      <w:r>
        <w:rPr>
          <w:rFonts w:ascii="Verdana" w:hAnsi="Verdana"/>
          <w:color w:val="000000"/>
          <w:spacing w:val="-2"/>
          <w:sz w:val="18"/>
          <w:lang w:val="es-ES"/>
        </w:rPr>
        <w:t>.</w:t>
      </w:r>
    </w:p>
    <w:p w14:paraId="3EF6212D" w14:textId="77777777" w:rsidR="00BD1B5C" w:rsidRPr="002E10F7" w:rsidRDefault="00BD1B5C">
      <w:pPr>
        <w:rPr>
          <w:lang w:val="es-NI"/>
        </w:rPr>
        <w:sectPr w:rsidR="00BD1B5C" w:rsidRPr="002E10F7">
          <w:pgSz w:w="12240" w:h="15840"/>
          <w:pgMar w:top="1148" w:right="1334" w:bottom="969" w:left="1406" w:header="720" w:footer="720" w:gutter="0"/>
          <w:cols w:space="720"/>
        </w:sectPr>
      </w:pPr>
    </w:p>
    <w:p w14:paraId="3EF6212E" w14:textId="77777777" w:rsidR="00BD1B5C" w:rsidRDefault="00BF6716">
      <w:pPr>
        <w:tabs>
          <w:tab w:val="left" w:pos="702"/>
        </w:tabs>
        <w:spacing w:line="480" w:lineRule="auto"/>
        <w:ind w:left="288" w:right="7128" w:firstLine="216"/>
        <w:rPr>
          <w:rFonts w:ascii="Verdana" w:hAnsi="Verdana"/>
          <w:color w:val="000000"/>
          <w:sz w:val="18"/>
          <w:lang w:val="es-ES"/>
        </w:rPr>
      </w:pPr>
      <w:r>
        <w:lastRenderedPageBreak/>
        <w:pict w14:anchorId="3EF621A0">
          <v:shape id="_x0000_s1029" type="#_x0000_t202" style="position:absolute;left:0;text-align:left;margin-left:0;margin-top:669.9pt;width:7in;height:8.9pt;z-index:-251659776;mso-wrap-distance-left:0;mso-wrap-distance-right:0" filled="f" stroked="f">
            <v:textbox inset="0,0,0,0">
              <w:txbxContent>
                <w:p w14:paraId="3EF621A5" w14:textId="77777777" w:rsidR="00BD1B5C" w:rsidRDefault="00BF6716">
                  <w:pPr>
                    <w:spacing w:line="196" w:lineRule="auto"/>
                    <w:ind w:left="8784"/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  <w:t>5</w:t>
                  </w:r>
                </w:p>
              </w:txbxContent>
            </v:textbox>
            <w10:wrap type="square"/>
          </v:shape>
        </w:pict>
      </w:r>
      <w:r>
        <w:rPr>
          <w:rFonts w:ascii="Verdana" w:hAnsi="Verdana"/>
          <w:color w:val="000000"/>
          <w:sz w:val="18"/>
          <w:lang w:val="es-ES"/>
        </w:rPr>
        <w:t xml:space="preserve">1.5.1.3 Criterio </w:t>
      </w:r>
      <w:proofErr w:type="spellStart"/>
      <w:r>
        <w:rPr>
          <w:rFonts w:ascii="Verdana" w:hAnsi="Verdana"/>
          <w:color w:val="000000"/>
          <w:sz w:val="18"/>
          <w:lang w:val="es-ES"/>
        </w:rPr>
        <w:t>Minimax</w:t>
      </w:r>
      <w:proofErr w:type="spellEnd"/>
      <w:r>
        <w:rPr>
          <w:rFonts w:ascii="Verdana" w:hAnsi="Verdana"/>
          <w:color w:val="000000"/>
          <w:sz w:val="18"/>
          <w:lang w:val="es-ES"/>
        </w:rPr>
        <w:t xml:space="preserve">. </w:t>
      </w:r>
      <w:r>
        <w:rPr>
          <w:rFonts w:ascii="Verdana" w:hAnsi="Verdana"/>
          <w:color w:val="000000"/>
          <w:spacing w:val="2"/>
          <w:sz w:val="18"/>
          <w:lang w:val="es-ES"/>
        </w:rPr>
        <w:t xml:space="preserve">1.5.1.4 Criterio de Laplace. </w:t>
      </w:r>
      <w:r>
        <w:rPr>
          <w:rFonts w:ascii="Verdana" w:hAnsi="Verdana"/>
          <w:color w:val="000000"/>
          <w:spacing w:val="-36"/>
          <w:sz w:val="18"/>
          <w:lang w:val="es-ES"/>
        </w:rPr>
        <w:t>1.6</w:t>
      </w:r>
      <w:r>
        <w:rPr>
          <w:rFonts w:ascii="Verdana" w:hAnsi="Verdana"/>
          <w:color w:val="000000"/>
          <w:spacing w:val="-36"/>
          <w:sz w:val="18"/>
          <w:lang w:val="es-ES"/>
        </w:rPr>
        <w:tab/>
      </w:r>
      <w:r>
        <w:rPr>
          <w:rFonts w:ascii="Verdana" w:hAnsi="Verdana"/>
          <w:color w:val="000000"/>
          <w:sz w:val="18"/>
          <w:lang w:val="es-ES"/>
        </w:rPr>
        <w:t>Arboles de Decisión.</w:t>
      </w:r>
    </w:p>
    <w:p w14:paraId="3EF6212F" w14:textId="77777777" w:rsidR="00BD1B5C" w:rsidRDefault="00BF6716">
      <w:pPr>
        <w:tabs>
          <w:tab w:val="decimal" w:pos="702"/>
          <w:tab w:val="right" w:pos="1980"/>
        </w:tabs>
        <w:spacing w:before="144" w:line="208" w:lineRule="auto"/>
        <w:ind w:left="288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ab/>
      </w:r>
      <w:r>
        <w:rPr>
          <w:rFonts w:ascii="Verdana" w:hAnsi="Verdana"/>
          <w:color w:val="000000"/>
          <w:spacing w:val="-20"/>
          <w:sz w:val="18"/>
          <w:lang w:val="es-ES"/>
        </w:rPr>
        <w:t>1.6.1</w:t>
      </w:r>
      <w:r>
        <w:rPr>
          <w:rFonts w:ascii="Verdana" w:hAnsi="Verdana"/>
          <w:color w:val="000000"/>
          <w:spacing w:val="-20"/>
          <w:sz w:val="18"/>
          <w:lang w:val="es-ES"/>
        </w:rPr>
        <w:tab/>
      </w:r>
      <w:r>
        <w:rPr>
          <w:rFonts w:ascii="Verdana" w:hAnsi="Verdana"/>
          <w:color w:val="000000"/>
          <w:sz w:val="18"/>
          <w:lang w:val="es-ES"/>
        </w:rPr>
        <w:t>Definición.</w:t>
      </w:r>
    </w:p>
    <w:p w14:paraId="3EF62130" w14:textId="77777777" w:rsidR="00BD1B5C" w:rsidRDefault="00BF6716">
      <w:pPr>
        <w:tabs>
          <w:tab w:val="decimal" w:pos="702"/>
          <w:tab w:val="right" w:pos="3467"/>
        </w:tabs>
        <w:spacing w:before="144"/>
        <w:ind w:left="288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ab/>
      </w:r>
      <w:r>
        <w:rPr>
          <w:rFonts w:ascii="Verdana" w:hAnsi="Verdana"/>
          <w:color w:val="000000"/>
          <w:spacing w:val="-20"/>
          <w:sz w:val="18"/>
          <w:lang w:val="es-ES"/>
        </w:rPr>
        <w:t>1.6.2</w:t>
      </w:r>
      <w:r>
        <w:rPr>
          <w:rFonts w:ascii="Verdana" w:hAnsi="Verdana"/>
          <w:color w:val="000000"/>
          <w:spacing w:val="-20"/>
          <w:sz w:val="18"/>
          <w:lang w:val="es-ES"/>
        </w:rPr>
        <w:tab/>
      </w:r>
      <w:r>
        <w:rPr>
          <w:rFonts w:ascii="Verdana" w:hAnsi="Verdana"/>
          <w:color w:val="000000"/>
          <w:sz w:val="18"/>
          <w:lang w:val="es-ES"/>
        </w:rPr>
        <w:t>Componentes y estructura.</w:t>
      </w:r>
    </w:p>
    <w:p w14:paraId="3EF62131" w14:textId="77777777" w:rsidR="00BD1B5C" w:rsidRDefault="00BF6716">
      <w:pPr>
        <w:tabs>
          <w:tab w:val="decimal" w:pos="702"/>
          <w:tab w:val="right" w:pos="5213"/>
        </w:tabs>
        <w:spacing w:before="108" w:line="276" w:lineRule="auto"/>
        <w:ind w:left="288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ab/>
      </w:r>
      <w:r>
        <w:rPr>
          <w:rFonts w:ascii="Verdana" w:hAnsi="Verdana"/>
          <w:color w:val="000000"/>
          <w:spacing w:val="-18"/>
          <w:sz w:val="18"/>
          <w:lang w:val="es-ES"/>
        </w:rPr>
        <w:t>1.6.3</w:t>
      </w:r>
      <w:r>
        <w:rPr>
          <w:rFonts w:ascii="Verdana" w:hAnsi="Verdana"/>
          <w:color w:val="000000"/>
          <w:spacing w:val="-18"/>
          <w:sz w:val="18"/>
          <w:lang w:val="es-ES"/>
        </w:rPr>
        <w:tab/>
      </w:r>
      <w:r>
        <w:rPr>
          <w:rFonts w:ascii="Verdana" w:hAnsi="Verdana"/>
          <w:color w:val="000000"/>
          <w:spacing w:val="-1"/>
          <w:sz w:val="18"/>
          <w:lang w:val="es-ES"/>
        </w:rPr>
        <w:t>Análisis: criterio del valor monetario Esperado.</w:t>
      </w:r>
    </w:p>
    <w:p w14:paraId="3EF62132" w14:textId="77777777" w:rsidR="00BD1B5C" w:rsidRDefault="00BF6716">
      <w:pPr>
        <w:tabs>
          <w:tab w:val="decimal" w:pos="702"/>
          <w:tab w:val="right" w:pos="2714"/>
        </w:tabs>
        <w:spacing w:before="144"/>
        <w:ind w:left="288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ab/>
      </w:r>
      <w:r>
        <w:rPr>
          <w:rFonts w:ascii="Verdana" w:hAnsi="Verdana"/>
          <w:color w:val="000000"/>
          <w:spacing w:val="-18"/>
          <w:sz w:val="18"/>
          <w:lang w:val="es-ES"/>
        </w:rPr>
        <w:t>1.6.4</w:t>
      </w:r>
      <w:r>
        <w:rPr>
          <w:rFonts w:ascii="Verdana" w:hAnsi="Verdana"/>
          <w:color w:val="000000"/>
          <w:spacing w:val="-18"/>
          <w:sz w:val="18"/>
          <w:lang w:val="es-ES"/>
        </w:rPr>
        <w:tab/>
      </w:r>
      <w:r>
        <w:rPr>
          <w:rFonts w:ascii="Verdana" w:hAnsi="Verdana"/>
          <w:color w:val="000000"/>
          <w:spacing w:val="-2"/>
          <w:sz w:val="18"/>
          <w:lang w:val="es-ES"/>
        </w:rPr>
        <w:t>Análisis Bayesiano.</w:t>
      </w:r>
    </w:p>
    <w:p w14:paraId="3EF62133" w14:textId="77777777" w:rsidR="00BD1B5C" w:rsidRDefault="00BF6716">
      <w:pPr>
        <w:spacing w:before="108"/>
        <w:rPr>
          <w:rFonts w:ascii="Arial" w:hAnsi="Arial"/>
          <w:b/>
          <w:color w:val="000000"/>
          <w:sz w:val="19"/>
          <w:lang w:val="es-ES"/>
        </w:rPr>
      </w:pPr>
      <w:r>
        <w:rPr>
          <w:rFonts w:ascii="Arial" w:hAnsi="Arial"/>
          <w:b/>
          <w:color w:val="000000"/>
          <w:sz w:val="19"/>
          <w:lang w:val="es-ES"/>
        </w:rPr>
        <w:t>Unidad II: programación lineal.</w:t>
      </w:r>
    </w:p>
    <w:p w14:paraId="3EF62134" w14:textId="77777777" w:rsidR="00BD1B5C" w:rsidRDefault="00BF6716">
      <w:pPr>
        <w:spacing w:before="252"/>
        <w:rPr>
          <w:rFonts w:ascii="Arial" w:hAnsi="Arial"/>
          <w:b/>
          <w:color w:val="000000"/>
          <w:sz w:val="19"/>
          <w:lang w:val="es-ES"/>
        </w:rPr>
      </w:pPr>
      <w:r>
        <w:rPr>
          <w:rFonts w:ascii="Arial" w:hAnsi="Arial"/>
          <w:b/>
          <w:color w:val="000000"/>
          <w:sz w:val="19"/>
          <w:lang w:val="es-ES"/>
        </w:rPr>
        <w:t>Objetivos de la unidad.</w:t>
      </w:r>
    </w:p>
    <w:p w14:paraId="3EF62135" w14:textId="77777777" w:rsidR="00BD1B5C" w:rsidRDefault="00BF6716">
      <w:pPr>
        <w:numPr>
          <w:ilvl w:val="0"/>
          <w:numId w:val="3"/>
        </w:numPr>
        <w:tabs>
          <w:tab w:val="clear" w:pos="288"/>
          <w:tab w:val="decimal" w:pos="360"/>
        </w:tabs>
        <w:spacing w:before="216"/>
        <w:ind w:left="0" w:firstLine="72"/>
        <w:rPr>
          <w:rFonts w:ascii="Verdana" w:hAnsi="Verdana"/>
          <w:color w:val="000000"/>
          <w:spacing w:val="2"/>
          <w:sz w:val="18"/>
          <w:lang w:val="es-ES"/>
        </w:rPr>
      </w:pPr>
      <w:r>
        <w:rPr>
          <w:rFonts w:ascii="Verdana" w:hAnsi="Verdana"/>
          <w:color w:val="000000"/>
          <w:spacing w:val="2"/>
          <w:sz w:val="18"/>
          <w:lang w:val="es-ES"/>
        </w:rPr>
        <w:t>Construir modelos matemáticos lineales para resolver problemas reales.</w:t>
      </w:r>
    </w:p>
    <w:p w14:paraId="3EF62136" w14:textId="77777777" w:rsidR="00BD1B5C" w:rsidRDefault="00BF6716">
      <w:pPr>
        <w:numPr>
          <w:ilvl w:val="0"/>
          <w:numId w:val="3"/>
        </w:numPr>
        <w:tabs>
          <w:tab w:val="clear" w:pos="288"/>
          <w:tab w:val="decimal" w:pos="360"/>
        </w:tabs>
        <w:spacing w:before="216" w:line="271" w:lineRule="auto"/>
        <w:ind w:left="72"/>
        <w:rPr>
          <w:rFonts w:ascii="Verdana" w:hAnsi="Verdana"/>
          <w:color w:val="000000"/>
          <w:spacing w:val="2"/>
          <w:sz w:val="18"/>
          <w:lang w:val="es-ES"/>
        </w:rPr>
      </w:pPr>
      <w:r>
        <w:rPr>
          <w:rFonts w:ascii="Verdana" w:hAnsi="Verdana"/>
          <w:color w:val="000000"/>
          <w:spacing w:val="2"/>
          <w:sz w:val="18"/>
          <w:lang w:val="es-ES"/>
        </w:rPr>
        <w:t>Validar un modelo matemático como una representación aproximada del problema real.</w:t>
      </w:r>
    </w:p>
    <w:p w14:paraId="3EF62137" w14:textId="77777777" w:rsidR="00BD1B5C" w:rsidRDefault="00BF6716">
      <w:pPr>
        <w:numPr>
          <w:ilvl w:val="0"/>
          <w:numId w:val="3"/>
        </w:numPr>
        <w:tabs>
          <w:tab w:val="clear" w:pos="288"/>
          <w:tab w:val="decimal" w:pos="360"/>
        </w:tabs>
        <w:spacing w:before="180" w:line="360" w:lineRule="auto"/>
        <w:ind w:left="0" w:right="1224" w:firstLine="72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>Aplicar los diferentes métodos (algoritmos) propios de la programación lineal para encontrando una solución óptima a través del método gráfico y método simplex.</w:t>
      </w:r>
    </w:p>
    <w:p w14:paraId="3EF62138" w14:textId="77777777" w:rsidR="00BD1B5C" w:rsidRDefault="00BF6716">
      <w:pPr>
        <w:spacing w:before="144"/>
        <w:rPr>
          <w:rFonts w:ascii="Verdana" w:hAnsi="Verdana"/>
          <w:color w:val="000000"/>
          <w:spacing w:val="-1"/>
          <w:sz w:val="18"/>
          <w:lang w:val="es-ES"/>
        </w:rPr>
      </w:pPr>
      <w:r>
        <w:rPr>
          <w:rFonts w:ascii="Verdana" w:hAnsi="Verdana"/>
          <w:color w:val="000000"/>
          <w:spacing w:val="-1"/>
          <w:sz w:val="18"/>
          <w:lang w:val="es-ES"/>
        </w:rPr>
        <w:t>4- construir el modelo dual de un modelo de programación lineal por medio de su modelo primal.</w:t>
      </w:r>
    </w:p>
    <w:p w14:paraId="3EF62139" w14:textId="77777777" w:rsidR="00BD1B5C" w:rsidRDefault="00BF6716">
      <w:pPr>
        <w:spacing w:before="144" w:line="360" w:lineRule="auto"/>
        <w:ind w:right="1224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>5-Encontrar una solución óptima de los modelos de programación lineal aplicando algoritmos de métodos de transporte, para la minimización de costos.</w:t>
      </w:r>
    </w:p>
    <w:p w14:paraId="3EF6213A" w14:textId="77777777" w:rsidR="00BD1B5C" w:rsidRDefault="00BF6716">
      <w:pPr>
        <w:spacing w:before="144" w:line="360" w:lineRule="auto"/>
        <w:ind w:right="1224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 xml:space="preserve">6.- Realizar un análisis de sensibilidad para evaluar posibles variaciones en la solución del modelo, </w:t>
      </w:r>
      <w:r>
        <w:rPr>
          <w:rFonts w:ascii="Verdana" w:hAnsi="Verdana"/>
          <w:color w:val="000000"/>
          <w:spacing w:val="-1"/>
          <w:sz w:val="18"/>
          <w:lang w:val="es-ES"/>
        </w:rPr>
        <w:t>que p</w:t>
      </w:r>
      <w:r>
        <w:rPr>
          <w:rFonts w:ascii="Verdana" w:hAnsi="Verdana"/>
          <w:color w:val="000000"/>
          <w:spacing w:val="-1"/>
          <w:sz w:val="18"/>
          <w:lang w:val="es-ES"/>
        </w:rPr>
        <w:t>ermitan sostener las soluciones óptimas.</w:t>
      </w:r>
    </w:p>
    <w:p w14:paraId="3EF6213B" w14:textId="77777777" w:rsidR="00BD1B5C" w:rsidRDefault="00BF6716">
      <w:pPr>
        <w:spacing w:before="144" w:line="208" w:lineRule="auto"/>
        <w:rPr>
          <w:rFonts w:ascii="Arial" w:hAnsi="Arial"/>
          <w:b/>
          <w:color w:val="000000"/>
          <w:sz w:val="18"/>
          <w:lang w:val="es-ES"/>
        </w:rPr>
      </w:pPr>
      <w:r>
        <w:rPr>
          <w:rFonts w:ascii="Arial" w:hAnsi="Arial"/>
          <w:b/>
          <w:color w:val="000000"/>
          <w:sz w:val="18"/>
          <w:lang w:val="es-ES"/>
        </w:rPr>
        <w:t>CONTENIDO:</w:t>
      </w:r>
    </w:p>
    <w:p w14:paraId="3EF6213C" w14:textId="77777777" w:rsidR="00BD1B5C" w:rsidRDefault="00BF6716">
      <w:pPr>
        <w:spacing w:before="108"/>
        <w:rPr>
          <w:rFonts w:ascii="Verdana" w:hAnsi="Verdana"/>
          <w:color w:val="000000"/>
          <w:spacing w:val="1"/>
          <w:sz w:val="18"/>
          <w:lang w:val="es-ES"/>
        </w:rPr>
      </w:pPr>
      <w:r>
        <w:rPr>
          <w:rFonts w:ascii="Verdana" w:hAnsi="Verdana"/>
          <w:color w:val="000000"/>
          <w:spacing w:val="1"/>
          <w:sz w:val="18"/>
          <w:lang w:val="es-ES"/>
        </w:rPr>
        <w:t>2.1 Introducción a la programación lineal.</w:t>
      </w:r>
    </w:p>
    <w:p w14:paraId="3EF6213D" w14:textId="77777777" w:rsidR="00BD1B5C" w:rsidRDefault="00BF6716">
      <w:pPr>
        <w:spacing w:before="216"/>
        <w:ind w:left="432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>2.1.2 Características de los problemas de programación lineal.</w:t>
      </w:r>
    </w:p>
    <w:p w14:paraId="3EF6213E" w14:textId="77777777" w:rsidR="00BD1B5C" w:rsidRDefault="00BF6716">
      <w:pPr>
        <w:spacing w:before="36"/>
        <w:ind w:left="432"/>
        <w:rPr>
          <w:rFonts w:ascii="Verdana" w:hAnsi="Verdana"/>
          <w:color w:val="000000"/>
          <w:spacing w:val="5"/>
          <w:sz w:val="16"/>
          <w:lang w:val="es-ES"/>
        </w:rPr>
      </w:pPr>
      <w:r>
        <w:rPr>
          <w:rFonts w:ascii="Verdana" w:hAnsi="Verdana"/>
          <w:color w:val="000000"/>
          <w:spacing w:val="5"/>
          <w:sz w:val="16"/>
          <w:lang w:val="es-ES"/>
        </w:rPr>
        <w:t xml:space="preserve">2.1.3 pasos para la construcción de un </w:t>
      </w:r>
      <w:r>
        <w:rPr>
          <w:rFonts w:ascii="Verdana" w:hAnsi="Verdana"/>
          <w:color w:val="000000"/>
          <w:spacing w:val="5"/>
          <w:sz w:val="18"/>
          <w:lang w:val="es-ES"/>
        </w:rPr>
        <w:t>modelo de programación lineal.</w:t>
      </w:r>
    </w:p>
    <w:p w14:paraId="3EF6213F" w14:textId="77777777" w:rsidR="00BD1B5C" w:rsidRDefault="00BF6716">
      <w:pPr>
        <w:spacing w:before="288"/>
        <w:rPr>
          <w:rFonts w:ascii="Verdana" w:hAnsi="Verdana"/>
          <w:color w:val="000000"/>
          <w:spacing w:val="1"/>
          <w:sz w:val="18"/>
          <w:lang w:val="es-ES"/>
        </w:rPr>
      </w:pPr>
      <w:r>
        <w:rPr>
          <w:rFonts w:ascii="Verdana" w:hAnsi="Verdana"/>
          <w:color w:val="000000"/>
          <w:spacing w:val="1"/>
          <w:sz w:val="18"/>
          <w:lang w:val="es-ES"/>
        </w:rPr>
        <w:t>2.2 Formulación de modelos de programación lineal.</w:t>
      </w:r>
    </w:p>
    <w:p w14:paraId="3EF62140" w14:textId="77777777" w:rsidR="00BD1B5C" w:rsidRDefault="00BF6716">
      <w:pPr>
        <w:spacing w:before="36"/>
        <w:rPr>
          <w:rFonts w:ascii="Verdana" w:hAnsi="Verdana"/>
          <w:color w:val="000000"/>
          <w:spacing w:val="6"/>
          <w:sz w:val="18"/>
          <w:lang w:val="es-ES"/>
        </w:rPr>
      </w:pPr>
      <w:r>
        <w:rPr>
          <w:rFonts w:ascii="Verdana" w:hAnsi="Verdana"/>
          <w:color w:val="000000"/>
          <w:spacing w:val="6"/>
          <w:sz w:val="18"/>
          <w:lang w:val="es-ES"/>
        </w:rPr>
        <w:t>2.3 Método gráfico.</w:t>
      </w:r>
    </w:p>
    <w:p w14:paraId="3EF62141" w14:textId="77777777" w:rsidR="00BD1B5C" w:rsidRDefault="00BF6716">
      <w:pPr>
        <w:spacing w:before="72"/>
        <w:rPr>
          <w:rFonts w:ascii="Verdana" w:hAnsi="Verdana"/>
          <w:color w:val="000000"/>
          <w:spacing w:val="4"/>
          <w:sz w:val="18"/>
          <w:lang w:val="es-ES"/>
        </w:rPr>
      </w:pPr>
      <w:r>
        <w:rPr>
          <w:rFonts w:ascii="Verdana" w:hAnsi="Verdana"/>
          <w:color w:val="000000"/>
          <w:spacing w:val="4"/>
          <w:sz w:val="18"/>
          <w:lang w:val="es-ES"/>
        </w:rPr>
        <w:t>2.4 Método simplex.</w:t>
      </w:r>
    </w:p>
    <w:p w14:paraId="3EF62142" w14:textId="77777777" w:rsidR="00BD1B5C" w:rsidRDefault="00BF6716">
      <w:pPr>
        <w:spacing w:before="36"/>
        <w:ind w:left="432"/>
        <w:rPr>
          <w:rFonts w:ascii="Verdana" w:hAnsi="Verdana"/>
          <w:color w:val="000000"/>
          <w:spacing w:val="-3"/>
          <w:sz w:val="18"/>
          <w:lang w:val="es-ES"/>
        </w:rPr>
      </w:pPr>
      <w:r>
        <w:rPr>
          <w:rFonts w:ascii="Verdana" w:hAnsi="Verdana"/>
          <w:color w:val="000000"/>
          <w:spacing w:val="-3"/>
          <w:sz w:val="18"/>
          <w:lang w:val="es-ES"/>
        </w:rPr>
        <w:t>2.4.1 Uso de variables de holguras y artificiales.</w:t>
      </w:r>
    </w:p>
    <w:p w14:paraId="3EF62143" w14:textId="77777777" w:rsidR="00BD1B5C" w:rsidRDefault="00BF6716">
      <w:pPr>
        <w:spacing w:before="36" w:line="280" w:lineRule="auto"/>
        <w:ind w:left="432"/>
        <w:rPr>
          <w:rFonts w:ascii="Verdana" w:hAnsi="Verdana"/>
          <w:color w:val="000000"/>
          <w:spacing w:val="-4"/>
          <w:sz w:val="18"/>
          <w:lang w:val="es-ES"/>
        </w:rPr>
      </w:pPr>
      <w:r>
        <w:rPr>
          <w:rFonts w:ascii="Verdana" w:hAnsi="Verdana"/>
          <w:color w:val="000000"/>
          <w:spacing w:val="-4"/>
          <w:sz w:val="18"/>
          <w:lang w:val="es-ES"/>
        </w:rPr>
        <w:t>2.4.1.2 Solución Óptima.</w:t>
      </w:r>
    </w:p>
    <w:p w14:paraId="3EF62144" w14:textId="77777777" w:rsidR="00BD1B5C" w:rsidRDefault="00BF6716">
      <w:pPr>
        <w:spacing w:before="36" w:line="211" w:lineRule="auto"/>
        <w:ind w:left="432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>2.4.2 construcción de modelos duales.</w:t>
      </w:r>
    </w:p>
    <w:p w14:paraId="3EF62145" w14:textId="77777777" w:rsidR="00BD1B5C" w:rsidRDefault="00BF6716">
      <w:pPr>
        <w:tabs>
          <w:tab w:val="right" w:pos="2610"/>
        </w:tabs>
        <w:spacing w:before="72" w:line="216" w:lineRule="auto"/>
        <w:rPr>
          <w:rFonts w:ascii="Verdana" w:hAnsi="Verdana"/>
          <w:color w:val="000000"/>
          <w:spacing w:val="-26"/>
          <w:sz w:val="18"/>
          <w:lang w:val="es-ES"/>
        </w:rPr>
      </w:pPr>
      <w:r>
        <w:rPr>
          <w:rFonts w:ascii="Verdana" w:hAnsi="Verdana"/>
          <w:color w:val="000000"/>
          <w:spacing w:val="-26"/>
          <w:sz w:val="18"/>
          <w:lang w:val="es-ES"/>
        </w:rPr>
        <w:t>2.5</w:t>
      </w:r>
      <w:r>
        <w:rPr>
          <w:rFonts w:ascii="Verdana" w:hAnsi="Verdana"/>
          <w:color w:val="000000"/>
          <w:spacing w:val="-26"/>
          <w:sz w:val="18"/>
          <w:lang w:val="es-ES"/>
        </w:rPr>
        <w:tab/>
      </w:r>
      <w:r>
        <w:rPr>
          <w:rFonts w:ascii="Verdana" w:hAnsi="Verdana"/>
          <w:color w:val="000000"/>
          <w:spacing w:val="-3"/>
          <w:sz w:val="18"/>
          <w:lang w:val="es-ES"/>
        </w:rPr>
        <w:t>Análisis de sensibilidad.</w:t>
      </w:r>
    </w:p>
    <w:p w14:paraId="3EF62146" w14:textId="77777777" w:rsidR="00BD1B5C" w:rsidRDefault="00BF6716">
      <w:pPr>
        <w:spacing w:before="72" w:line="295" w:lineRule="auto"/>
        <w:ind w:right="7560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 xml:space="preserve">2.6 Modelos de transporte. </w:t>
      </w:r>
      <w:r>
        <w:rPr>
          <w:rFonts w:ascii="Verdana" w:hAnsi="Verdana"/>
          <w:color w:val="000000"/>
          <w:sz w:val="18"/>
          <w:lang w:val="es-ES"/>
        </w:rPr>
        <w:t>2.7 Métodos.</w:t>
      </w:r>
    </w:p>
    <w:p w14:paraId="3EF62147" w14:textId="77777777" w:rsidR="00BD1B5C" w:rsidRDefault="00BF6716">
      <w:pPr>
        <w:spacing w:before="72"/>
        <w:ind w:left="432"/>
        <w:rPr>
          <w:rFonts w:ascii="Verdana" w:hAnsi="Verdana"/>
          <w:color w:val="000000"/>
          <w:spacing w:val="1"/>
          <w:sz w:val="18"/>
          <w:lang w:val="es-ES"/>
        </w:rPr>
      </w:pPr>
      <w:r>
        <w:rPr>
          <w:rFonts w:ascii="Verdana" w:hAnsi="Verdana"/>
          <w:color w:val="000000"/>
          <w:spacing w:val="1"/>
          <w:sz w:val="18"/>
          <w:lang w:val="es-ES"/>
        </w:rPr>
        <w:t>2.7.1 Método de la esquina Noreste.</w:t>
      </w:r>
    </w:p>
    <w:p w14:paraId="3EF62148" w14:textId="77777777" w:rsidR="00BD1B5C" w:rsidRDefault="00BF6716">
      <w:pPr>
        <w:spacing w:before="36" w:line="211" w:lineRule="auto"/>
        <w:ind w:left="432"/>
        <w:rPr>
          <w:rFonts w:ascii="Verdana" w:hAnsi="Verdana"/>
          <w:color w:val="000000"/>
          <w:spacing w:val="2"/>
          <w:sz w:val="18"/>
          <w:lang w:val="es-ES"/>
        </w:rPr>
      </w:pPr>
      <w:r>
        <w:rPr>
          <w:rFonts w:ascii="Verdana" w:hAnsi="Verdana"/>
          <w:color w:val="000000"/>
          <w:spacing w:val="2"/>
          <w:sz w:val="18"/>
          <w:lang w:val="es-ES"/>
        </w:rPr>
        <w:t>2.7.2 Método del Costo Mínimo.</w:t>
      </w:r>
    </w:p>
    <w:p w14:paraId="3EF62149" w14:textId="77777777" w:rsidR="00BD1B5C" w:rsidRDefault="00BF6716">
      <w:pPr>
        <w:spacing w:before="72"/>
        <w:ind w:left="432"/>
        <w:rPr>
          <w:rFonts w:ascii="Verdana" w:hAnsi="Verdana"/>
          <w:color w:val="000000"/>
          <w:spacing w:val="2"/>
          <w:sz w:val="18"/>
          <w:lang w:val="es-ES"/>
        </w:rPr>
      </w:pPr>
      <w:r>
        <w:rPr>
          <w:rFonts w:ascii="Verdana" w:hAnsi="Verdana"/>
          <w:color w:val="000000"/>
          <w:spacing w:val="2"/>
          <w:sz w:val="18"/>
          <w:lang w:val="es-ES"/>
        </w:rPr>
        <w:t>2.7.3 Método de Vogel.</w:t>
      </w:r>
    </w:p>
    <w:p w14:paraId="3EF6214A" w14:textId="77777777" w:rsidR="00BD1B5C" w:rsidRDefault="00BF6716">
      <w:pPr>
        <w:ind w:left="432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>2.7.4 Método del paso secuencial.</w:t>
      </w:r>
    </w:p>
    <w:p w14:paraId="3EF6214B" w14:textId="77777777" w:rsidR="00BD1B5C" w:rsidRDefault="00BF6716">
      <w:pPr>
        <w:spacing w:before="36"/>
        <w:ind w:left="432"/>
        <w:rPr>
          <w:rFonts w:ascii="Verdana" w:hAnsi="Verdana"/>
          <w:color w:val="000000"/>
          <w:spacing w:val="3"/>
          <w:sz w:val="18"/>
          <w:lang w:val="es-ES"/>
        </w:rPr>
      </w:pPr>
      <w:r>
        <w:rPr>
          <w:rFonts w:ascii="Verdana" w:hAnsi="Verdana"/>
          <w:color w:val="000000"/>
          <w:spacing w:val="3"/>
          <w:sz w:val="18"/>
          <w:lang w:val="es-ES"/>
        </w:rPr>
        <w:t>2.7.5 Método de distribución modificada.</w:t>
      </w:r>
    </w:p>
    <w:p w14:paraId="3EF6214C" w14:textId="77777777" w:rsidR="00BD1B5C" w:rsidRDefault="00BF6716">
      <w:pPr>
        <w:spacing w:line="300" w:lineRule="auto"/>
        <w:ind w:right="72"/>
        <w:jc w:val="both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 xml:space="preserve">2.8 Aplicaciones de Programación Lineal en mercadotecnia, finanzas, administración de la producción, problemas </w:t>
      </w:r>
      <w:r>
        <w:rPr>
          <w:rFonts w:ascii="Verdana" w:hAnsi="Verdana"/>
          <w:color w:val="000000"/>
          <w:spacing w:val="-5"/>
          <w:sz w:val="18"/>
          <w:lang w:val="es-ES"/>
        </w:rPr>
        <w:t>de mezclas. Formulación del problema, solución por computadora, interp</w:t>
      </w:r>
      <w:r>
        <w:rPr>
          <w:rFonts w:ascii="Verdana" w:hAnsi="Verdana"/>
          <w:color w:val="000000"/>
          <w:spacing w:val="-5"/>
          <w:sz w:val="18"/>
          <w:lang w:val="es-ES"/>
        </w:rPr>
        <w:t xml:space="preserve">retación de los resultados y análisis de </w:t>
      </w:r>
      <w:r>
        <w:rPr>
          <w:rFonts w:ascii="Verdana" w:hAnsi="Verdana"/>
          <w:color w:val="000000"/>
          <w:sz w:val="18"/>
          <w:lang w:val="es-ES"/>
        </w:rPr>
        <w:t>sensibilidad</w:t>
      </w:r>
    </w:p>
    <w:p w14:paraId="3EF6214D" w14:textId="77777777" w:rsidR="00BD1B5C" w:rsidRPr="002E10F7" w:rsidRDefault="00BD1B5C">
      <w:pPr>
        <w:rPr>
          <w:lang w:val="es-NI"/>
        </w:rPr>
        <w:sectPr w:rsidR="00BD1B5C" w:rsidRPr="002E10F7">
          <w:pgSz w:w="12240" w:h="15840"/>
          <w:pgMar w:top="1200" w:right="972" w:bottom="912" w:left="1128" w:header="720" w:footer="720" w:gutter="0"/>
          <w:cols w:space="720"/>
        </w:sectPr>
      </w:pPr>
    </w:p>
    <w:p w14:paraId="3EF6214E" w14:textId="77777777" w:rsidR="00BD1B5C" w:rsidRDefault="00BF6716">
      <w:pPr>
        <w:ind w:left="72"/>
        <w:rPr>
          <w:rFonts w:ascii="Arial" w:hAnsi="Arial"/>
          <w:b/>
          <w:color w:val="000000"/>
          <w:sz w:val="19"/>
          <w:lang w:val="es-ES"/>
        </w:rPr>
      </w:pPr>
      <w:r>
        <w:lastRenderedPageBreak/>
        <w:pict w14:anchorId="3EF621A1">
          <v:shape id="_x0000_s1028" type="#_x0000_t202" style="position:absolute;left:0;text-align:left;margin-left:0;margin-top:643.6pt;width:7in;height:8.95pt;z-index:-251658752;mso-wrap-distance-left:0;mso-wrap-distance-right:0" filled="f" stroked="f">
            <v:textbox inset="0,0,0,0">
              <w:txbxContent>
                <w:p w14:paraId="3EF621A6" w14:textId="77777777" w:rsidR="00BD1B5C" w:rsidRDefault="00BF6716">
                  <w:pPr>
                    <w:spacing w:line="196" w:lineRule="auto"/>
                    <w:ind w:left="8784"/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  <w:t>6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/>
          <w:b/>
          <w:color w:val="000000"/>
          <w:sz w:val="19"/>
          <w:lang w:val="es-ES"/>
        </w:rPr>
        <w:t>Unidad III: Modelos de Redes.</w:t>
      </w:r>
    </w:p>
    <w:p w14:paraId="3EF6214F" w14:textId="77777777" w:rsidR="00BD1B5C" w:rsidRDefault="00BF6716">
      <w:pPr>
        <w:spacing w:before="252"/>
        <w:ind w:left="72"/>
        <w:rPr>
          <w:rFonts w:ascii="Arial" w:hAnsi="Arial"/>
          <w:b/>
          <w:color w:val="000000"/>
          <w:spacing w:val="2"/>
          <w:sz w:val="19"/>
          <w:lang w:val="es-ES"/>
        </w:rPr>
      </w:pPr>
      <w:r>
        <w:rPr>
          <w:rFonts w:ascii="Arial" w:hAnsi="Arial"/>
          <w:b/>
          <w:color w:val="000000"/>
          <w:spacing w:val="2"/>
          <w:sz w:val="19"/>
          <w:lang w:val="es-ES"/>
        </w:rPr>
        <w:t>Objetivos de la unidad.</w:t>
      </w:r>
    </w:p>
    <w:p w14:paraId="3EF62150" w14:textId="77777777" w:rsidR="00BD1B5C" w:rsidRDefault="00BF6716">
      <w:pPr>
        <w:numPr>
          <w:ilvl w:val="0"/>
          <w:numId w:val="4"/>
        </w:numPr>
        <w:tabs>
          <w:tab w:val="clear" w:pos="360"/>
          <w:tab w:val="decimal" w:pos="504"/>
        </w:tabs>
        <w:spacing w:before="288" w:line="280" w:lineRule="auto"/>
        <w:ind w:left="504" w:hanging="360"/>
        <w:rPr>
          <w:rFonts w:ascii="Verdana" w:hAnsi="Verdana"/>
          <w:color w:val="000000"/>
          <w:spacing w:val="3"/>
          <w:sz w:val="18"/>
          <w:lang w:val="es-ES"/>
        </w:rPr>
      </w:pPr>
      <w:r>
        <w:rPr>
          <w:rFonts w:ascii="Verdana" w:hAnsi="Verdana"/>
          <w:color w:val="000000"/>
          <w:spacing w:val="3"/>
          <w:sz w:val="18"/>
          <w:lang w:val="es-ES"/>
        </w:rPr>
        <w:t>Elaborar una red de actividades para representar un proyecto.</w:t>
      </w:r>
    </w:p>
    <w:p w14:paraId="3EF62151" w14:textId="77777777" w:rsidR="00BD1B5C" w:rsidRDefault="00BF6716">
      <w:pPr>
        <w:numPr>
          <w:ilvl w:val="0"/>
          <w:numId w:val="4"/>
        </w:numPr>
        <w:tabs>
          <w:tab w:val="clear" w:pos="360"/>
          <w:tab w:val="decimal" w:pos="504"/>
        </w:tabs>
        <w:spacing w:before="144" w:line="283" w:lineRule="auto"/>
        <w:ind w:left="144"/>
        <w:rPr>
          <w:rFonts w:ascii="Verdana" w:hAnsi="Verdana"/>
          <w:color w:val="000000"/>
          <w:spacing w:val="2"/>
          <w:sz w:val="18"/>
          <w:lang w:val="es-ES"/>
        </w:rPr>
      </w:pPr>
      <w:r>
        <w:rPr>
          <w:rFonts w:ascii="Verdana" w:hAnsi="Verdana"/>
          <w:color w:val="000000"/>
          <w:spacing w:val="2"/>
          <w:sz w:val="18"/>
          <w:lang w:val="es-ES"/>
        </w:rPr>
        <w:t>Diseñar un diagrama de Gantt, para reflejar la duración del proyecto.</w:t>
      </w:r>
    </w:p>
    <w:p w14:paraId="3EF62152" w14:textId="77777777" w:rsidR="00BD1B5C" w:rsidRDefault="00BF6716">
      <w:pPr>
        <w:numPr>
          <w:ilvl w:val="0"/>
          <w:numId w:val="4"/>
        </w:numPr>
        <w:tabs>
          <w:tab w:val="clear" w:pos="360"/>
          <w:tab w:val="decimal" w:pos="504"/>
        </w:tabs>
        <w:spacing w:before="144" w:line="285" w:lineRule="auto"/>
        <w:ind w:left="504" w:right="1152" w:hanging="360"/>
        <w:rPr>
          <w:rFonts w:ascii="Verdana" w:hAnsi="Verdana"/>
          <w:color w:val="000000"/>
          <w:spacing w:val="-4"/>
          <w:sz w:val="18"/>
          <w:lang w:val="es-ES"/>
        </w:rPr>
      </w:pPr>
      <w:r>
        <w:rPr>
          <w:rFonts w:ascii="Verdana" w:hAnsi="Verdana"/>
          <w:color w:val="000000"/>
          <w:spacing w:val="-4"/>
          <w:sz w:val="18"/>
          <w:lang w:val="es-ES"/>
        </w:rPr>
        <w:t xml:space="preserve">Calcular el tiempo de finalización de un proyecto y la ruta de actividades critica para le ejecución </w:t>
      </w:r>
      <w:r>
        <w:rPr>
          <w:rFonts w:ascii="Verdana" w:hAnsi="Verdana"/>
          <w:color w:val="000000"/>
          <w:spacing w:val="-2"/>
          <w:sz w:val="18"/>
          <w:lang w:val="es-ES"/>
        </w:rPr>
        <w:t>de un proyecto.</w:t>
      </w:r>
    </w:p>
    <w:p w14:paraId="3EF62153" w14:textId="77777777" w:rsidR="00BD1B5C" w:rsidRDefault="00BF6716">
      <w:pPr>
        <w:numPr>
          <w:ilvl w:val="0"/>
          <w:numId w:val="4"/>
        </w:numPr>
        <w:tabs>
          <w:tab w:val="clear" w:pos="360"/>
          <w:tab w:val="decimal" w:pos="504"/>
        </w:tabs>
        <w:spacing w:before="180" w:line="266" w:lineRule="auto"/>
        <w:ind w:left="504" w:hanging="360"/>
        <w:rPr>
          <w:rFonts w:ascii="Verdana" w:hAnsi="Verdana"/>
          <w:color w:val="000000"/>
          <w:spacing w:val="3"/>
          <w:sz w:val="18"/>
          <w:lang w:val="es-ES"/>
        </w:rPr>
      </w:pPr>
      <w:r>
        <w:rPr>
          <w:rFonts w:ascii="Verdana" w:hAnsi="Verdana"/>
          <w:color w:val="000000"/>
          <w:spacing w:val="3"/>
          <w:sz w:val="18"/>
          <w:lang w:val="es-ES"/>
        </w:rPr>
        <w:t>Aplicar las probabilidades en cálculo del tiempo de terminación de un proyecto.</w:t>
      </w:r>
    </w:p>
    <w:p w14:paraId="3EF62154" w14:textId="77777777" w:rsidR="00BD1B5C" w:rsidRDefault="00BF6716">
      <w:pPr>
        <w:numPr>
          <w:ilvl w:val="0"/>
          <w:numId w:val="4"/>
        </w:numPr>
        <w:tabs>
          <w:tab w:val="clear" w:pos="360"/>
          <w:tab w:val="decimal" w:pos="504"/>
        </w:tabs>
        <w:spacing w:before="144" w:line="280" w:lineRule="auto"/>
        <w:ind w:left="504" w:right="1152" w:hanging="360"/>
        <w:rPr>
          <w:rFonts w:ascii="Verdana" w:hAnsi="Verdana"/>
          <w:color w:val="000000"/>
          <w:spacing w:val="-3"/>
          <w:sz w:val="18"/>
          <w:lang w:val="es-ES"/>
        </w:rPr>
      </w:pPr>
      <w:r>
        <w:rPr>
          <w:rFonts w:ascii="Verdana" w:hAnsi="Verdana"/>
          <w:color w:val="000000"/>
          <w:spacing w:val="-3"/>
          <w:sz w:val="18"/>
          <w:lang w:val="es-ES"/>
        </w:rPr>
        <w:t>Calcular la demanda presupuestaria y costos asociados a cad</w:t>
      </w:r>
      <w:r>
        <w:rPr>
          <w:rFonts w:ascii="Verdana" w:hAnsi="Verdana"/>
          <w:color w:val="000000"/>
          <w:spacing w:val="-3"/>
          <w:sz w:val="18"/>
          <w:lang w:val="es-ES"/>
        </w:rPr>
        <w:t xml:space="preserve">a una de las actividades de un </w:t>
      </w:r>
      <w:r>
        <w:rPr>
          <w:rFonts w:ascii="Verdana" w:hAnsi="Verdana"/>
          <w:color w:val="000000"/>
          <w:sz w:val="18"/>
          <w:lang w:val="es-ES"/>
        </w:rPr>
        <w:t>proyecto.</w:t>
      </w:r>
    </w:p>
    <w:p w14:paraId="3EF62155" w14:textId="77777777" w:rsidR="00BD1B5C" w:rsidRDefault="00BF6716">
      <w:pPr>
        <w:spacing w:before="180" w:line="208" w:lineRule="auto"/>
        <w:ind w:left="72"/>
        <w:rPr>
          <w:rFonts w:ascii="Arial" w:hAnsi="Arial"/>
          <w:b/>
          <w:color w:val="000000"/>
          <w:sz w:val="19"/>
          <w:lang w:val="es-ES"/>
        </w:rPr>
      </w:pPr>
      <w:r>
        <w:rPr>
          <w:rFonts w:ascii="Arial" w:hAnsi="Arial"/>
          <w:b/>
          <w:color w:val="000000"/>
          <w:sz w:val="19"/>
          <w:lang w:val="es-ES"/>
        </w:rPr>
        <w:t>Contenido:</w:t>
      </w:r>
    </w:p>
    <w:p w14:paraId="3EF62156" w14:textId="77777777" w:rsidR="00BD1B5C" w:rsidRDefault="00BF6716">
      <w:pPr>
        <w:spacing w:before="324" w:line="204" w:lineRule="auto"/>
        <w:ind w:left="72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>3.1 Redes.</w:t>
      </w:r>
    </w:p>
    <w:p w14:paraId="3EF62157" w14:textId="77777777" w:rsidR="00BD1B5C" w:rsidRDefault="00BF6716">
      <w:pPr>
        <w:spacing w:before="72" w:line="211" w:lineRule="auto"/>
        <w:ind w:left="72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>3.2 Gráfica de Gantt.</w:t>
      </w:r>
    </w:p>
    <w:p w14:paraId="3EF62158" w14:textId="77777777" w:rsidR="00BD1B5C" w:rsidRDefault="00BF6716">
      <w:pPr>
        <w:spacing w:before="180"/>
        <w:ind w:left="72"/>
        <w:rPr>
          <w:rFonts w:ascii="Verdana" w:hAnsi="Verdana"/>
          <w:color w:val="000000"/>
          <w:spacing w:val="2"/>
          <w:sz w:val="18"/>
          <w:lang w:val="es-ES"/>
        </w:rPr>
      </w:pPr>
      <w:r>
        <w:rPr>
          <w:rFonts w:ascii="Verdana" w:hAnsi="Verdana"/>
          <w:color w:val="000000"/>
          <w:spacing w:val="2"/>
          <w:sz w:val="18"/>
          <w:lang w:val="es-ES"/>
        </w:rPr>
        <w:t>3.3 Método de la Ruta Crítica (PERT/CPM).</w:t>
      </w:r>
    </w:p>
    <w:p w14:paraId="3EF62159" w14:textId="77777777" w:rsidR="00BD1B5C" w:rsidRDefault="00BF6716">
      <w:pPr>
        <w:spacing w:before="324" w:line="208" w:lineRule="auto"/>
        <w:ind w:left="72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>3.4 Análisis de la Red PERT.</w:t>
      </w:r>
    </w:p>
    <w:p w14:paraId="3EF6215A" w14:textId="77777777" w:rsidR="00BD1B5C" w:rsidRDefault="00BF6716">
      <w:pPr>
        <w:spacing w:before="180"/>
        <w:ind w:left="72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>3.5 Presupuesto en los proyectos.</w:t>
      </w:r>
    </w:p>
    <w:p w14:paraId="3EF6215B" w14:textId="77777777" w:rsidR="00BD1B5C" w:rsidRDefault="00BF6716">
      <w:pPr>
        <w:spacing w:before="216" w:line="480" w:lineRule="auto"/>
        <w:ind w:left="72" w:right="72"/>
        <w:rPr>
          <w:rFonts w:ascii="Verdana" w:hAnsi="Verdana"/>
          <w:color w:val="000000"/>
          <w:spacing w:val="-3"/>
          <w:sz w:val="18"/>
          <w:lang w:val="es-ES"/>
        </w:rPr>
      </w:pPr>
      <w:r>
        <w:rPr>
          <w:rFonts w:ascii="Verdana" w:hAnsi="Verdana"/>
          <w:color w:val="000000"/>
          <w:spacing w:val="-3"/>
          <w:sz w:val="18"/>
          <w:lang w:val="es-ES"/>
        </w:rPr>
        <w:t xml:space="preserve">3.6 Aplicaciones de los modelos de Redes en la administración de proyectos en mercadotecnia, finanzas solución </w:t>
      </w:r>
      <w:r>
        <w:rPr>
          <w:rFonts w:ascii="Verdana" w:hAnsi="Verdana"/>
          <w:color w:val="000000"/>
          <w:sz w:val="18"/>
          <w:lang w:val="es-ES"/>
        </w:rPr>
        <w:t>por computadora, interpretación de los resultados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9"/>
        <w:gridCol w:w="193"/>
        <w:gridCol w:w="2128"/>
      </w:tblGrid>
      <w:tr w:rsidR="00BD1B5C" w14:paraId="3EF62166" w14:textId="77777777">
        <w:tblPrEx>
          <w:tblCellMar>
            <w:top w:w="0" w:type="dxa"/>
            <w:bottom w:w="0" w:type="dxa"/>
          </w:tblCellMar>
        </w:tblPrEx>
        <w:trPr>
          <w:trHeight w:hRule="exact" w:val="4552"/>
        </w:trPr>
        <w:tc>
          <w:tcPr>
            <w:tcW w:w="77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EF6215C" w14:textId="77777777" w:rsidR="00BD1B5C" w:rsidRDefault="00BF6716">
            <w:pPr>
              <w:spacing w:line="226" w:lineRule="exact"/>
              <w:ind w:left="79"/>
              <w:rPr>
                <w:rFonts w:ascii="Arial" w:hAnsi="Arial"/>
                <w:b/>
                <w:color w:val="000000"/>
                <w:sz w:val="19"/>
                <w:lang w:val="es-ES"/>
              </w:rPr>
            </w:pPr>
            <w:r>
              <w:rPr>
                <w:rFonts w:ascii="Arial" w:hAnsi="Arial"/>
                <w:b/>
                <w:color w:val="000000"/>
                <w:sz w:val="19"/>
                <w:lang w:val="es-ES"/>
              </w:rPr>
              <w:t xml:space="preserve">Unidad IV: Modelos de colas y cadenas de </w:t>
            </w:r>
            <w:proofErr w:type="spellStart"/>
            <w:r>
              <w:rPr>
                <w:rFonts w:ascii="Arial" w:hAnsi="Arial"/>
                <w:b/>
                <w:color w:val="000000"/>
                <w:sz w:val="19"/>
                <w:lang w:val="es-ES"/>
              </w:rPr>
              <w:t>Markov</w:t>
            </w:r>
            <w:proofErr w:type="spellEnd"/>
            <w:r>
              <w:rPr>
                <w:rFonts w:ascii="Arial" w:hAnsi="Arial"/>
                <w:b/>
                <w:color w:val="000000"/>
                <w:sz w:val="19"/>
                <w:lang w:val="es-ES"/>
              </w:rPr>
              <w:t>.</w:t>
            </w:r>
          </w:p>
          <w:p w14:paraId="3EF6215D" w14:textId="77777777" w:rsidR="00BD1B5C" w:rsidRDefault="00BF6716">
            <w:pPr>
              <w:spacing w:before="180" w:line="233" w:lineRule="exact"/>
              <w:ind w:left="79"/>
              <w:rPr>
                <w:rFonts w:ascii="Arial" w:hAnsi="Arial"/>
                <w:b/>
                <w:color w:val="000000"/>
                <w:sz w:val="19"/>
                <w:lang w:val="es-ES"/>
              </w:rPr>
            </w:pPr>
            <w:r>
              <w:rPr>
                <w:rFonts w:ascii="Arial" w:hAnsi="Arial"/>
                <w:b/>
                <w:color w:val="000000"/>
                <w:sz w:val="19"/>
                <w:lang w:val="es-ES"/>
              </w:rPr>
              <w:t>Objetivos de la Unidad.</w:t>
            </w:r>
          </w:p>
          <w:p w14:paraId="3EF6215E" w14:textId="77777777" w:rsidR="00BD1B5C" w:rsidRDefault="00BF6716">
            <w:pPr>
              <w:spacing w:before="180" w:line="192" w:lineRule="exact"/>
              <w:ind w:left="79"/>
              <w:rPr>
                <w:rFonts w:ascii="Verdana" w:hAnsi="Verdana"/>
                <w:color w:val="000000"/>
                <w:spacing w:val="-3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3"/>
                <w:sz w:val="18"/>
                <w:lang w:val="es-ES"/>
              </w:rPr>
              <w:t>1.-Identificar los dif</w:t>
            </w:r>
            <w:r>
              <w:rPr>
                <w:rFonts w:ascii="Verdana" w:hAnsi="Verdana"/>
                <w:color w:val="000000"/>
                <w:spacing w:val="-3"/>
                <w:sz w:val="18"/>
                <w:lang w:val="es-ES"/>
              </w:rPr>
              <w:t>erentes sistemas de colas.</w:t>
            </w:r>
          </w:p>
          <w:p w14:paraId="3EF6215F" w14:textId="77777777" w:rsidR="00BD1B5C" w:rsidRDefault="00BF6716">
            <w:pPr>
              <w:spacing w:before="180" w:line="281" w:lineRule="exact"/>
              <w:ind w:left="72" w:right="36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2.- Calcular los diferentes elementos de un sistema de cola, de un solo servidor múltiples.</w:t>
            </w:r>
          </w:p>
          <w:p w14:paraId="3EF62160" w14:textId="77777777" w:rsidR="00BD1B5C" w:rsidRDefault="00BF6716">
            <w:pPr>
              <w:spacing w:before="180" w:line="200" w:lineRule="exact"/>
              <w:ind w:left="79"/>
              <w:rPr>
                <w:rFonts w:ascii="Verdana" w:hAnsi="Verdana"/>
                <w:color w:val="000000"/>
                <w:spacing w:val="-3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3"/>
                <w:sz w:val="18"/>
                <w:lang w:val="es-ES"/>
              </w:rPr>
              <w:t>3.-Evaluar los costos de un sistema de cola.</w:t>
            </w:r>
          </w:p>
          <w:p w14:paraId="3EF62161" w14:textId="77777777" w:rsidR="00BD1B5C" w:rsidRDefault="00BF6716">
            <w:pPr>
              <w:spacing w:before="180" w:line="325" w:lineRule="exact"/>
              <w:ind w:left="72" w:right="756"/>
              <w:rPr>
                <w:rFonts w:ascii="Verdana" w:hAnsi="Verdana"/>
                <w:color w:val="000000"/>
                <w:spacing w:val="-6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6"/>
                <w:sz w:val="18"/>
                <w:lang w:val="es-ES"/>
              </w:rPr>
              <w:t xml:space="preserve">4.-Aplicar correctamente las fórmulas en el cálculo de las cadenas de </w:t>
            </w:r>
            <w:proofErr w:type="spellStart"/>
            <w:r>
              <w:rPr>
                <w:rFonts w:ascii="Verdana" w:hAnsi="Verdana"/>
                <w:color w:val="000000"/>
                <w:spacing w:val="-6"/>
                <w:sz w:val="18"/>
                <w:lang w:val="es-ES"/>
              </w:rPr>
              <w:t>markov</w:t>
            </w:r>
            <w:proofErr w:type="spellEnd"/>
            <w:r>
              <w:rPr>
                <w:rFonts w:ascii="Verdana" w:hAnsi="Verdana"/>
                <w:color w:val="000000"/>
                <w:spacing w:val="-6"/>
                <w:sz w:val="18"/>
                <w:lang w:val="es-ES"/>
              </w:rPr>
              <w:t xml:space="preserve">. </w:t>
            </w:r>
            <w:r>
              <w:rPr>
                <w:rFonts w:ascii="Arial" w:hAnsi="Arial"/>
                <w:b/>
                <w:color w:val="000000"/>
                <w:sz w:val="19"/>
                <w:lang w:val="es-ES"/>
              </w:rPr>
              <w:t>Contenido:</w:t>
            </w:r>
          </w:p>
          <w:p w14:paraId="3EF62162" w14:textId="77777777" w:rsidR="00BD1B5C" w:rsidRDefault="00BF6716">
            <w:pPr>
              <w:spacing w:before="180" w:line="229" w:lineRule="exact"/>
              <w:ind w:left="756" w:right="3852" w:hanging="612"/>
              <w:rPr>
                <w:rFonts w:ascii="Verdana" w:hAnsi="Verdana"/>
                <w:color w:val="000000"/>
                <w:spacing w:val="-5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5"/>
                <w:sz w:val="18"/>
                <w:lang w:val="es-ES"/>
              </w:rPr>
              <w:t xml:space="preserve">4.1 características de un Sistema de colas. </w:t>
            </w: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 xml:space="preserve">4.1 .1 </w:t>
            </w:r>
            <w:proofErr w:type="spellStart"/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>Ssistema</w:t>
            </w:r>
            <w:proofErr w:type="spellEnd"/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 xml:space="preserve"> de colas.</w:t>
            </w:r>
          </w:p>
          <w:p w14:paraId="3EF62163" w14:textId="77777777" w:rsidR="00BD1B5C" w:rsidRDefault="00BF6716">
            <w:pPr>
              <w:spacing w:before="144"/>
              <w:ind w:left="79"/>
              <w:rPr>
                <w:rFonts w:ascii="Verdana" w:hAnsi="Verdana"/>
                <w:color w:val="000000"/>
                <w:spacing w:val="-3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3"/>
                <w:sz w:val="18"/>
                <w:lang w:val="es-ES"/>
              </w:rPr>
              <w:t>4.2 Estructura básica de los modelos de Línea de Espera.</w:t>
            </w:r>
          </w:p>
        </w:tc>
        <w:tc>
          <w:tcPr>
            <w:tcW w:w="1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EF62164" w14:textId="77777777" w:rsidR="00BD1B5C" w:rsidRDefault="00BF6716">
            <w:pPr>
              <w:spacing w:before="1404"/>
              <w:jc w:val="center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y</w:t>
            </w:r>
          </w:p>
        </w:tc>
        <w:tc>
          <w:tcPr>
            <w:tcW w:w="21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EF62165" w14:textId="77777777" w:rsidR="00BD1B5C" w:rsidRDefault="00BF6716">
            <w:pPr>
              <w:spacing w:before="1404"/>
              <w:ind w:right="1167"/>
              <w:jc w:val="right"/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>servidores</w:t>
            </w:r>
          </w:p>
        </w:tc>
      </w:tr>
    </w:tbl>
    <w:p w14:paraId="3EF62167" w14:textId="77777777" w:rsidR="00BD1B5C" w:rsidRDefault="00BD1B5C">
      <w:pPr>
        <w:spacing w:after="268" w:line="20" w:lineRule="exact"/>
      </w:pPr>
    </w:p>
    <w:p w14:paraId="3EF62168" w14:textId="77777777" w:rsidR="00BD1B5C" w:rsidRDefault="00BF6716">
      <w:pPr>
        <w:spacing w:line="360" w:lineRule="auto"/>
        <w:ind w:left="792" w:right="1152"/>
        <w:rPr>
          <w:rFonts w:ascii="Verdana" w:hAnsi="Verdana"/>
          <w:color w:val="000000"/>
          <w:spacing w:val="1"/>
          <w:sz w:val="18"/>
          <w:lang w:val="es-ES"/>
        </w:rPr>
      </w:pPr>
      <w:r>
        <w:rPr>
          <w:rFonts w:ascii="Verdana" w:hAnsi="Verdana"/>
          <w:color w:val="000000"/>
          <w:spacing w:val="1"/>
          <w:sz w:val="18"/>
          <w:lang w:val="es-ES"/>
        </w:rPr>
        <w:t xml:space="preserve">4.2.1 Análisis de un sistema de colas de un solo canal de una sola línea con llegada </w:t>
      </w:r>
      <w:r>
        <w:rPr>
          <w:rFonts w:ascii="Verdana" w:hAnsi="Verdana"/>
          <w:color w:val="000000"/>
          <w:spacing w:val="-1"/>
          <w:sz w:val="18"/>
          <w:lang w:val="es-ES"/>
        </w:rPr>
        <w:t>exponencial y proceso de servicio (M/M/1).</w:t>
      </w:r>
    </w:p>
    <w:p w14:paraId="3EF62169" w14:textId="77777777" w:rsidR="00BD1B5C" w:rsidRPr="002E10F7" w:rsidRDefault="00BD1B5C">
      <w:pPr>
        <w:rPr>
          <w:lang w:val="es-NI"/>
        </w:rPr>
        <w:sectPr w:rsidR="00BD1B5C" w:rsidRPr="002E10F7">
          <w:pgSz w:w="12240" w:h="15840"/>
          <w:pgMar w:top="1740" w:right="1034" w:bottom="898" w:left="1066" w:header="720" w:footer="720" w:gutter="0"/>
          <w:cols w:space="720"/>
        </w:sectPr>
      </w:pPr>
    </w:p>
    <w:p w14:paraId="3EF6216A" w14:textId="77777777" w:rsidR="00BD1B5C" w:rsidRDefault="00BF6716">
      <w:pPr>
        <w:spacing w:line="271" w:lineRule="auto"/>
        <w:ind w:left="720"/>
        <w:rPr>
          <w:rFonts w:ascii="Verdana" w:hAnsi="Verdana"/>
          <w:color w:val="000000"/>
          <w:spacing w:val="-1"/>
          <w:sz w:val="18"/>
          <w:lang w:val="es-ES"/>
        </w:rPr>
      </w:pPr>
      <w:r>
        <w:rPr>
          <w:rFonts w:ascii="Verdana" w:hAnsi="Verdana"/>
          <w:color w:val="000000"/>
          <w:spacing w:val="-1"/>
          <w:sz w:val="18"/>
          <w:lang w:val="es-ES"/>
        </w:rPr>
        <w:lastRenderedPageBreak/>
        <w:t>4.2.2 Fila de espera con servidores múltiples.</w:t>
      </w:r>
    </w:p>
    <w:p w14:paraId="3EF6216B" w14:textId="77777777" w:rsidR="00BD1B5C" w:rsidRDefault="00BF6716">
      <w:pPr>
        <w:spacing w:before="180" w:line="480" w:lineRule="auto"/>
        <w:ind w:right="4896"/>
        <w:rPr>
          <w:rFonts w:ascii="Verdana" w:hAnsi="Verdana"/>
          <w:color w:val="000000"/>
          <w:spacing w:val="-4"/>
          <w:sz w:val="18"/>
          <w:lang w:val="es-ES"/>
        </w:rPr>
      </w:pPr>
      <w:r>
        <w:rPr>
          <w:rFonts w:ascii="Verdana" w:hAnsi="Verdana"/>
          <w:color w:val="000000"/>
          <w:spacing w:val="-4"/>
          <w:sz w:val="18"/>
          <w:lang w:val="es-ES"/>
        </w:rPr>
        <w:t>4.3 Análisis económico de los sistemas de línea de espera. 4.4. Cadenas</w:t>
      </w:r>
      <w:r>
        <w:rPr>
          <w:rFonts w:ascii="Verdana" w:hAnsi="Verdana"/>
          <w:color w:val="000000"/>
          <w:spacing w:val="-4"/>
          <w:sz w:val="18"/>
          <w:lang w:val="es-ES"/>
        </w:rPr>
        <w:t xml:space="preserve"> de </w:t>
      </w:r>
      <w:proofErr w:type="spellStart"/>
      <w:r>
        <w:rPr>
          <w:rFonts w:ascii="Verdana" w:hAnsi="Verdana"/>
          <w:color w:val="000000"/>
          <w:spacing w:val="-4"/>
          <w:sz w:val="18"/>
          <w:lang w:val="es-ES"/>
        </w:rPr>
        <w:t>markov</w:t>
      </w:r>
      <w:proofErr w:type="spellEnd"/>
      <w:r>
        <w:rPr>
          <w:rFonts w:ascii="Verdana" w:hAnsi="Verdana"/>
          <w:color w:val="000000"/>
          <w:spacing w:val="-4"/>
          <w:sz w:val="18"/>
          <w:lang w:val="es-ES"/>
        </w:rPr>
        <w:t>.</w:t>
      </w:r>
    </w:p>
    <w:p w14:paraId="3EF6216C" w14:textId="77777777" w:rsidR="00BD1B5C" w:rsidRDefault="00BF6716">
      <w:pPr>
        <w:spacing w:before="144" w:line="360" w:lineRule="auto"/>
        <w:ind w:right="1152"/>
        <w:jc w:val="both"/>
        <w:rPr>
          <w:rFonts w:ascii="Verdana" w:hAnsi="Verdana"/>
          <w:color w:val="000000"/>
          <w:spacing w:val="-4"/>
          <w:sz w:val="18"/>
          <w:lang w:val="es-ES"/>
        </w:rPr>
      </w:pPr>
      <w:r>
        <w:rPr>
          <w:rFonts w:ascii="Verdana" w:hAnsi="Verdana"/>
          <w:color w:val="000000"/>
          <w:spacing w:val="-4"/>
          <w:sz w:val="18"/>
          <w:lang w:val="es-ES"/>
        </w:rPr>
        <w:t xml:space="preserve">4.5 Aplicaciones de los modelos de colas y </w:t>
      </w:r>
      <w:proofErr w:type="spellStart"/>
      <w:r>
        <w:rPr>
          <w:rFonts w:ascii="Verdana" w:hAnsi="Verdana"/>
          <w:color w:val="000000"/>
          <w:spacing w:val="-4"/>
          <w:sz w:val="18"/>
          <w:lang w:val="es-ES"/>
        </w:rPr>
        <w:t>Markov</w:t>
      </w:r>
      <w:proofErr w:type="spellEnd"/>
      <w:r>
        <w:rPr>
          <w:rFonts w:ascii="Verdana" w:hAnsi="Verdana"/>
          <w:color w:val="000000"/>
          <w:spacing w:val="-4"/>
          <w:sz w:val="18"/>
          <w:lang w:val="es-ES"/>
        </w:rPr>
        <w:t xml:space="preserve"> en mercadotecnia, administración, en cuanto a </w:t>
      </w:r>
      <w:r>
        <w:rPr>
          <w:rFonts w:ascii="Verdana" w:hAnsi="Verdana"/>
          <w:color w:val="000000"/>
          <w:sz w:val="18"/>
          <w:lang w:val="es-ES"/>
        </w:rPr>
        <w:t xml:space="preserve">reducción del tiempo de espera de los clientes para la prestación del servicio y reducción de costos, </w:t>
      </w:r>
      <w:r>
        <w:rPr>
          <w:rFonts w:ascii="Verdana" w:hAnsi="Verdana"/>
          <w:color w:val="000000"/>
          <w:spacing w:val="-1"/>
          <w:sz w:val="18"/>
          <w:lang w:val="es-ES"/>
        </w:rPr>
        <w:t>e interpretación de los resultados.</w:t>
      </w:r>
    </w:p>
    <w:p w14:paraId="3EF6216D" w14:textId="77777777" w:rsidR="00BD1B5C" w:rsidRDefault="00BF6716">
      <w:pPr>
        <w:spacing w:before="396" w:line="271" w:lineRule="auto"/>
        <w:ind w:left="360"/>
        <w:rPr>
          <w:rFonts w:ascii="Arial" w:hAnsi="Arial"/>
          <w:b/>
          <w:color w:val="000000"/>
          <w:spacing w:val="4"/>
          <w:sz w:val="18"/>
          <w:lang w:val="es-ES"/>
        </w:rPr>
      </w:pPr>
      <w:r>
        <w:rPr>
          <w:rFonts w:ascii="Arial" w:hAnsi="Arial"/>
          <w:b/>
          <w:color w:val="000000"/>
          <w:spacing w:val="4"/>
          <w:sz w:val="18"/>
          <w:lang w:val="es-ES"/>
        </w:rPr>
        <w:t>H. ORIENTACIONES METODOLÓGICAS</w:t>
      </w:r>
    </w:p>
    <w:p w14:paraId="3EF6216E" w14:textId="77777777" w:rsidR="00BD1B5C" w:rsidRDefault="00BF6716">
      <w:pPr>
        <w:spacing w:before="180" w:line="360" w:lineRule="auto"/>
        <w:ind w:right="72"/>
        <w:jc w:val="both"/>
        <w:rPr>
          <w:rFonts w:ascii="Verdana" w:hAnsi="Verdana"/>
          <w:color w:val="000000"/>
          <w:spacing w:val="-2"/>
          <w:sz w:val="18"/>
          <w:lang w:val="es-ES"/>
        </w:rPr>
      </w:pPr>
      <w:r>
        <w:rPr>
          <w:rFonts w:ascii="Verdana" w:hAnsi="Verdana"/>
          <w:color w:val="000000"/>
          <w:spacing w:val="-2"/>
          <w:sz w:val="18"/>
          <w:lang w:val="es-ES"/>
        </w:rPr>
        <w:t>La metodología de enseñanza-aprendizaje debe responder al Modelo Educativo definido por</w:t>
      </w:r>
      <w:r>
        <w:rPr>
          <w:rFonts w:ascii="Verdana" w:hAnsi="Verdana"/>
          <w:color w:val="000000"/>
          <w:spacing w:val="-2"/>
          <w:sz w:val="18"/>
          <w:lang w:val="es-ES"/>
        </w:rPr>
        <w:t xml:space="preserve"> la UPOLI, el cual </w:t>
      </w:r>
      <w:r>
        <w:rPr>
          <w:rFonts w:ascii="Verdana" w:hAnsi="Verdana"/>
          <w:color w:val="000000"/>
          <w:spacing w:val="-5"/>
          <w:sz w:val="18"/>
          <w:lang w:val="es-ES"/>
        </w:rPr>
        <w:t xml:space="preserve">propone como fin la formación plena e integral de la persona, ésta debe ser de comunicación e intercambio de </w:t>
      </w:r>
      <w:r>
        <w:rPr>
          <w:rFonts w:ascii="Verdana" w:hAnsi="Verdana"/>
          <w:color w:val="000000"/>
          <w:spacing w:val="-2"/>
          <w:sz w:val="18"/>
          <w:lang w:val="es-ES"/>
        </w:rPr>
        <w:t xml:space="preserve">conocimientos significativos. Para cumplir con la Misión encomendada por la institución, la metodología a aplicar </w:t>
      </w:r>
      <w:r>
        <w:rPr>
          <w:rFonts w:ascii="Verdana" w:hAnsi="Verdana"/>
          <w:color w:val="000000"/>
          <w:spacing w:val="-1"/>
          <w:sz w:val="18"/>
          <w:lang w:val="es-ES"/>
        </w:rPr>
        <w:t>en la enseñanza de los modelos cuantitativos y de optimización debe ser de estrategias activas y participativas de carácter inductivo para fac</w:t>
      </w:r>
      <w:r>
        <w:rPr>
          <w:rFonts w:ascii="Verdana" w:hAnsi="Verdana"/>
          <w:color w:val="000000"/>
          <w:spacing w:val="-1"/>
          <w:sz w:val="18"/>
          <w:lang w:val="es-ES"/>
        </w:rPr>
        <w:t xml:space="preserve">ilitar el aprendizaje y motivar a los jóvenes para el estudio con el propósito de </w:t>
      </w:r>
      <w:r>
        <w:rPr>
          <w:rFonts w:ascii="Verdana" w:hAnsi="Verdana"/>
          <w:color w:val="000000"/>
          <w:spacing w:val="-5"/>
          <w:sz w:val="18"/>
          <w:lang w:val="es-ES"/>
        </w:rPr>
        <w:t xml:space="preserve">alcanzar los objetivos del curso, en la que el docente </w:t>
      </w:r>
      <w:proofErr w:type="spellStart"/>
      <w:r>
        <w:rPr>
          <w:rFonts w:ascii="Verdana" w:hAnsi="Verdana"/>
          <w:color w:val="000000"/>
          <w:spacing w:val="-5"/>
          <w:sz w:val="18"/>
          <w:lang w:val="es-ES"/>
        </w:rPr>
        <w:t>aaplique</w:t>
      </w:r>
      <w:proofErr w:type="spellEnd"/>
      <w:r>
        <w:rPr>
          <w:rFonts w:ascii="Verdana" w:hAnsi="Verdana"/>
          <w:color w:val="000000"/>
          <w:spacing w:val="-5"/>
          <w:sz w:val="18"/>
          <w:lang w:val="es-ES"/>
        </w:rPr>
        <w:t xml:space="preserve"> estrategias metodológicas y desarrolle en las y los </w:t>
      </w:r>
      <w:r>
        <w:rPr>
          <w:rFonts w:ascii="Verdana" w:hAnsi="Verdana"/>
          <w:color w:val="000000"/>
          <w:sz w:val="18"/>
          <w:lang w:val="es-ES"/>
        </w:rPr>
        <w:t>estudiantes su actitud investigativa y el desarrollo de la</w:t>
      </w:r>
      <w:r>
        <w:rPr>
          <w:rFonts w:ascii="Verdana" w:hAnsi="Verdana"/>
          <w:color w:val="000000"/>
          <w:sz w:val="18"/>
          <w:lang w:val="es-ES"/>
        </w:rPr>
        <w:t xml:space="preserve">s habilidades y destrezas que le permitan ir creando </w:t>
      </w:r>
      <w:r>
        <w:rPr>
          <w:rFonts w:ascii="Verdana" w:hAnsi="Verdana"/>
          <w:color w:val="000000"/>
          <w:spacing w:val="-1"/>
          <w:sz w:val="18"/>
          <w:lang w:val="es-ES"/>
        </w:rPr>
        <w:t>nuevos modelos de aplicación científica al contexto donde se van a desenvolver como futuros profesionales.</w:t>
      </w:r>
    </w:p>
    <w:p w14:paraId="3EF6216F" w14:textId="77777777" w:rsidR="00BD1B5C" w:rsidRDefault="00BF6716">
      <w:pPr>
        <w:spacing w:before="324" w:line="360" w:lineRule="auto"/>
        <w:ind w:right="72"/>
        <w:jc w:val="both"/>
        <w:rPr>
          <w:rFonts w:ascii="Verdana" w:hAnsi="Verdana"/>
          <w:color w:val="000000"/>
          <w:spacing w:val="-5"/>
          <w:sz w:val="18"/>
          <w:lang w:val="es-ES"/>
        </w:rPr>
      </w:pPr>
      <w:r>
        <w:rPr>
          <w:rFonts w:ascii="Verdana" w:hAnsi="Verdana"/>
          <w:color w:val="000000"/>
          <w:spacing w:val="-5"/>
          <w:sz w:val="18"/>
          <w:lang w:val="es-ES"/>
        </w:rPr>
        <w:t>Dadas las características propias de la asignatura en todas las unidades se utilizaran estrategi</w:t>
      </w:r>
      <w:r>
        <w:rPr>
          <w:rFonts w:ascii="Verdana" w:hAnsi="Verdana"/>
          <w:color w:val="000000"/>
          <w:spacing w:val="-5"/>
          <w:sz w:val="18"/>
          <w:lang w:val="es-ES"/>
        </w:rPr>
        <w:t xml:space="preserve">as metodológicas </w:t>
      </w:r>
      <w:r>
        <w:rPr>
          <w:rFonts w:ascii="Verdana" w:hAnsi="Verdana"/>
          <w:color w:val="000000"/>
          <w:spacing w:val="-2"/>
          <w:sz w:val="18"/>
          <w:lang w:val="es-ES"/>
        </w:rPr>
        <w:t xml:space="preserve">correctamente organizadas, de manera que garanticen el logro de los objetivos propuestos, es por eso que las y </w:t>
      </w:r>
      <w:r>
        <w:rPr>
          <w:rFonts w:ascii="Verdana" w:hAnsi="Verdana"/>
          <w:color w:val="000000"/>
          <w:spacing w:val="-3"/>
          <w:sz w:val="18"/>
          <w:lang w:val="es-ES"/>
        </w:rPr>
        <w:t xml:space="preserve">los estudiantes se apropiaran de las guías didácticas(para los cursos por encuentros), elaboradas por el docente, </w:t>
      </w:r>
      <w:r>
        <w:rPr>
          <w:rFonts w:ascii="Verdana" w:hAnsi="Verdana"/>
          <w:color w:val="000000"/>
          <w:spacing w:val="-4"/>
          <w:sz w:val="18"/>
          <w:lang w:val="es-ES"/>
        </w:rPr>
        <w:t>donde les va a</w:t>
      </w:r>
      <w:r>
        <w:rPr>
          <w:rFonts w:ascii="Verdana" w:hAnsi="Verdana"/>
          <w:color w:val="000000"/>
          <w:spacing w:val="-4"/>
          <w:sz w:val="18"/>
          <w:lang w:val="es-ES"/>
        </w:rPr>
        <w:t xml:space="preserve"> facilitar desarrollar el estudio independiente, además las conferencias participativas así como las </w:t>
      </w:r>
      <w:r>
        <w:rPr>
          <w:rFonts w:ascii="Verdana" w:hAnsi="Verdana"/>
          <w:color w:val="000000"/>
          <w:spacing w:val="-3"/>
          <w:sz w:val="18"/>
          <w:lang w:val="es-ES"/>
        </w:rPr>
        <w:t xml:space="preserve">expuestas en videos que se les enviaran a través de la plataforma, exposiciones dialogadas, clases prácticas, </w:t>
      </w:r>
      <w:r>
        <w:rPr>
          <w:rFonts w:ascii="Verdana" w:hAnsi="Verdana"/>
          <w:color w:val="000000"/>
          <w:sz w:val="18"/>
          <w:lang w:val="es-ES"/>
        </w:rPr>
        <w:t>resolución de problemas y ejercitación en for</w:t>
      </w:r>
      <w:r>
        <w:rPr>
          <w:rFonts w:ascii="Verdana" w:hAnsi="Verdana"/>
          <w:color w:val="000000"/>
          <w:sz w:val="18"/>
          <w:lang w:val="es-ES"/>
        </w:rPr>
        <w:t xml:space="preserve">ma individual y grupal, discusión de las tareas asignadas, se </w:t>
      </w:r>
      <w:r>
        <w:rPr>
          <w:rFonts w:ascii="Verdana" w:hAnsi="Verdana"/>
          <w:color w:val="000000"/>
          <w:spacing w:val="-5"/>
          <w:sz w:val="18"/>
          <w:lang w:val="es-ES"/>
        </w:rPr>
        <w:t xml:space="preserve">emplearan el uso de software en las unidades 11,111 y IV, y aplicaciones en </w:t>
      </w:r>
      <w:proofErr w:type="spellStart"/>
      <w:r>
        <w:rPr>
          <w:rFonts w:ascii="Verdana" w:hAnsi="Verdana"/>
          <w:color w:val="000000"/>
          <w:spacing w:val="-5"/>
          <w:sz w:val="18"/>
          <w:lang w:val="es-ES"/>
        </w:rPr>
        <w:t>lineas</w:t>
      </w:r>
      <w:proofErr w:type="spellEnd"/>
      <w:r>
        <w:rPr>
          <w:rFonts w:ascii="Verdana" w:hAnsi="Verdana"/>
          <w:color w:val="000000"/>
          <w:spacing w:val="-5"/>
          <w:sz w:val="18"/>
          <w:lang w:val="es-ES"/>
        </w:rPr>
        <w:t>.</w:t>
      </w:r>
    </w:p>
    <w:p w14:paraId="3EF62170" w14:textId="77777777" w:rsidR="00BD1B5C" w:rsidRDefault="00BF6716">
      <w:pPr>
        <w:spacing w:before="288" w:line="360" w:lineRule="auto"/>
        <w:ind w:right="72"/>
        <w:jc w:val="both"/>
        <w:rPr>
          <w:rFonts w:ascii="Verdana" w:hAnsi="Verdana"/>
          <w:color w:val="000000"/>
          <w:spacing w:val="2"/>
          <w:sz w:val="18"/>
          <w:lang w:val="es-ES"/>
        </w:rPr>
      </w:pPr>
      <w:r>
        <w:rPr>
          <w:rFonts w:ascii="Verdana" w:hAnsi="Verdana"/>
          <w:color w:val="000000"/>
          <w:spacing w:val="2"/>
          <w:sz w:val="18"/>
          <w:lang w:val="es-ES"/>
        </w:rPr>
        <w:t xml:space="preserve">El uso de los diferentes software y aplicaciones, van a ir desarrollando en los estudiantes habilidades, </w:t>
      </w:r>
      <w:r>
        <w:rPr>
          <w:rFonts w:ascii="Verdana" w:hAnsi="Verdana"/>
          <w:color w:val="000000"/>
          <w:sz w:val="18"/>
          <w:lang w:val="es-ES"/>
        </w:rPr>
        <w:t>capac</w:t>
      </w:r>
      <w:r>
        <w:rPr>
          <w:rFonts w:ascii="Verdana" w:hAnsi="Verdana"/>
          <w:color w:val="000000"/>
          <w:sz w:val="18"/>
          <w:lang w:val="es-ES"/>
        </w:rPr>
        <w:t xml:space="preserve">idades y destrezas en cuanto a la aplicación de modelos matemáticos que puedan ser útiles y prácticos </w:t>
      </w:r>
      <w:r>
        <w:rPr>
          <w:rFonts w:ascii="Verdana" w:hAnsi="Verdana"/>
          <w:color w:val="000000"/>
          <w:spacing w:val="2"/>
          <w:sz w:val="18"/>
          <w:lang w:val="es-ES"/>
        </w:rPr>
        <w:t xml:space="preserve">para resolver problemas empresariales, para la toma de decisiones en los negocios y no en algoritmos </w:t>
      </w:r>
      <w:r>
        <w:rPr>
          <w:rFonts w:ascii="Verdana" w:hAnsi="Verdana"/>
          <w:color w:val="000000"/>
          <w:sz w:val="18"/>
          <w:lang w:val="es-ES"/>
        </w:rPr>
        <w:t>matemáticos</w:t>
      </w:r>
    </w:p>
    <w:p w14:paraId="3EF62171" w14:textId="77777777" w:rsidR="00BD1B5C" w:rsidRDefault="00BF6716">
      <w:pPr>
        <w:spacing w:before="216" w:line="360" w:lineRule="auto"/>
        <w:ind w:right="72"/>
        <w:jc w:val="both"/>
        <w:rPr>
          <w:rFonts w:ascii="Verdana" w:hAnsi="Verdana"/>
          <w:color w:val="000000"/>
          <w:spacing w:val="-1"/>
          <w:sz w:val="18"/>
          <w:lang w:val="es-ES"/>
        </w:rPr>
      </w:pPr>
      <w:r>
        <w:rPr>
          <w:rFonts w:ascii="Verdana" w:hAnsi="Verdana"/>
          <w:color w:val="000000"/>
          <w:spacing w:val="-1"/>
          <w:sz w:val="18"/>
          <w:lang w:val="es-ES"/>
        </w:rPr>
        <w:t>La metodología antes mencionada, debe com</w:t>
      </w:r>
      <w:r>
        <w:rPr>
          <w:rFonts w:ascii="Verdana" w:hAnsi="Verdana"/>
          <w:color w:val="000000"/>
          <w:spacing w:val="-1"/>
          <w:sz w:val="18"/>
          <w:lang w:val="es-ES"/>
        </w:rPr>
        <w:t xml:space="preserve">plementarse con la práctica extra clase de los estudiantes, que </w:t>
      </w:r>
      <w:r>
        <w:rPr>
          <w:rFonts w:ascii="Verdana" w:hAnsi="Verdana"/>
          <w:color w:val="000000"/>
          <w:spacing w:val="-3"/>
          <w:sz w:val="18"/>
          <w:lang w:val="es-ES"/>
        </w:rPr>
        <w:t xml:space="preserve">conlleve a la consolidación de los contenidos desarrollados en la asignatura y que sea de utilidad en el sector </w:t>
      </w:r>
      <w:r>
        <w:rPr>
          <w:rFonts w:ascii="Verdana" w:hAnsi="Verdana"/>
          <w:color w:val="000000"/>
          <w:spacing w:val="-1"/>
          <w:sz w:val="18"/>
          <w:lang w:val="es-ES"/>
        </w:rPr>
        <w:t>productivo y de servicio para comprobar su aplicación y ver la eficiencia de los diversos métodos a utilizar.</w:t>
      </w:r>
    </w:p>
    <w:p w14:paraId="3EF62172" w14:textId="77777777" w:rsidR="00BD1B5C" w:rsidRDefault="00BF6716">
      <w:pPr>
        <w:spacing w:before="324" w:after="576" w:line="360" w:lineRule="auto"/>
        <w:ind w:right="72"/>
        <w:rPr>
          <w:rFonts w:ascii="Verdana" w:hAnsi="Verdana"/>
          <w:color w:val="000000"/>
          <w:spacing w:val="-4"/>
          <w:sz w:val="18"/>
          <w:lang w:val="es-ES"/>
        </w:rPr>
      </w:pPr>
      <w:r>
        <w:rPr>
          <w:rFonts w:ascii="Verdana" w:hAnsi="Verdana"/>
          <w:color w:val="000000"/>
          <w:spacing w:val="-4"/>
          <w:sz w:val="18"/>
          <w:lang w:val="es-ES"/>
        </w:rPr>
        <w:t xml:space="preserve">Además, se contará con el uso de la Plataforma EVA — UPOLI, a través de la cual se podrán desarrollar foros, </w:t>
      </w:r>
      <w:r>
        <w:rPr>
          <w:rFonts w:ascii="Verdana" w:hAnsi="Verdana"/>
          <w:color w:val="000000"/>
          <w:spacing w:val="-3"/>
          <w:sz w:val="18"/>
          <w:lang w:val="es-ES"/>
        </w:rPr>
        <w:t>discusiones grupales a través del cha</w:t>
      </w:r>
      <w:r>
        <w:rPr>
          <w:rFonts w:ascii="Verdana" w:hAnsi="Verdana"/>
          <w:color w:val="000000"/>
          <w:spacing w:val="-3"/>
          <w:sz w:val="18"/>
          <w:lang w:val="es-ES"/>
        </w:rPr>
        <w:t>t y temas puntuales.</w:t>
      </w:r>
    </w:p>
    <w:p w14:paraId="3EF62173" w14:textId="77777777" w:rsidR="00BD1B5C" w:rsidRDefault="00BF6716">
      <w:pPr>
        <w:ind w:left="72"/>
        <w:rPr>
          <w:rFonts w:ascii="Tahoma" w:hAnsi="Tahoma"/>
          <w:b/>
          <w:color w:val="000000"/>
          <w:spacing w:val="10"/>
          <w:sz w:val="16"/>
          <w:lang w:val="es-ES"/>
        </w:rPr>
      </w:pPr>
      <w:r>
        <w:pict w14:anchorId="3EF621A2">
          <v:shape id="_x0000_s1027" type="#_x0000_t202" style="position:absolute;left:0;text-align:left;margin-left:53.9pt;margin-top:729.9pt;width:7in;height:8.9pt;z-index:-251657728;mso-wrap-distance-left:0;mso-wrap-distance-right:0;mso-position-horizontal-relative:page;mso-position-vertical-relative:page" filled="f" stroked="f">
            <v:textbox inset="0,0,0,0">
              <w:txbxContent>
                <w:p w14:paraId="3EF621A7" w14:textId="77777777" w:rsidR="00BD1B5C" w:rsidRDefault="00BF6716">
                  <w:pPr>
                    <w:spacing w:line="196" w:lineRule="auto"/>
                    <w:ind w:left="8784"/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  <w:t>7</w:t>
                  </w:r>
                </w:p>
              </w:txbxContent>
            </v:textbox>
            <w10:wrap type="square" anchorx="page" anchory="page"/>
          </v:shape>
        </w:pict>
      </w:r>
      <w:r>
        <w:rPr>
          <w:rFonts w:ascii="Tahoma" w:hAnsi="Tahoma"/>
          <w:b/>
          <w:color w:val="000000"/>
          <w:spacing w:val="10"/>
          <w:sz w:val="16"/>
          <w:lang w:val="es-ES"/>
        </w:rPr>
        <w:t>I.-FORMAS DE EVALUACIÓN DEL APRENDIZAJE.</w:t>
      </w:r>
    </w:p>
    <w:p w14:paraId="3EF62174" w14:textId="77777777" w:rsidR="00BD1B5C" w:rsidRPr="002E10F7" w:rsidRDefault="00BD1B5C">
      <w:pPr>
        <w:rPr>
          <w:lang w:val="es-NI"/>
        </w:rPr>
        <w:sectPr w:rsidR="00BD1B5C" w:rsidRPr="002E10F7">
          <w:pgSz w:w="12240" w:h="15840"/>
          <w:pgMar w:top="1220" w:right="1022" w:bottom="912" w:left="1078" w:header="720" w:footer="720" w:gutter="0"/>
          <w:cols w:space="720"/>
        </w:sectPr>
      </w:pPr>
    </w:p>
    <w:p w14:paraId="3EF62175" w14:textId="77777777" w:rsidR="00BD1B5C" w:rsidRDefault="00BF6716">
      <w:pPr>
        <w:spacing w:line="360" w:lineRule="auto"/>
        <w:ind w:right="72"/>
        <w:jc w:val="both"/>
        <w:rPr>
          <w:rFonts w:ascii="Verdana" w:hAnsi="Verdana"/>
          <w:color w:val="000000"/>
          <w:spacing w:val="-4"/>
          <w:sz w:val="18"/>
          <w:lang w:val="es-ES"/>
        </w:rPr>
      </w:pPr>
      <w:r>
        <w:lastRenderedPageBreak/>
        <w:pict w14:anchorId="3EF621A3">
          <v:shape id="_x0000_s1026" type="#_x0000_t202" style="position:absolute;left:0;text-align:left;margin-left:0;margin-top:670.2pt;width:7in;height:9.1pt;z-index:-251656704;mso-wrap-distance-left:0;mso-wrap-distance-right:0" filled="f" stroked="f">
            <v:textbox inset="0,0,0,0">
              <w:txbxContent>
                <w:p w14:paraId="3EF621A8" w14:textId="77777777" w:rsidR="00BD1B5C" w:rsidRDefault="00BF6716">
                  <w:pPr>
                    <w:spacing w:line="199" w:lineRule="auto"/>
                    <w:ind w:left="8856"/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</w:pPr>
                  <w:r>
                    <w:rPr>
                      <w:rFonts w:ascii="Verdana" w:hAnsi="Verdana"/>
                      <w:color w:val="000000"/>
                      <w:sz w:val="18"/>
                      <w:lang w:val="es-ES"/>
                    </w:rPr>
                    <w:t>8</w:t>
                  </w:r>
                </w:p>
              </w:txbxContent>
            </v:textbox>
            <w10:wrap type="square"/>
          </v:shape>
        </w:pict>
      </w:r>
      <w:r>
        <w:rPr>
          <w:rFonts w:ascii="Verdana" w:hAnsi="Verdana"/>
          <w:color w:val="000000"/>
          <w:spacing w:val="-4"/>
          <w:sz w:val="18"/>
          <w:lang w:val="es-ES"/>
        </w:rPr>
        <w:t xml:space="preserve">El sistema de evaluación del aprendizaje en la UPOLI, de acuerdo al artículo 74 del Reglamento Académico, la </w:t>
      </w:r>
      <w:r>
        <w:rPr>
          <w:rFonts w:ascii="Verdana" w:hAnsi="Verdana"/>
          <w:color w:val="000000"/>
          <w:spacing w:val="-3"/>
          <w:sz w:val="18"/>
          <w:lang w:val="es-ES"/>
        </w:rPr>
        <w:t xml:space="preserve">evaluación será: integral, sistemática, continua, científica y cooperativa. En este artículo se lee explícitamente de </w:t>
      </w:r>
      <w:r>
        <w:rPr>
          <w:rFonts w:ascii="Verdana" w:hAnsi="Verdana"/>
          <w:color w:val="000000"/>
          <w:spacing w:val="-1"/>
          <w:sz w:val="18"/>
          <w:lang w:val="es-ES"/>
        </w:rPr>
        <w:t>que la evaluación incluye; la</w:t>
      </w:r>
      <w:r>
        <w:rPr>
          <w:rFonts w:ascii="Verdana" w:hAnsi="Verdana"/>
          <w:color w:val="000000"/>
          <w:spacing w:val="-1"/>
          <w:sz w:val="18"/>
          <w:lang w:val="es-ES"/>
        </w:rPr>
        <w:t xml:space="preserve"> evaluación diagnóstica, la evaluación formativa y la evaluación sumativa.</w:t>
      </w:r>
    </w:p>
    <w:p w14:paraId="3EF62176" w14:textId="77777777" w:rsidR="00BD1B5C" w:rsidRDefault="00BF6716">
      <w:pPr>
        <w:spacing w:before="72" w:line="360" w:lineRule="auto"/>
        <w:jc w:val="center"/>
        <w:rPr>
          <w:rFonts w:ascii="Verdana" w:hAnsi="Verdana"/>
          <w:color w:val="000000"/>
          <w:spacing w:val="-1"/>
          <w:sz w:val="18"/>
          <w:lang w:val="es-ES"/>
        </w:rPr>
      </w:pPr>
      <w:r>
        <w:rPr>
          <w:rFonts w:ascii="Verdana" w:hAnsi="Verdana"/>
          <w:color w:val="000000"/>
          <w:spacing w:val="-1"/>
          <w:sz w:val="18"/>
          <w:lang w:val="es-ES"/>
        </w:rPr>
        <w:t xml:space="preserve">Teniendo en cuenta lo que se orienta en el Reglamento del Régimen Académico, el/la docente de la asignatura </w:t>
      </w:r>
      <w:r>
        <w:rPr>
          <w:rFonts w:ascii="Verdana" w:hAnsi="Verdana"/>
          <w:color w:val="000000"/>
          <w:spacing w:val="-1"/>
          <w:sz w:val="18"/>
          <w:lang w:val="es-ES"/>
        </w:rPr>
        <w:br/>
      </w:r>
      <w:r>
        <w:rPr>
          <w:rFonts w:ascii="Verdana" w:hAnsi="Verdana"/>
          <w:color w:val="000000"/>
          <w:spacing w:val="-4"/>
          <w:sz w:val="18"/>
          <w:lang w:val="es-ES"/>
        </w:rPr>
        <w:t xml:space="preserve">deben tener en cuenta lo que a continuación se cita el artículo </w:t>
      </w:r>
      <w:proofErr w:type="gramStart"/>
      <w:r>
        <w:rPr>
          <w:rFonts w:ascii="Verdana" w:hAnsi="Verdana"/>
          <w:color w:val="000000"/>
          <w:spacing w:val="-4"/>
          <w:sz w:val="18"/>
          <w:lang w:val="es-ES"/>
        </w:rPr>
        <w:t>78 .</w:t>
      </w:r>
      <w:proofErr w:type="gramEnd"/>
      <w:r>
        <w:rPr>
          <w:rFonts w:ascii="Verdana" w:hAnsi="Verdana"/>
          <w:color w:val="000000"/>
          <w:spacing w:val="-4"/>
          <w:sz w:val="18"/>
          <w:lang w:val="es-ES"/>
        </w:rPr>
        <w:t>1a c</w:t>
      </w:r>
      <w:r>
        <w:rPr>
          <w:rFonts w:ascii="Verdana" w:hAnsi="Verdana"/>
          <w:color w:val="000000"/>
          <w:spacing w:val="-4"/>
          <w:sz w:val="18"/>
          <w:lang w:val="es-ES"/>
        </w:rPr>
        <w:t>alificación se realizará de la forma siguiente:</w:t>
      </w:r>
    </w:p>
    <w:p w14:paraId="3EF62177" w14:textId="77777777" w:rsidR="00BD1B5C" w:rsidRDefault="00BF6716">
      <w:pPr>
        <w:spacing w:before="108" w:line="360" w:lineRule="auto"/>
        <w:ind w:right="72"/>
        <w:rPr>
          <w:rFonts w:ascii="Arial" w:hAnsi="Arial"/>
          <w:b/>
          <w:color w:val="000000"/>
          <w:spacing w:val="-1"/>
          <w:sz w:val="18"/>
          <w:lang w:val="es-ES"/>
        </w:rPr>
      </w:pPr>
      <w:r>
        <w:rPr>
          <w:rFonts w:ascii="Arial" w:hAnsi="Arial"/>
          <w:b/>
          <w:color w:val="000000"/>
          <w:spacing w:val="-1"/>
          <w:sz w:val="18"/>
          <w:lang w:val="es-ES"/>
        </w:rPr>
        <w:t xml:space="preserve">Evaluación </w:t>
      </w:r>
      <w:r>
        <w:rPr>
          <w:rFonts w:ascii="Verdana" w:hAnsi="Verdana"/>
          <w:color w:val="000000"/>
          <w:spacing w:val="-1"/>
          <w:sz w:val="18"/>
          <w:lang w:val="es-ES"/>
        </w:rPr>
        <w:t>sistemática: El/la estudiante antes década evaluación parcial debe acumular 30 puntos. En total acumulara 60 puntos en concepto de evaluación sistemática.</w:t>
      </w:r>
    </w:p>
    <w:p w14:paraId="3EF62178" w14:textId="77777777" w:rsidR="00BD1B5C" w:rsidRDefault="00BF6716">
      <w:pPr>
        <w:spacing w:before="108" w:line="360" w:lineRule="auto"/>
        <w:ind w:right="72"/>
        <w:jc w:val="both"/>
        <w:rPr>
          <w:rFonts w:ascii="Verdana" w:hAnsi="Verdana"/>
          <w:color w:val="000000"/>
          <w:spacing w:val="-1"/>
          <w:sz w:val="18"/>
          <w:lang w:val="es-ES"/>
        </w:rPr>
      </w:pPr>
      <w:r>
        <w:rPr>
          <w:rFonts w:ascii="Verdana" w:hAnsi="Verdana"/>
          <w:color w:val="000000"/>
          <w:spacing w:val="-1"/>
          <w:sz w:val="18"/>
          <w:lang w:val="es-ES"/>
        </w:rPr>
        <w:t>Según el artículo 75 las formas de evaluac</w:t>
      </w:r>
      <w:r>
        <w:rPr>
          <w:rFonts w:ascii="Verdana" w:hAnsi="Verdana"/>
          <w:color w:val="000000"/>
          <w:spacing w:val="-1"/>
          <w:sz w:val="18"/>
          <w:lang w:val="es-ES"/>
        </w:rPr>
        <w:t xml:space="preserve">ión serán fijadas por el/la docente de la asignatura de Modelos </w:t>
      </w:r>
      <w:r>
        <w:rPr>
          <w:rFonts w:ascii="Verdana" w:hAnsi="Verdana"/>
          <w:color w:val="000000"/>
          <w:spacing w:val="-4"/>
          <w:sz w:val="18"/>
          <w:lang w:val="es-ES"/>
        </w:rPr>
        <w:t xml:space="preserve">Cuantitativos y de Optimización, que serán de desarrollo sistemáticos en la forma que el /la docente estipule y </w:t>
      </w:r>
      <w:r>
        <w:rPr>
          <w:rFonts w:ascii="Verdana" w:hAnsi="Verdana"/>
          <w:color w:val="000000"/>
          <w:spacing w:val="-2"/>
          <w:sz w:val="18"/>
          <w:lang w:val="es-ES"/>
        </w:rPr>
        <w:t>presentadas a los/las estudiantes a través del silabo el primer día de clase.</w:t>
      </w:r>
    </w:p>
    <w:p w14:paraId="3EF62179" w14:textId="77777777" w:rsidR="00BD1B5C" w:rsidRDefault="00BF6716">
      <w:pPr>
        <w:spacing w:before="72" w:line="360" w:lineRule="auto"/>
        <w:ind w:right="72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>Ev</w:t>
      </w:r>
      <w:r>
        <w:rPr>
          <w:rFonts w:ascii="Verdana" w:hAnsi="Verdana"/>
          <w:color w:val="000000"/>
          <w:sz w:val="18"/>
          <w:lang w:val="es-ES"/>
        </w:rPr>
        <w:t xml:space="preserve">aluación parcial: El/la estudiante realizara dos pruebas parciales. En cada evaluación parcial debe acumular </w:t>
      </w:r>
      <w:r>
        <w:rPr>
          <w:rFonts w:ascii="Verdana" w:hAnsi="Verdana"/>
          <w:color w:val="000000"/>
          <w:spacing w:val="-2"/>
          <w:sz w:val="18"/>
          <w:lang w:val="es-ES"/>
        </w:rPr>
        <w:t>20 puntos. En total acumulara 40 puntos en concepto de evaluación parcial.</w:t>
      </w:r>
    </w:p>
    <w:p w14:paraId="3EF6217A" w14:textId="77777777" w:rsidR="00BD1B5C" w:rsidRDefault="00BF6716">
      <w:pPr>
        <w:spacing w:before="396"/>
        <w:ind w:left="144"/>
        <w:rPr>
          <w:rFonts w:ascii="Arial" w:hAnsi="Arial"/>
          <w:b/>
          <w:color w:val="000000"/>
          <w:spacing w:val="4"/>
          <w:sz w:val="18"/>
          <w:lang w:val="es-ES"/>
        </w:rPr>
      </w:pPr>
      <w:r>
        <w:rPr>
          <w:rFonts w:ascii="Arial" w:hAnsi="Arial"/>
          <w:b/>
          <w:color w:val="000000"/>
          <w:spacing w:val="4"/>
          <w:sz w:val="18"/>
          <w:lang w:val="es-ES"/>
        </w:rPr>
        <w:t>1. CUADRO DE EVALUACIONES</w:t>
      </w:r>
    </w:p>
    <w:tbl>
      <w:tblPr>
        <w:tblW w:w="0" w:type="auto"/>
        <w:tblInd w:w="184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7"/>
        <w:gridCol w:w="2282"/>
      </w:tblGrid>
      <w:tr w:rsidR="00BD1B5C" w14:paraId="3EF6217C" w14:textId="77777777">
        <w:tblPrEx>
          <w:tblCellMar>
            <w:top w:w="0" w:type="dxa"/>
            <w:bottom w:w="0" w:type="dxa"/>
          </w:tblCellMar>
        </w:tblPrEx>
        <w:trPr>
          <w:trHeight w:hRule="exact" w:val="677"/>
        </w:trPr>
        <w:tc>
          <w:tcPr>
            <w:tcW w:w="63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6217B" w14:textId="77777777" w:rsidR="00BD1B5C" w:rsidRDefault="00BF6716">
            <w:pPr>
              <w:ind w:right="2376"/>
              <w:jc w:val="right"/>
              <w:rPr>
                <w:rFonts w:ascii="Tahoma" w:hAnsi="Tahoma"/>
                <w:b/>
                <w:color w:val="000000"/>
                <w:spacing w:val="4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pacing w:val="4"/>
                <w:sz w:val="18"/>
                <w:lang w:val="es-ES"/>
              </w:rPr>
              <w:t>PRIMER PARCIAL</w:t>
            </w:r>
          </w:p>
        </w:tc>
      </w:tr>
      <w:tr w:rsidR="00BD1B5C" w14:paraId="3EF6217F" w14:textId="77777777">
        <w:tblPrEx>
          <w:tblCellMar>
            <w:top w:w="0" w:type="dxa"/>
            <w:bottom w:w="0" w:type="dxa"/>
          </w:tblCellMar>
        </w:tblPrEx>
        <w:trPr>
          <w:trHeight w:hRule="exact" w:val="295"/>
        </w:trPr>
        <w:tc>
          <w:tcPr>
            <w:tcW w:w="4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7D" w14:textId="77777777" w:rsidR="00BD1B5C" w:rsidRDefault="00BF6716">
            <w:pPr>
              <w:ind w:left="133"/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>Evaluaciones Sistemáticas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7E" w14:textId="77777777" w:rsidR="00BD1B5C" w:rsidRDefault="00BF6716">
            <w:pPr>
              <w:jc w:val="center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 xml:space="preserve">30 </w:t>
            </w:r>
            <w:proofErr w:type="gramStart"/>
            <w:r>
              <w:rPr>
                <w:rFonts w:ascii="Verdana" w:hAnsi="Verdana"/>
                <w:color w:val="000000"/>
                <w:sz w:val="18"/>
                <w:lang w:val="es-ES"/>
              </w:rPr>
              <w:t>Puntos</w:t>
            </w:r>
            <w:proofErr w:type="gramEnd"/>
          </w:p>
        </w:tc>
      </w:tr>
      <w:tr w:rsidR="00BD1B5C" w14:paraId="3EF6218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4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0" w14:textId="77777777" w:rsidR="00BD1B5C" w:rsidRDefault="00BF6716">
            <w:pPr>
              <w:ind w:left="133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Evaluación Parcial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1" w14:textId="77777777" w:rsidR="00BD1B5C" w:rsidRDefault="00BF6716">
            <w:pPr>
              <w:jc w:val="center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 xml:space="preserve">20 </w:t>
            </w:r>
            <w:proofErr w:type="gramStart"/>
            <w:r>
              <w:rPr>
                <w:rFonts w:ascii="Verdana" w:hAnsi="Verdana"/>
                <w:color w:val="000000"/>
                <w:sz w:val="18"/>
                <w:lang w:val="es-ES"/>
              </w:rPr>
              <w:t>Puntos</w:t>
            </w:r>
            <w:proofErr w:type="gramEnd"/>
          </w:p>
        </w:tc>
      </w:tr>
      <w:tr w:rsidR="00BD1B5C" w14:paraId="3EF6218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4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3" w14:textId="77777777" w:rsidR="00BD1B5C" w:rsidRDefault="00BF6716">
            <w:pPr>
              <w:ind w:left="133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Nota del Primer Parcial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4" w14:textId="77777777" w:rsidR="00BD1B5C" w:rsidRDefault="00BF6716">
            <w:pPr>
              <w:jc w:val="center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 xml:space="preserve">50 </w:t>
            </w:r>
            <w:proofErr w:type="gramStart"/>
            <w:r>
              <w:rPr>
                <w:rFonts w:ascii="Verdana" w:hAnsi="Verdana"/>
                <w:color w:val="000000"/>
                <w:sz w:val="18"/>
                <w:lang w:val="es-ES"/>
              </w:rPr>
              <w:t>Puntos</w:t>
            </w:r>
            <w:proofErr w:type="gramEnd"/>
          </w:p>
        </w:tc>
      </w:tr>
      <w:tr w:rsidR="00BD1B5C" w14:paraId="3EF6218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63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6" w14:textId="77777777" w:rsidR="00BD1B5C" w:rsidRDefault="00BF6716">
            <w:pPr>
              <w:ind w:right="2286"/>
              <w:jc w:val="right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SEGUNDO PARCIAL</w:t>
            </w:r>
          </w:p>
        </w:tc>
      </w:tr>
      <w:tr w:rsidR="00BD1B5C" w14:paraId="3EF6218A" w14:textId="77777777">
        <w:tblPrEx>
          <w:tblCellMar>
            <w:top w:w="0" w:type="dxa"/>
            <w:bottom w:w="0" w:type="dxa"/>
          </w:tblCellMar>
        </w:tblPrEx>
        <w:trPr>
          <w:trHeight w:hRule="exact" w:val="295"/>
        </w:trPr>
        <w:tc>
          <w:tcPr>
            <w:tcW w:w="4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8" w14:textId="77777777" w:rsidR="00BD1B5C" w:rsidRDefault="00BF6716">
            <w:pPr>
              <w:ind w:left="133"/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>Evaluaciones Sistemáticas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9" w14:textId="77777777" w:rsidR="00BD1B5C" w:rsidRDefault="00BF6716">
            <w:pPr>
              <w:jc w:val="center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 xml:space="preserve">30 </w:t>
            </w:r>
            <w:proofErr w:type="gramStart"/>
            <w:r>
              <w:rPr>
                <w:rFonts w:ascii="Verdana" w:hAnsi="Verdana"/>
                <w:color w:val="000000"/>
                <w:sz w:val="18"/>
                <w:lang w:val="es-ES"/>
              </w:rPr>
              <w:t>Puntos</w:t>
            </w:r>
            <w:proofErr w:type="gramEnd"/>
          </w:p>
        </w:tc>
      </w:tr>
      <w:tr w:rsidR="00BD1B5C" w14:paraId="3EF6218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4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B" w14:textId="77777777" w:rsidR="00BD1B5C" w:rsidRDefault="00BF6716">
            <w:pPr>
              <w:ind w:left="133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>Evaluación Parcial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C" w14:textId="77777777" w:rsidR="00BD1B5C" w:rsidRDefault="00BF6716">
            <w:pPr>
              <w:jc w:val="center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 xml:space="preserve">20 </w:t>
            </w:r>
            <w:proofErr w:type="gramStart"/>
            <w:r>
              <w:rPr>
                <w:rFonts w:ascii="Verdana" w:hAnsi="Verdana"/>
                <w:color w:val="000000"/>
                <w:sz w:val="18"/>
                <w:lang w:val="es-ES"/>
              </w:rPr>
              <w:t>Puntos</w:t>
            </w:r>
            <w:proofErr w:type="gramEnd"/>
          </w:p>
        </w:tc>
      </w:tr>
      <w:tr w:rsidR="00BD1B5C" w14:paraId="3EF62190" w14:textId="77777777">
        <w:tblPrEx>
          <w:tblCellMar>
            <w:top w:w="0" w:type="dxa"/>
            <w:bottom w:w="0" w:type="dxa"/>
          </w:tblCellMar>
        </w:tblPrEx>
        <w:trPr>
          <w:trHeight w:hRule="exact" w:val="292"/>
        </w:trPr>
        <w:tc>
          <w:tcPr>
            <w:tcW w:w="4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E" w14:textId="77777777" w:rsidR="00BD1B5C" w:rsidRDefault="00BF6716">
            <w:pPr>
              <w:ind w:left="133"/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pacing w:val="-2"/>
                <w:sz w:val="18"/>
                <w:lang w:val="es-ES"/>
              </w:rPr>
              <w:t>Nota del Segundo Parcial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8F" w14:textId="77777777" w:rsidR="00BD1B5C" w:rsidRDefault="00BF6716">
            <w:pPr>
              <w:jc w:val="center"/>
              <w:rPr>
                <w:rFonts w:ascii="Verdana" w:hAnsi="Verdana"/>
                <w:color w:val="000000"/>
                <w:sz w:val="18"/>
                <w:lang w:val="es-ES"/>
              </w:rPr>
            </w:pPr>
            <w:r>
              <w:rPr>
                <w:rFonts w:ascii="Verdana" w:hAnsi="Verdana"/>
                <w:color w:val="000000"/>
                <w:sz w:val="18"/>
                <w:lang w:val="es-ES"/>
              </w:rPr>
              <w:t xml:space="preserve">50 </w:t>
            </w:r>
            <w:proofErr w:type="gramStart"/>
            <w:r>
              <w:rPr>
                <w:rFonts w:ascii="Verdana" w:hAnsi="Verdana"/>
                <w:color w:val="000000"/>
                <w:sz w:val="18"/>
                <w:lang w:val="es-ES"/>
              </w:rPr>
              <w:t>Puntos</w:t>
            </w:r>
            <w:proofErr w:type="gramEnd"/>
          </w:p>
        </w:tc>
      </w:tr>
      <w:tr w:rsidR="00BD1B5C" w14:paraId="3EF62193" w14:textId="77777777">
        <w:tblPrEx>
          <w:tblCellMar>
            <w:top w:w="0" w:type="dxa"/>
            <w:bottom w:w="0" w:type="dxa"/>
          </w:tblCellMar>
        </w:tblPrEx>
        <w:trPr>
          <w:trHeight w:hRule="exact" w:val="295"/>
        </w:trPr>
        <w:tc>
          <w:tcPr>
            <w:tcW w:w="4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91" w14:textId="77777777" w:rsidR="00BD1B5C" w:rsidRDefault="00BF6716">
            <w:pPr>
              <w:ind w:left="133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Nota Final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62192" w14:textId="77777777" w:rsidR="00BD1B5C" w:rsidRDefault="00BF6716">
            <w:pPr>
              <w:jc w:val="center"/>
              <w:rPr>
                <w:rFonts w:ascii="Tahoma" w:hAnsi="Tahoma"/>
                <w:b/>
                <w:color w:val="000000"/>
                <w:sz w:val="18"/>
                <w:lang w:val="es-ES"/>
              </w:rPr>
            </w:pPr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 xml:space="preserve">100 </w:t>
            </w:r>
            <w:proofErr w:type="gramStart"/>
            <w:r>
              <w:rPr>
                <w:rFonts w:ascii="Tahoma" w:hAnsi="Tahoma"/>
                <w:b/>
                <w:color w:val="000000"/>
                <w:sz w:val="18"/>
                <w:lang w:val="es-ES"/>
              </w:rPr>
              <w:t>Puntos</w:t>
            </w:r>
            <w:proofErr w:type="gramEnd"/>
          </w:p>
        </w:tc>
      </w:tr>
    </w:tbl>
    <w:p w14:paraId="3EF62194" w14:textId="77777777" w:rsidR="00BD1B5C" w:rsidRDefault="00BD1B5C">
      <w:pPr>
        <w:spacing w:after="305" w:line="20" w:lineRule="exact"/>
      </w:pPr>
    </w:p>
    <w:p w14:paraId="3EF62195" w14:textId="77777777" w:rsidR="00BD1B5C" w:rsidRDefault="00BF6716">
      <w:pPr>
        <w:rPr>
          <w:rFonts w:ascii="Arial" w:hAnsi="Arial"/>
          <w:b/>
          <w:color w:val="000000"/>
          <w:sz w:val="18"/>
          <w:lang w:val="es-ES"/>
        </w:rPr>
      </w:pPr>
      <w:r>
        <w:rPr>
          <w:rFonts w:ascii="Arial" w:hAnsi="Arial"/>
          <w:b/>
          <w:color w:val="000000"/>
          <w:sz w:val="18"/>
          <w:lang w:val="es-ES"/>
        </w:rPr>
        <w:t>J.-BIBLIOGRAFÍA</w:t>
      </w:r>
    </w:p>
    <w:p w14:paraId="3EF62196" w14:textId="77777777" w:rsidR="00BD1B5C" w:rsidRDefault="00BF6716">
      <w:pPr>
        <w:spacing w:before="108" w:line="213" w:lineRule="auto"/>
        <w:rPr>
          <w:rFonts w:ascii="Arial" w:hAnsi="Arial"/>
          <w:b/>
          <w:color w:val="000000"/>
          <w:sz w:val="18"/>
          <w:lang w:val="es-ES"/>
        </w:rPr>
      </w:pPr>
      <w:r>
        <w:rPr>
          <w:rFonts w:ascii="Arial" w:hAnsi="Arial"/>
          <w:b/>
          <w:color w:val="000000"/>
          <w:sz w:val="18"/>
          <w:lang w:val="es-ES"/>
        </w:rPr>
        <w:t xml:space="preserve">Texto </w:t>
      </w:r>
      <w:r>
        <w:rPr>
          <w:rFonts w:ascii="Verdana" w:hAnsi="Verdana"/>
          <w:color w:val="000000"/>
          <w:sz w:val="18"/>
          <w:lang w:val="es-ES"/>
        </w:rPr>
        <w:t>Básico:</w:t>
      </w:r>
    </w:p>
    <w:p w14:paraId="3EF62197" w14:textId="77777777" w:rsidR="00BD1B5C" w:rsidRDefault="00BF6716">
      <w:pPr>
        <w:spacing w:before="72" w:line="360" w:lineRule="auto"/>
        <w:ind w:left="792" w:hanging="360"/>
        <w:jc w:val="both"/>
        <w:rPr>
          <w:rFonts w:ascii="Verdana" w:hAnsi="Verdana"/>
          <w:color w:val="000000"/>
          <w:sz w:val="18"/>
          <w:lang w:val="es-ES"/>
        </w:rPr>
      </w:pPr>
      <w:r>
        <w:rPr>
          <w:rFonts w:ascii="Verdana" w:hAnsi="Verdana"/>
          <w:color w:val="000000"/>
          <w:sz w:val="18"/>
          <w:lang w:val="es-ES"/>
        </w:rPr>
        <w:t xml:space="preserve">1- </w:t>
      </w:r>
      <w:proofErr w:type="spellStart"/>
      <w:r>
        <w:rPr>
          <w:rFonts w:ascii="Verdana" w:hAnsi="Verdana"/>
          <w:color w:val="000000"/>
          <w:sz w:val="18"/>
          <w:lang w:val="es-ES"/>
        </w:rPr>
        <w:t>Eppen</w:t>
      </w:r>
      <w:proofErr w:type="spellEnd"/>
      <w:r>
        <w:rPr>
          <w:rFonts w:ascii="Verdana" w:hAnsi="Verdana"/>
          <w:color w:val="000000"/>
          <w:sz w:val="18"/>
          <w:lang w:val="es-ES"/>
        </w:rPr>
        <w:t xml:space="preserve"> G.D; Gould </w:t>
      </w:r>
      <w:proofErr w:type="gramStart"/>
      <w:r>
        <w:rPr>
          <w:rFonts w:ascii="Verdana" w:hAnsi="Verdana"/>
          <w:color w:val="000000"/>
          <w:sz w:val="18"/>
          <w:lang w:val="es-ES"/>
        </w:rPr>
        <w:t>F.J.(</w:t>
      </w:r>
      <w:proofErr w:type="gramEnd"/>
      <w:r>
        <w:rPr>
          <w:rFonts w:ascii="Verdana" w:hAnsi="Verdana"/>
          <w:color w:val="000000"/>
          <w:sz w:val="18"/>
          <w:lang w:val="es-ES"/>
        </w:rPr>
        <w:t xml:space="preserve">2000) Investigación de Operaciones en la Ciencia Administrativa, creación de </w:t>
      </w:r>
      <w:r>
        <w:rPr>
          <w:rFonts w:ascii="Verdana" w:hAnsi="Verdana"/>
          <w:color w:val="000000"/>
          <w:spacing w:val="1"/>
          <w:sz w:val="18"/>
          <w:lang w:val="es-ES"/>
        </w:rPr>
        <w:t xml:space="preserve">modelos de decisión con hojas de cálculo electrónicas. DF, México: Pearson. agosto de 2017 en: </w:t>
      </w:r>
      <w:hyperlink r:id="rId5">
        <w:r>
          <w:rPr>
            <w:rFonts w:ascii="Verdana" w:hAnsi="Verdana"/>
            <w:color w:val="0000FF"/>
            <w:spacing w:val="-4"/>
            <w:sz w:val="18"/>
            <w:u w:val="single"/>
            <w:lang w:val="es-ES"/>
          </w:rPr>
          <w:t>https://jrvargas.files</w:t>
        </w:r>
      </w:hyperlink>
      <w:r>
        <w:rPr>
          <w:rFonts w:ascii="Verdana" w:hAnsi="Verdana"/>
          <w:color w:val="000000"/>
          <w:spacing w:val="-4"/>
          <w:sz w:val="18"/>
          <w:lang w:val="es-ES"/>
        </w:rPr>
        <w:t>.</w:t>
      </w:r>
    </w:p>
    <w:p w14:paraId="3EF62198" w14:textId="77777777" w:rsidR="00BD1B5C" w:rsidRDefault="00BF6716">
      <w:pPr>
        <w:spacing w:before="396"/>
        <w:ind w:left="432"/>
        <w:rPr>
          <w:rFonts w:ascii="Arial" w:hAnsi="Arial"/>
          <w:b/>
          <w:color w:val="000000"/>
          <w:spacing w:val="2"/>
          <w:sz w:val="18"/>
          <w:lang w:val="es-ES"/>
        </w:rPr>
      </w:pPr>
      <w:r>
        <w:rPr>
          <w:rFonts w:ascii="Arial" w:hAnsi="Arial"/>
          <w:b/>
          <w:color w:val="000000"/>
          <w:spacing w:val="2"/>
          <w:sz w:val="18"/>
          <w:lang w:val="es-ES"/>
        </w:rPr>
        <w:t>Textos de Consulta:</w:t>
      </w:r>
    </w:p>
    <w:p w14:paraId="3EF62199" w14:textId="77777777" w:rsidR="00BD1B5C" w:rsidRDefault="00BF6716">
      <w:pPr>
        <w:numPr>
          <w:ilvl w:val="0"/>
          <w:numId w:val="5"/>
        </w:numPr>
        <w:tabs>
          <w:tab w:val="clear" w:pos="360"/>
          <w:tab w:val="decimal" w:pos="864"/>
        </w:tabs>
        <w:spacing w:before="180" w:line="309" w:lineRule="auto"/>
        <w:ind w:left="864" w:hanging="360"/>
        <w:rPr>
          <w:rFonts w:ascii="Verdana" w:hAnsi="Verdana"/>
          <w:color w:val="000000"/>
          <w:spacing w:val="-5"/>
          <w:sz w:val="18"/>
          <w:lang w:val="es-ES"/>
        </w:rPr>
      </w:pPr>
      <w:r>
        <w:rPr>
          <w:rFonts w:ascii="Verdana" w:hAnsi="Verdana"/>
          <w:color w:val="000000"/>
          <w:spacing w:val="-5"/>
          <w:sz w:val="18"/>
          <w:lang w:val="es-ES"/>
        </w:rPr>
        <w:t xml:space="preserve">Hillier, F; Lieberman, G. (2012): Introducción a la Investigación de Operaciones. 9? Edición. DF, México: </w:t>
      </w:r>
      <w:r>
        <w:rPr>
          <w:rFonts w:ascii="Verdana" w:hAnsi="Verdana"/>
          <w:color w:val="000000"/>
          <w:sz w:val="18"/>
          <w:lang w:val="es-ES"/>
        </w:rPr>
        <w:t>McGraw Hill Educación.</w:t>
      </w:r>
    </w:p>
    <w:p w14:paraId="3EF6219A" w14:textId="77777777" w:rsidR="00BD1B5C" w:rsidRDefault="00BF6716">
      <w:pPr>
        <w:numPr>
          <w:ilvl w:val="0"/>
          <w:numId w:val="5"/>
        </w:numPr>
        <w:tabs>
          <w:tab w:val="clear" w:pos="360"/>
          <w:tab w:val="decimal" w:pos="864"/>
        </w:tabs>
        <w:spacing w:line="271" w:lineRule="auto"/>
        <w:ind w:left="864" w:hanging="360"/>
        <w:rPr>
          <w:rFonts w:ascii="Verdana" w:hAnsi="Verdana"/>
          <w:color w:val="000000"/>
          <w:spacing w:val="1"/>
          <w:sz w:val="18"/>
          <w:lang w:val="es-ES"/>
        </w:rPr>
      </w:pPr>
      <w:r>
        <w:rPr>
          <w:rFonts w:ascii="Verdana" w:hAnsi="Verdana"/>
          <w:color w:val="000000"/>
          <w:spacing w:val="1"/>
          <w:sz w:val="18"/>
          <w:lang w:val="es-ES"/>
        </w:rPr>
        <w:t>Taha, H. (2012): Investigación de Operacion</w:t>
      </w:r>
      <w:r>
        <w:rPr>
          <w:rFonts w:ascii="Verdana" w:hAnsi="Verdana"/>
          <w:color w:val="000000"/>
          <w:spacing w:val="1"/>
          <w:sz w:val="18"/>
          <w:lang w:val="es-ES"/>
        </w:rPr>
        <w:t xml:space="preserve">es. </w:t>
      </w:r>
      <w:proofErr w:type="gramStart"/>
      <w:r>
        <w:rPr>
          <w:rFonts w:ascii="Verdana" w:hAnsi="Verdana"/>
          <w:color w:val="000000"/>
          <w:spacing w:val="1"/>
          <w:sz w:val="18"/>
          <w:lang w:val="es-ES"/>
        </w:rPr>
        <w:t>9a.Edición</w:t>
      </w:r>
      <w:proofErr w:type="gramEnd"/>
      <w:r>
        <w:rPr>
          <w:rFonts w:ascii="Verdana" w:hAnsi="Verdana"/>
          <w:color w:val="000000"/>
          <w:spacing w:val="1"/>
          <w:sz w:val="18"/>
          <w:lang w:val="es-ES"/>
        </w:rPr>
        <w:t xml:space="preserve">. DF, México: Pearson </w:t>
      </w:r>
      <w:proofErr w:type="spellStart"/>
      <w:r>
        <w:rPr>
          <w:rFonts w:ascii="Verdana" w:hAnsi="Verdana"/>
          <w:color w:val="000000"/>
          <w:spacing w:val="1"/>
          <w:sz w:val="18"/>
          <w:lang w:val="es-ES"/>
        </w:rPr>
        <w:t>Education</w:t>
      </w:r>
      <w:proofErr w:type="spellEnd"/>
      <w:r>
        <w:rPr>
          <w:rFonts w:ascii="Verdana" w:hAnsi="Verdana"/>
          <w:color w:val="000000"/>
          <w:spacing w:val="1"/>
          <w:sz w:val="18"/>
          <w:lang w:val="es-ES"/>
        </w:rPr>
        <w:t>.</w:t>
      </w:r>
    </w:p>
    <w:p w14:paraId="3EF6219B" w14:textId="77777777" w:rsidR="00BD1B5C" w:rsidRDefault="00BF6716">
      <w:pPr>
        <w:numPr>
          <w:ilvl w:val="0"/>
          <w:numId w:val="5"/>
        </w:numPr>
        <w:tabs>
          <w:tab w:val="clear" w:pos="360"/>
          <w:tab w:val="decimal" w:pos="864"/>
        </w:tabs>
        <w:spacing w:line="304" w:lineRule="auto"/>
        <w:ind w:left="864" w:hanging="360"/>
        <w:rPr>
          <w:rFonts w:ascii="Verdana" w:hAnsi="Verdana"/>
          <w:color w:val="000000"/>
          <w:spacing w:val="-3"/>
          <w:sz w:val="18"/>
          <w:lang w:val="es-ES"/>
        </w:rPr>
      </w:pPr>
      <w:r>
        <w:rPr>
          <w:rFonts w:ascii="Verdana" w:hAnsi="Verdana"/>
          <w:color w:val="000000"/>
          <w:spacing w:val="-3"/>
          <w:sz w:val="18"/>
          <w:lang w:val="es-ES"/>
        </w:rPr>
        <w:t xml:space="preserve">Barry </w:t>
      </w:r>
      <w:proofErr w:type="spellStart"/>
      <w:proofErr w:type="gramStart"/>
      <w:r>
        <w:rPr>
          <w:rFonts w:ascii="Verdana" w:hAnsi="Verdana"/>
          <w:color w:val="000000"/>
          <w:spacing w:val="-3"/>
          <w:sz w:val="18"/>
          <w:lang w:val="es-ES"/>
        </w:rPr>
        <w:t>Render,Michael</w:t>
      </w:r>
      <w:proofErr w:type="spellEnd"/>
      <w:proofErr w:type="gramEnd"/>
      <w:r>
        <w:rPr>
          <w:rFonts w:ascii="Verdana" w:hAnsi="Verdana"/>
          <w:color w:val="000000"/>
          <w:spacing w:val="-3"/>
          <w:sz w:val="18"/>
          <w:lang w:val="es-ES"/>
        </w:rPr>
        <w:t xml:space="preserve"> </w:t>
      </w:r>
      <w:proofErr w:type="spellStart"/>
      <w:r>
        <w:rPr>
          <w:rFonts w:ascii="Verdana" w:hAnsi="Verdana"/>
          <w:color w:val="000000"/>
          <w:spacing w:val="-3"/>
          <w:sz w:val="18"/>
          <w:lang w:val="es-ES"/>
        </w:rPr>
        <w:t>E.Hanna,Ralph</w:t>
      </w:r>
      <w:proofErr w:type="spellEnd"/>
      <w:r>
        <w:rPr>
          <w:rFonts w:ascii="Verdana" w:hAnsi="Verdana"/>
          <w:color w:val="000000"/>
          <w:spacing w:val="-3"/>
          <w:sz w:val="18"/>
          <w:lang w:val="es-ES"/>
        </w:rPr>
        <w:t xml:space="preserve"> M. </w:t>
      </w:r>
      <w:proofErr w:type="spellStart"/>
      <w:r>
        <w:rPr>
          <w:rFonts w:ascii="Verdana" w:hAnsi="Verdana"/>
          <w:color w:val="000000"/>
          <w:spacing w:val="-3"/>
          <w:sz w:val="18"/>
          <w:lang w:val="es-ES"/>
        </w:rPr>
        <w:t>Stair</w:t>
      </w:r>
      <w:proofErr w:type="spellEnd"/>
      <w:r>
        <w:rPr>
          <w:rFonts w:ascii="Verdana" w:hAnsi="Verdana"/>
          <w:color w:val="000000"/>
          <w:spacing w:val="-3"/>
          <w:sz w:val="18"/>
          <w:lang w:val="es-ES"/>
        </w:rPr>
        <w:t xml:space="preserve"> y </w:t>
      </w:r>
      <w:proofErr w:type="spellStart"/>
      <w:r>
        <w:rPr>
          <w:rFonts w:ascii="Verdana" w:hAnsi="Verdana"/>
          <w:color w:val="000000"/>
          <w:spacing w:val="-3"/>
          <w:sz w:val="18"/>
          <w:lang w:val="es-ES"/>
        </w:rPr>
        <w:t>trevor</w:t>
      </w:r>
      <w:proofErr w:type="spellEnd"/>
      <w:r>
        <w:rPr>
          <w:rFonts w:ascii="Verdana" w:hAnsi="Verdana"/>
          <w:color w:val="000000"/>
          <w:spacing w:val="-3"/>
          <w:sz w:val="18"/>
          <w:lang w:val="es-ES"/>
        </w:rPr>
        <w:t xml:space="preserve"> </w:t>
      </w:r>
      <w:proofErr w:type="spellStart"/>
      <w:r>
        <w:rPr>
          <w:rFonts w:ascii="Verdana" w:hAnsi="Verdana"/>
          <w:color w:val="000000"/>
          <w:spacing w:val="-3"/>
          <w:sz w:val="18"/>
          <w:lang w:val="es-ES"/>
        </w:rPr>
        <w:t>S.Hale</w:t>
      </w:r>
      <w:proofErr w:type="spellEnd"/>
      <w:r>
        <w:rPr>
          <w:rFonts w:ascii="Verdana" w:hAnsi="Verdana"/>
          <w:color w:val="000000"/>
          <w:spacing w:val="-3"/>
          <w:sz w:val="18"/>
          <w:lang w:val="es-ES"/>
        </w:rPr>
        <w:t xml:space="preserve">(2016):Métodos Cuantitativos para los </w:t>
      </w:r>
      <w:r>
        <w:rPr>
          <w:rFonts w:ascii="Verdana" w:hAnsi="Verdana"/>
          <w:color w:val="000000"/>
          <w:spacing w:val="-1"/>
          <w:sz w:val="18"/>
          <w:lang w:val="es-ES"/>
        </w:rPr>
        <w:t xml:space="preserve">negocios.12ED,DF,Mexico:Pearson </w:t>
      </w:r>
      <w:proofErr w:type="spellStart"/>
      <w:r>
        <w:rPr>
          <w:rFonts w:ascii="Verdana" w:hAnsi="Verdana"/>
          <w:color w:val="000000"/>
          <w:spacing w:val="-1"/>
          <w:sz w:val="18"/>
          <w:lang w:val="es-ES"/>
        </w:rPr>
        <w:t>Education</w:t>
      </w:r>
      <w:proofErr w:type="spellEnd"/>
      <w:r>
        <w:rPr>
          <w:rFonts w:ascii="Verdana" w:hAnsi="Verdana"/>
          <w:color w:val="000000"/>
          <w:spacing w:val="-1"/>
          <w:sz w:val="18"/>
          <w:lang w:val="es-ES"/>
        </w:rPr>
        <w:t>.</w:t>
      </w:r>
    </w:p>
    <w:p w14:paraId="3EF6219C" w14:textId="77777777" w:rsidR="00BD1B5C" w:rsidRDefault="00BF6716">
      <w:pPr>
        <w:spacing w:before="540" w:line="266" w:lineRule="auto"/>
        <w:ind w:left="432"/>
        <w:rPr>
          <w:rFonts w:ascii="Arial" w:hAnsi="Arial"/>
          <w:b/>
          <w:color w:val="000000"/>
          <w:spacing w:val="4"/>
          <w:sz w:val="18"/>
          <w:lang w:val="es-ES"/>
        </w:rPr>
      </w:pPr>
      <w:r>
        <w:rPr>
          <w:rFonts w:ascii="Arial" w:hAnsi="Arial"/>
          <w:b/>
          <w:color w:val="000000"/>
          <w:spacing w:val="4"/>
          <w:sz w:val="18"/>
          <w:lang w:val="es-ES"/>
        </w:rPr>
        <w:t>Link para el uso de software.</w:t>
      </w:r>
    </w:p>
    <w:p w14:paraId="3EF6219D" w14:textId="77777777" w:rsidR="00BD1B5C" w:rsidRDefault="00BF6716">
      <w:pPr>
        <w:spacing w:before="180" w:line="280" w:lineRule="auto"/>
        <w:ind w:left="792"/>
        <w:rPr>
          <w:rFonts w:ascii="Verdana" w:hAnsi="Verdana"/>
          <w:color w:val="000000"/>
          <w:spacing w:val="1"/>
          <w:sz w:val="18"/>
          <w:lang w:val="es-ES"/>
        </w:rPr>
      </w:pPr>
      <w:r>
        <w:rPr>
          <w:rFonts w:ascii="Verdana" w:hAnsi="Verdana"/>
          <w:color w:val="000000"/>
          <w:spacing w:val="1"/>
          <w:sz w:val="18"/>
          <w:lang w:val="es-ES"/>
        </w:rPr>
        <w:t xml:space="preserve">1- </w:t>
      </w:r>
      <w:hyperlink r:id="rId6">
        <w:r>
          <w:rPr>
            <w:rFonts w:ascii="Verdana" w:hAnsi="Verdana"/>
            <w:color w:val="0000FF"/>
            <w:spacing w:val="1"/>
            <w:sz w:val="18"/>
            <w:u w:val="single"/>
            <w:lang w:val="es-ES"/>
          </w:rPr>
          <w:t>https://qm-for-windows.software.informer.com/Descargar-gratis/</w:t>
        </w:r>
      </w:hyperlink>
    </w:p>
    <w:sectPr w:rsidR="00BD1B5C">
      <w:pgSz w:w="12240" w:h="15840"/>
      <w:pgMar w:top="1136" w:right="1020" w:bottom="97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71AC"/>
    <w:multiLevelType w:val="multilevel"/>
    <w:tmpl w:val="494E8AF2"/>
    <w:lvl w:ilvl="0">
      <w:start w:val="3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Verdana" w:hAnsi="Verdana"/>
        <w:strike w:val="0"/>
        <w:color w:val="000000"/>
        <w:spacing w:val="3"/>
        <w:w w:val="100"/>
        <w:sz w:val="18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6F79DB"/>
    <w:multiLevelType w:val="multilevel"/>
    <w:tmpl w:val="36DCFA8C"/>
    <w:lvl w:ilvl="0">
      <w:start w:val="1"/>
      <w:numFmt w:val="decimal"/>
      <w:lvlText w:val="%1-"/>
      <w:lvlJc w:val="left"/>
      <w:pPr>
        <w:tabs>
          <w:tab w:val="decimal" w:pos="360"/>
        </w:tabs>
        <w:ind w:left="720"/>
      </w:pPr>
      <w:rPr>
        <w:rFonts w:ascii="Verdana" w:hAnsi="Verdana"/>
        <w:strike w:val="0"/>
        <w:color w:val="000000"/>
        <w:spacing w:val="-5"/>
        <w:w w:val="100"/>
        <w:sz w:val="18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CA20AA"/>
    <w:multiLevelType w:val="multilevel"/>
    <w:tmpl w:val="C8D068C6"/>
    <w:lvl w:ilvl="0">
      <w:start w:val="1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Verdana" w:hAnsi="Verdana"/>
        <w:strike w:val="0"/>
        <w:color w:val="000000"/>
        <w:spacing w:val="2"/>
        <w:w w:val="100"/>
        <w:sz w:val="18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0A53416"/>
    <w:multiLevelType w:val="multilevel"/>
    <w:tmpl w:val="D1DA44BA"/>
    <w:lvl w:ilvl="0">
      <w:start w:val="1"/>
      <w:numFmt w:val="decimal"/>
      <w:lvlText w:val="%1-"/>
      <w:lvlJc w:val="left"/>
      <w:pPr>
        <w:tabs>
          <w:tab w:val="decimal" w:pos="360"/>
        </w:tabs>
        <w:ind w:left="720"/>
      </w:pPr>
      <w:rPr>
        <w:rFonts w:ascii="Verdana" w:hAnsi="Verdana"/>
        <w:strike w:val="0"/>
        <w:color w:val="000000"/>
        <w:spacing w:val="3"/>
        <w:w w:val="100"/>
        <w:sz w:val="18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C9E0757"/>
    <w:multiLevelType w:val="multilevel"/>
    <w:tmpl w:val="68AE420E"/>
    <w:lvl w:ilvl="0">
      <w:start w:val="5"/>
      <w:numFmt w:val="decimal"/>
      <w:lvlText w:val="%1-"/>
      <w:lvlJc w:val="left"/>
      <w:pPr>
        <w:tabs>
          <w:tab w:val="decimal" w:pos="216"/>
        </w:tabs>
        <w:ind w:left="720"/>
      </w:pPr>
      <w:rPr>
        <w:rFonts w:ascii="Verdana" w:hAnsi="Verdana"/>
        <w:strike w:val="0"/>
        <w:color w:val="000000"/>
        <w:spacing w:val="2"/>
        <w:w w:val="100"/>
        <w:sz w:val="18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B5C"/>
    <w:rsid w:val="002E10F7"/>
    <w:rsid w:val="00BD1B5C"/>
    <w:rsid w:val="00BF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  <w14:docId w14:val="3EF6210F"/>
  <w15:docId w15:val="{A94677D2-EFA6-4529-BCAA-CD9C332A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hyperlink" Target="https://qm-for-windows.software.informer.com/Descargar-gratis/" TargetMode="External"/><Relationship Id="rId5" Type="http://schemas.openxmlformats.org/officeDocument/2006/relationships/hyperlink" Target="https://jrvargas.fi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1564</Words>
  <Characters>8603</Characters>
  <Application>Microsoft Office Word</Application>
  <DocSecurity>0</DocSecurity>
  <Lines>71</Lines>
  <Paragraphs>20</Paragraphs>
  <ScaleCrop>false</ScaleCrop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3</cp:revision>
  <dcterms:created xsi:type="dcterms:W3CDTF">2024-03-12T15:00:00Z</dcterms:created>
  <dcterms:modified xsi:type="dcterms:W3CDTF">2024-03-12T15:00:00Z</dcterms:modified>
</cp:coreProperties>
</file>