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846"/>
        <w:gridCol w:w="122"/>
        <w:gridCol w:w="69"/>
        <w:gridCol w:w="1526"/>
        <w:gridCol w:w="5917"/>
      </w:tblGrid>
      <w:tr>
        <w:trPr>
          <w:trHeight w:val="104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5" w:color="#A28485"/>
            </w:tcBorders>
            <w:tcW w:w="96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A28485"/>
              <w:right w:val="none" w:sz="0" w:color="#000000"/>
            </w:tcBorders>
            <w:tcW w:w="1037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2563" w:type="auto"/>
            <w:textDirection w:val="lrTb"/>
            <w:vAlign w:val="top"/>
            <w:vMerge w:val="restart"/>
            <w:shd w:val="clear" w:color="#F76555" w:fill="#F76555"/>
          </w:tcPr>
          <w:p>
            <w:pPr>
              <w:ind w:right="108" w:left="72" w:firstLine="0"/>
              <w:spacing w:before="360" w:after="0" w:line="240" w:lineRule="auto"/>
              <w:jc w:val="both"/>
              <w:rPr>
                <w:color w:val="#FDB7A7"/>
                <w:sz w:val="27"/>
                <w:lang w:val="es-ES"/>
                <w:spacing w:val="-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FDB7A7"/>
                <w:sz w:val="27"/>
                <w:lang w:val="es-ES"/>
                <w:spacing w:val="-16"/>
                <w:w w:val="100"/>
                <w:strike w:val="false"/>
                <w:vertAlign w:val="baseline"/>
                <w:rFonts w:ascii="Tahoma" w:hAnsi="Tahoma"/>
              </w:rPr>
              <w:t xml:space="preserve">Universidad </w:t>
            </w:r>
            <w:r>
              <w:rPr>
                <w:color w:val="#FDB7A7"/>
                <w:sz w:val="27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Politécnica </w:t>
            </w:r>
            <w:r>
              <w:rPr>
                <w:color w:val="#FDB7A7"/>
                <w:sz w:val="27"/>
                <w:lang w:val="es-ES"/>
                <w:spacing w:val="-22"/>
                <w:w w:val="100"/>
                <w:strike w:val="false"/>
                <w:vertAlign w:val="baseline"/>
                <w:rFonts w:ascii="Tahoma" w:hAnsi="Tahoma"/>
              </w:rPr>
              <w:t xml:space="preserve">de Nicaragua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80" w:type="auto"/>
            <w:textDirection w:val="lrTb"/>
            <w:vAlign w:val="bottom"/>
          </w:tcPr>
          <w:p>
            <w:pPr>
              <w:ind w:right="978" w:left="0" w:firstLine="0"/>
              <w:spacing w:before="432" w:after="0" w:line="240" w:lineRule="auto"/>
              <w:jc w:val="right"/>
              <w:rPr>
                <w:b w:val="true"/>
                <w:color w:val="#000000"/>
                <w:sz w:val="24"/>
                <w:lang w:val="es-E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4"/>
                <w:lang w:val="es-E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Universidad Politécnica de Nicaragua</w:t>
            </w:r>
          </w:p>
          <w:p>
            <w:pPr>
              <w:ind w:right="0" w:left="1458" w:firstLine="0"/>
              <w:spacing w:before="72" w:after="0" w:line="204" w:lineRule="auto"/>
              <w:jc w:val="left"/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Sirviendo a la Comunidad</w:t>
            </w:r>
          </w:p>
        </w:tc>
      </w:tr>
      <w:tr>
        <w:trPr>
          <w:trHeight w:val="27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6" w:type="auto"/>
            <w:textDirection w:val="lrTb"/>
            <w:vAlign w:val="center"/>
            <w:shd w:val="clear" w:color="#EBEAEB" w:fill="#EBEAE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D17975"/>
                <w:sz w:val="37"/>
                <w:lang w:val="es-ES"/>
                <w:spacing w:val="-24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color w:val="#D17975"/>
                <w:sz w:val="37"/>
                <w:lang w:val="es-ES"/>
                <w:spacing w:val="-24"/>
                <w:w w:val="85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5" w:color="#A28485"/>
            </w:tcBorders>
            <w:tcW w:w="96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A28485"/>
              <w:right w:val="none" w:sz="0" w:color="#000000"/>
            </w:tcBorders>
            <w:tcW w:w="1037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2563" w:type="auto"/>
            <w:textDirection w:val="lrTb"/>
            <w:vAlign w:val="top"/>
            <w:vMerge w:val="continue"/>
            <w:shd w:val="clear" w:color="#F76555" w:fill="#F76555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80" w:type="auto"/>
            <w:textDirection w:val="lrTb"/>
            <w:vAlign w:val="top"/>
          </w:tcPr>
          <w:p/>
        </w:tc>
      </w:tr>
      <w:tr>
        <w:trPr>
          <w:trHeight w:val="20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5" w:color="#A28485"/>
            </w:tcBorders>
            <w:tcW w:w="96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A28485"/>
              <w:right w:val="none" w:sz="0" w:color="#000000"/>
            </w:tcBorders>
            <w:tcW w:w="1037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2563" w:type="auto"/>
            <w:textDirection w:val="lrTb"/>
            <w:vAlign w:val="top"/>
            <w:vMerge w:val="continue"/>
            <w:shd w:val="clear" w:color="#F76555" w:fill="#F76555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80" w:type="auto"/>
            <w:textDirection w:val="lrTb"/>
            <w:vAlign w:val="top"/>
          </w:tcPr>
          <w:p/>
        </w:tc>
      </w:tr>
      <w:tr>
        <w:trPr>
          <w:trHeight w:val="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6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37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2563" w:type="auto"/>
            <w:textDirection w:val="lrTb"/>
            <w:vAlign w:val="top"/>
            <w:vMerge w:val="continue"/>
            <w:shd w:val="clear" w:color="#F76555" w:fill="#F76555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80" w:type="auto"/>
            <w:textDirection w:val="lrTb"/>
            <w:vAlign w:val="top"/>
          </w:tcPr>
          <w:p/>
        </w:tc>
      </w:tr>
    </w:tbl>
    <w:p>
      <w:pPr>
        <w:spacing w:before="0" w:after="4519" w:line="20" w:lineRule="exact"/>
      </w:pPr>
    </w:p>
    <w:p>
      <w:pPr>
        <w:ind w:right="0" w:left="0" w:firstLine="0"/>
        <w:spacing w:before="0" w:after="5148" w:line="240" w:lineRule="auto"/>
        <w:jc w:val="right"/>
        <w:rPr>
          <w:b w:val="true"/>
          <w:color w:val="#000000"/>
          <w:sz w:val="3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3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Modelos Cuantitativos y de Optimización.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632"/>
        <w:gridCol w:w="4848"/>
      </w:tblGrid>
      <w:tr>
        <w:trPr>
          <w:trHeight w:val="111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32" w:type="auto"/>
            <w:textDirection w:val="lrTb"/>
            <w:vAlign w:val="top"/>
          </w:tcPr>
          <w:p>
            <w:pPr>
              <w:ind w:right="0" w:left="0"/>
              <w:spacing w:before="0" w:after="19" w:line="240" w:lineRule="auto"/>
              <w:jc w:val="center"/>
            </w:pPr>
            <w:r>
              <w:drawing>
                <wp:inline>
                  <wp:extent cx="2306320" cy="651510"/>
                  <wp:docPr id="1" name="pic"/>
                  <a:graphic>
                    <a:graphicData uri="http://schemas.openxmlformats.org/drawingml/2006/picture">
                      <pic:pic>
                        <pic:nvPicPr>
                          <pic:cNvPr id="2" name="test1"/>
                          <pic:cNvPicPr preferRelativeResize="false"/>
                        </pic:nvPicPr>
                        <pic:blipFill>
                          <a:blip r:embed="d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32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80" w:type="auto"/>
            <w:textDirection w:val="lrTb"/>
            <w:vAlign w:val="top"/>
          </w:tcPr>
          <w:p>
            <w:pPr>
              <w:ind w:right="1979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0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Managua, Agosto 2020</w:t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2110" w:top="620" w:right="3101" w:left="599" w:header="720" w:footer="720"/>
          <w:titlePg w:val="false"/>
        </w:sectPr>
      </w:pPr>
    </w:p>
    <w:p>
      <w:pPr>
        <w:ind w:right="0" w:left="360" w:firstLine="0"/>
        <w:spacing w:before="0" w:after="0" w:line="208" w:lineRule="auto"/>
        <w:jc w:val="left"/>
        <w:rPr>
          <w:b w:val="true"/>
          <w:color w:val="#3C3C3B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3C3C3B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B. INFORMACION GENERAL</w:t>
      </w:r>
    </w:p>
    <w:p>
      <w:pPr>
        <w:ind w:right="0" w:left="0" w:firstLine="0"/>
        <w:spacing w:before="216" w:after="0" w:line="240" w:lineRule="auto"/>
        <w:jc w:val="left"/>
        <w:tabs>
          <w:tab w:val="right" w:leader="none" w:pos="6855"/>
        </w:tabs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Universidad	</w:t>
      </w:r>
      <w:r>
        <w:rPr>
          <w:color w:val="#3C3C3B"/>
          <w:sz w:val="18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Universidad Politécnica de Nicaragua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5408"/>
        </w:tabs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Escuela	</w:t>
      </w:r>
      <w:r>
        <w:rPr>
          <w:color w:val="#3C3C3B"/>
          <w:sz w:val="18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Escuela de Negocios.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6131"/>
        </w:tabs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Carrera	</w:t>
      </w:r>
      <w:r>
        <w:rPr>
          <w:color w:val="#3C3C3B"/>
          <w:sz w:val="18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Administración de Empresas.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7341"/>
        </w:tabs>
        <w:rPr>
          <w:color w:val="#3C3C3B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Nombre de la Asignatura	</w:t>
      </w:r>
      <w:r>
        <w:rPr>
          <w:b w:val="true"/>
          <w:color w:val="#3C3C3B"/>
          <w:sz w:val="18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Modelos Cuantitativos y de optimización.</w:t>
      </w:r>
    </w:p>
    <w:p>
      <w:pPr>
        <w:ind w:right="0" w:left="0" w:firstLine="0"/>
        <w:spacing w:before="180" w:after="0" w:line="264" w:lineRule="auto"/>
        <w:jc w:val="left"/>
        <w:tabs>
          <w:tab w:val="right" w:leader="none" w:pos="5123"/>
        </w:tabs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Código	</w:t>
      </w:r>
      <w:r>
        <w:rPr>
          <w:color w:val="#3C3C3B"/>
          <w:sz w:val="18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Pedirlo a Registro</w:t>
      </w:r>
    </w:p>
    <w:p>
      <w:pPr>
        <w:ind w:right="0" w:left="0" w:firstLine="0"/>
        <w:spacing w:before="180" w:after="0" w:line="211" w:lineRule="auto"/>
        <w:jc w:val="left"/>
        <w:tabs>
          <w:tab w:val="right" w:leader="none" w:pos="4500"/>
        </w:tabs>
        <w:rPr>
          <w:color w:val="#3C3C3B"/>
          <w:sz w:val="18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Plan de Estudio	</w:t>
      </w: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2018-2022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7089"/>
        </w:tabs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Turno	</w:t>
      </w:r>
      <w:r>
        <w:rPr>
          <w:color w:val="#3C3C3B"/>
          <w:sz w:val="18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Diurno, Nocturno, Sabatino y Dominical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5634"/>
        </w:tabs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Modalidad	</w:t>
      </w:r>
      <w:r>
        <w:rPr>
          <w:color w:val="#3C3C3B"/>
          <w:sz w:val="18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Presencial y a Distancia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6074"/>
        </w:tabs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Frecuencia	</w:t>
      </w:r>
      <w:r>
        <w:rPr>
          <w:color w:val="#3C3C3B"/>
          <w:sz w:val="18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Presencial: 2 y a Distancia: 1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3658"/>
        </w:tabs>
        <w:rPr>
          <w:color w:val="#3C3C3B"/>
          <w:sz w:val="18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Número de Créditos	</w:t>
      </w: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4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8896"/>
        </w:tabs>
        <w:rPr>
          <w:color w:val="#3C3C3B"/>
          <w:sz w:val="18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Número de Horas	</w:t>
      </w:r>
      <w:r>
        <w:rPr>
          <w:color w:val="#3C3C3B"/>
          <w:sz w:val="18"/>
          <w:lang w:val="es-ES"/>
          <w:spacing w:val="9"/>
          <w:w w:val="100"/>
          <w:strike w:val="false"/>
          <w:vertAlign w:val="baseline"/>
          <w:rFonts w:ascii="Tahoma" w:hAnsi="Tahoma"/>
        </w:rPr>
        <w:t xml:space="preserve">Regular 64 Hrs. presencial y 128 Hrs. Estudio Independiente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4295"/>
        </w:tabs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Precedencia	</w:t>
      </w:r>
      <w:r>
        <w:rPr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Ninguna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6156"/>
        </w:tabs>
        <w:rPr>
          <w:color w:val="#3C3C3B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Ciclo Académico	</w:t>
      </w:r>
      <w:r>
        <w:rPr>
          <w:b w:val="true"/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Administración de Empresas</w:t>
      </w:r>
    </w:p>
    <w:p>
      <w:pPr>
        <w:ind w:right="2160" w:left="3528" w:firstLine="0"/>
        <w:spacing w:before="0" w:after="0" w:line="288" w:lineRule="auto"/>
        <w:jc w:val="left"/>
        <w:rPr>
          <w:color w:val="#3C3C3B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Regular Diurno: </w:t>
      </w:r>
      <w:r>
        <w:rPr>
          <w:i w:val="true"/>
          <w:color w:val="#3C3C3B"/>
          <w:sz w:val="18"/>
          <w:lang w:val="es-ES"/>
          <w:spacing w:val="7"/>
          <w:w w:val="65"/>
          <w:strike w:val="false"/>
          <w:vertAlign w:val="baseline"/>
          <w:rFonts w:ascii="Arial" w:hAnsi="Arial"/>
        </w:rPr>
        <w:t xml:space="preserve">III </w:t>
      </w:r>
      <w:r>
        <w:rPr>
          <w:color w:val="#3C3C3B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Año/II semestre. </w:t>
      </w:r>
      <w:r>
        <w:rPr>
          <w:color w:val="#3C3C3B"/>
          <w:sz w:val="18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Nocturno: III Año/II Semestre.</w:t>
      </w:r>
    </w:p>
    <w:p>
      <w:pPr>
        <w:ind w:right="0" w:left="3528" w:firstLine="0"/>
        <w:spacing w:before="0" w:after="396" w:line="240" w:lineRule="auto"/>
        <w:jc w:val="left"/>
        <w:rPr>
          <w:color w:val="#3C3C3B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</w:pPr>
      <w:r>
        <w:rPr>
          <w:color w:val="#3C3C3B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A Distancia: III Año/l Trimestre.</w:t>
      </w:r>
    </w:p>
    <w:p>
      <w:pPr>
        <w:sectPr>
          <w:pgSz w:w="12240" w:h="15840" w:orient="portrait"/>
          <w:type w:val="nextPage"/>
          <w:textDirection w:val="lrTb"/>
          <w:pgMar w:bottom="2717" w:top="1260" w:right="1611" w:left="1669" w:header="720" w:footer="720"/>
          <w:titlePg w:val="false"/>
        </w:sectPr>
      </w:pPr>
    </w:p>
    <w:p>
      <w:pPr>
        <w:ind w:right="0" w:left="0" w:firstLine="0"/>
        <w:spacing w:before="216" w:after="900" w:line="240" w:lineRule="auto"/>
        <w:jc w:val="left"/>
        <w:rPr>
          <w:b w:val="true"/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Autor (es)</w:t>
      </w:r>
    </w:p>
    <w:p>
      <w:pPr>
        <w:ind w:right="0" w:left="0" w:firstLine="0"/>
        <w:spacing w:before="0" w:after="0" w:line="240" w:lineRule="auto"/>
        <w:jc w:val="left"/>
        <w:rPr>
          <w:b w:val="true"/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Revisado Por</w:t>
      </w:r>
    </w:p>
    <w:p>
      <w:pPr>
        <w:ind w:right="0" w:left="0" w:firstLine="0"/>
        <w:spacing w:before="900" w:after="0" w:line="240" w:lineRule="auto"/>
        <w:jc w:val="left"/>
        <w:rPr>
          <w:b w:val="true"/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Aprobado por</w:t>
      </w:r>
    </w:p>
    <w:p>
      <w:pPr>
        <w:ind w:right="0" w:left="0" w:firstLine="0"/>
        <w:spacing w:before="1008" w:after="0" w:line="240" w:lineRule="auto"/>
        <w:jc w:val="right"/>
        <w:rPr>
          <w:b w:val="true"/>
          <w:color w:val="#3C3C3B"/>
          <w:sz w:val="18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3C3C3B"/>
          <w:sz w:val="18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Oficializado por</w:t>
      </w:r>
    </w:p>
    <w:p>
      <w:pPr>
        <w:ind w:right="0" w:left="0" w:firstLine="0"/>
        <w:spacing w:before="792" w:after="0" w:line="216" w:lineRule="auto"/>
        <w:jc w:val="left"/>
        <w:rPr>
          <w:b w:val="true"/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3C3C3B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Fecha</w:t>
      </w:r>
    </w:p>
    <w:p>
      <w:pPr>
        <w:ind w:right="1152" w:left="144" w:firstLine="0"/>
        <w:spacing w:before="0" w:after="0" w:line="273" w:lineRule="auto"/>
        <w:jc w:val="left"/>
        <w:rPr>
          <w:color w:val="#3C3C3B"/>
          <w:sz w:val="18"/>
          <w:lang w:val="es-ES"/>
          <w:spacing w:val="29"/>
          <w:w w:val="100"/>
          <w:strike w:val="false"/>
          <w:vertAlign w:val="baseline"/>
          <w:rFonts w:ascii="Tahoma" w:hAnsi="Tahoma"/>
        </w:rPr>
      </w:pPr>
      <w:r>
        <w:br w:type="column"/>
      </w:r>
      <w:r>
        <w:rPr>
          <w:color w:val="#3C3C3B"/>
          <w:sz w:val="18"/>
          <w:lang w:val="es-ES"/>
          <w:spacing w:val="29"/>
          <w:w w:val="100"/>
          <w:strike w:val="false"/>
          <w:vertAlign w:val="baseline"/>
          <w:rFonts w:ascii="Tahoma" w:hAnsi="Tahoma"/>
        </w:rPr>
        <w:t xml:space="preserve">Msp. Margarita</w:t>
      </w:r>
      <w:r>
        <w:rPr>
          <w:color w:val="#555089"/>
          <w:sz w:val="21"/>
          <w:lang w:val="es-ES"/>
          <w:spacing w:val="19"/>
          <w:w w:val="100"/>
          <w:strike w:val="false"/>
          <w:vertAlign w:val="baseline"/>
          <w:rFonts w:ascii="Arial" w:hAnsi="Arial"/>
        </w:rPr>
        <w:t xml:space="preserve"> Guevalfkl-~ </w:t>
      </w:r>
      <w:r>
        <w:rPr>
          <w:color w:val="#3C3C3B"/>
          <w:sz w:val="18"/>
          <w:lang w:val="es-ES"/>
          <w:spacing w:val="28"/>
          <w:w w:val="100"/>
          <w:strike w:val="false"/>
          <w:vertAlign w:val="baseline"/>
          <w:rFonts w:ascii="Tahoma" w:hAnsi="Tahoma"/>
        </w:rPr>
        <w:t xml:space="preserve">Vicerrectora Académica</w:t>
      </w:r>
    </w:p>
    <w:p>
      <w:pPr>
        <w:ind w:right="0" w:left="144" w:firstLine="0"/>
        <w:spacing w:before="180" w:after="0" w:line="240" w:lineRule="auto"/>
        <w:jc w:val="left"/>
        <w:rPr>
          <w:color w:val="#3C3C3B"/>
          <w:sz w:val="18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219.05pt;height:201.45pt;z-index:-1000;margin-left:254.3pt;margin-top:387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3229610</wp:posOffset>
            </wp:positionH>
            <wp:positionV relativeFrom="page">
              <wp:posOffset>5536565</wp:posOffset>
            </wp:positionV>
            <wp:extent cx="1124585" cy="407035"/>
            <wp:wrapThrough wrapText="bothSides">
              <wp:wrapPolygon>
                <wp:start x="0" y="0"/>
                <wp:lineTo x="0" y="19786"/>
                <wp:lineTo x="4170" y="19786"/>
                <wp:lineTo x="4170" y="21606"/>
                <wp:lineTo x="21597" y="21606"/>
                <wp:lineTo x="21597" y="5966"/>
                <wp:lineTo x="14439" y="5966"/>
                <wp:lineTo x="14439" y="0"/>
                <wp:lineTo x="0" y="0"/>
              </wp:wrapPolygon>
            </wp:wrapThrough>
            <wp:docPr id="3" name="Picture"/>
            <a:graphic>
              <a:graphicData uri="http://schemas.openxmlformats.org/drawingml/2006/picture">
                <pic:pic>
                  <pic:nvPicPr>
                    <pic:cNvPr id="4" name="Picture"/>
                    <pic:cNvPicPr preferRelativeResize="false"/>
                  </pic:nvPicPr>
                  <pic:blipFill>
                    <a:blip r:embed="d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458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3229610</wp:posOffset>
            </wp:positionH>
            <wp:positionV relativeFrom="page">
              <wp:posOffset>6270625</wp:posOffset>
            </wp:positionV>
            <wp:extent cx="745490" cy="404495"/>
            <wp:wrapThrough wrapText="bothSides">
              <wp:wrapPolygon>
                <wp:start x="0" y="0"/>
                <wp:lineTo x="0" y="21593"/>
                <wp:lineTo x="21607" y="21593"/>
                <wp:lineTo x="21607" y="7322"/>
                <wp:lineTo x="17889" y="7322"/>
                <wp:lineTo x="17889" y="0"/>
                <wp:lineTo x="0" y="0"/>
              </wp:wrapPolygon>
            </wp:wrapThrough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3912870</wp:posOffset>
            </wp:positionH>
            <wp:positionV relativeFrom="page">
              <wp:posOffset>6903720</wp:posOffset>
            </wp:positionV>
            <wp:extent cx="1774190" cy="562610"/>
            <wp:wrapThrough wrapText="bothSides">
              <wp:wrapPolygon>
                <wp:start x="12224" y="0"/>
                <wp:lineTo x="12224" y="4658"/>
                <wp:lineTo x="10105" y="4658"/>
                <wp:lineTo x="10105" y="11682"/>
                <wp:lineTo x="0" y="11682"/>
                <wp:lineTo x="0" y="21609"/>
                <wp:lineTo x="21603" y="21609"/>
                <wp:lineTo x="21603" y="0"/>
                <wp:lineTo x="12224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roked="f" style="position:absolute;width:219.05pt;height:24.5pt;z-index:-996;margin-left:254.3pt;margin-top:387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442" w:left="72"/>
                    <w:spacing w:before="0" w:after="15" w:line="240" w:lineRule="auto"/>
                    <w:jc w:val="left"/>
                  </w:pPr>
                  <w:r>
                    <w:drawing>
                      <wp:inline>
                        <wp:extent cx="530225" cy="301625"/>
                        <wp:docPr id="9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test1"/>
                                <pic:cNvPicPr preferRelativeResize="false"/>
                              </pic:nvPicPr>
                              <pic:blipFill>
                                <a:blip r:embed="d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225" cy="301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219.05pt;height:24.1pt;z-index:-995;margin-left:254.3pt;margin-top:411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728" w:left="144" w:firstLine="144"/>
                    <w:spacing w:before="0" w:after="0" w:line="260" w:lineRule="exact"/>
                    <w:jc w:val="left"/>
                    <w:framePr w:hAnchor="page" w:vAnchor="page" w:x="5086" w:y="8237" w:w="4381" w:h="482" w:hSpace="0" w:vSpace="0" w:wrap="3"/>
                    <w:rPr>
                      <w:b w:val="true"/>
                      <w:color w:val="#3C3C3B"/>
                      <w:sz w:val="18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3C3C3B"/>
                      <w:sz w:val="18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g. </w:t>
                  </w:r>
                  <w:r>
                    <w:rPr>
                      <w:color w:val="#3C3C3B"/>
                      <w:sz w:val="18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Denisse Zeled n Torres. </w:t>
                  </w:r>
                  <w:r>
                    <w:rPr>
                      <w:color w:val="#3C3C3B"/>
                      <w:sz w:val="18"/>
                      <w:lang w:val="es-ES"/>
                      <w:spacing w:val="3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Doy </w:t>
                  </w:r>
                  <w:r>
                    <w:rPr>
                      <w:color w:val="#3C3C3B"/>
                      <w:sz w:val="18"/>
                      <w:lang w:val="es-ES"/>
                      <w:spacing w:val="36"/>
                      <w:w w:val="100"/>
                      <w:strike w:val="false"/>
                      <w:u w:val="single"/>
                      <w:vertAlign w:val="baseline"/>
                      <w:rFonts w:ascii="Tahoma" w:hAnsi="Tahoma"/>
                    </w:rPr>
                    <w:t xml:space="preserve">Horario </w:t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135.55pt;height:30.15pt;z-index:-994;margin-left:337.8pt;margin-top:437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419" w:left="0"/>
                    <w:spacing w:before="52" w:after="432" w:line="87" w:lineRule="exact"/>
                    <w:jc w:val="left"/>
                  </w:pPr>
                  <w:r>
                    <w:drawing>
                      <wp:inline>
                        <wp:extent cx="185420" cy="55245"/>
                        <wp:docPr id="1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test1"/>
                                <pic:cNvPicPr preferRelativeResize="false"/>
                              </pic:nvPicPr>
                              <pic:blipFill>
                                <a:blip r:embed="d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420" cy="55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193.5pt;height:25.75pt;z-index:-993;margin-left:254.3pt;margin-top:46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864" w:left="144" w:firstLine="0"/>
                    <w:spacing w:before="36" w:after="0" w:line="283" w:lineRule="auto"/>
                    <w:jc w:val="left"/>
                    <w:framePr w:hAnchor="page" w:vAnchor="page" w:x="5086" w:y="9360" w:w="3870" w:h="515" w:hSpace="0" w:vSpace="0" w:wrap="3"/>
                    <w:rPr>
                      <w:color w:val="#3C3C3B"/>
                      <w:sz w:val="18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3C3C3B"/>
                      <w:sz w:val="18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Msc. Ruth Mary Aguirre Bonilla. </w:t>
                  </w:r>
                  <w:r>
                    <w:rPr>
                      <w:color w:val="#3C3C3B"/>
                      <w:sz w:val="18"/>
                      <w:lang w:val="es-ES"/>
                      <w:spacing w:val="1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Asesora M odológica DDA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113.75pt;height:10.8pt;z-index:-992;margin-left:334.05pt;margin-top:493.7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36" w:after="0" w:line="199" w:lineRule="auto"/>
                    <w:jc w:val="left"/>
                    <w:framePr w:hAnchor="page" w:vAnchor="page" w:x="6681" w:y="9875" w:w="2275" w:h="216" w:hSpace="0" w:vSpace="0" w:wrap="3"/>
                    <w:rPr>
                      <w:color w:val="#3C3C3B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3C3C3B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</w:t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roked="f" style="position:absolute;width:193.85pt;height:17.45pt;z-index:-991;margin-left:254.3pt;margin-top:526.1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0" w:line="283" w:lineRule="auto"/>
                    <w:jc w:val="left"/>
                    <w:framePr w:hAnchor="page" w:vAnchor="page" w:x="5086" w:y="10523" w:w="3877" w:h="349" w:hSpace="0" w:vSpace="0" w:wrap="3"/>
                    <w:rPr>
                      <w:color w:val="#3C3C3B"/>
                      <w:sz w:val="18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3C3C3B"/>
                      <w:sz w:val="18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Ing. Magdalena Su rez</w:t>
                  </w:r>
                  <w:r>
                    <w:rPr>
                      <w:color w:val="#636AC1"/>
                      <w:sz w:val="20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"</w:t>
                  </w:r>
                  <w:r>
                    <w:rPr>
                      <w:color w:val="#636AC1"/>
                      <w:sz w:val="20"/>
                      <w:lang w:val="es-ES"/>
                      <w:spacing w:val="11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--</w:t>
                  </w:r>
                  <w:r>
                    <w:rPr>
                      <w:color w:val="#636AC1"/>
                      <w:sz w:val="20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"'N</w:t>
                  </w:r>
                  <w:r>
                    <w:rPr>
                      <w:color w:val="#636AC1"/>
                      <w:sz w:val="20"/>
                      <w:lang w:val="es-ES"/>
                      <w:spacing w:val="11"/>
                      <w:w w:val="100"/>
                      <w:strike w:val="false"/>
                      <w:vertAlign w:val="subscript"/>
                      <w:rFonts w:ascii="Verdana" w:hAnsi="Verdana"/>
                    </w:rPr>
                    <w:t xml:space="preserve">\</w:t>
                  </w:r>
                  <w:r>
                    <w:rPr>
                      <w:color w:val="#636AC1"/>
                      <w:sz w:val="20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517</w:t>
                  </w:r>
                  <w:r>
                    <w:rPr>
                      <w:color w:val="#636AC1"/>
                      <w:sz w:val="20"/>
                      <w:lang w:val="es-ES"/>
                      <w:spacing w:val="11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.</w:t>
                  </w:r>
                  <w:r>
                    <w:rPr>
                      <w:color w:val="#636AC1"/>
                      <w:sz w:val="20"/>
                      <w:lang w:val="es-ES"/>
                      <w:spacing w:val="11"/>
                      <w:w w:val="100"/>
                      <w:strike w:val="false"/>
                      <w:vertAlign w:val="subscript"/>
                      <w:rFonts w:ascii="Verdana" w:hAnsi="Verdana"/>
                    </w:rPr>
                    <w:t xml:space="preserve">7</w:t>
                  </w:r>
                  <w:r>
                    <w:rPr>
                      <w:color w:val="#636AC1"/>
                      <w:sz w:val="20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132.85pt;height:9.55pt;z-index:-990;margin-left:254.3pt;margin-top:543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180" w:line="283" w:lineRule="auto"/>
                    <w:jc w:val="left"/>
                    <w:framePr w:hAnchor="page" w:vAnchor="page" w:x="5086" w:y="10872" w:w="2657" w:h="191" w:hSpace="0" w:vSpace="0" w:wrap="3"/>
                    <w:rPr>
                      <w:color w:val="#3C3C3B"/>
                      <w:sz w:val="18"/>
                      <w:lang w:val="es-ES"/>
                      <w:spacing w:val="17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3C3C3B"/>
                      <w:sz w:val="18"/>
                      <w:lang w:val="es-ES"/>
                      <w:spacing w:val="1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Jefe de Área de MaterMa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roked="f" style="position:absolute;width:25.2pt;height:9.65pt;z-index:-989;margin-left:448.15pt;margin-top:542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11" w:lineRule="auto"/>
                    <w:jc w:val="left"/>
                    <w:framePr w:hAnchor="page" w:vAnchor="page" w:x="8963" w:y="10854" w:w="504" w:h="193" w:hSpace="0" w:vSpace="0" w:wrap="3"/>
                    <w:rPr>
                      <w:color w:val="#3C3C3B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3C3C3B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de EN</w:t>
                  </w:r>
                </w:p>
              </w:txbxContent>
            </v:textbox>
          </v:shape>
        </w:pict>
      </w:r>
      <w:r>
        <w:pict>
          <v:line strokeweight="0.9pt" strokecolor="#514E51" from="352.4pt,461pt" to="399.05pt,461pt" style="position:absolute;mso-position-horizontal-relative:page;mso-position-vertical-relative:page;">
            <v:stroke dashstyle="solid"/>
          </v:line>
        </w:pict>
      </w:r>
      <w:r>
        <w:pict>
          <v:line strokeweight="0.2pt" strokecolor="#000000" from="280.95pt,468.7pt" to="325.8pt,468.7pt" style="position:absolute;mso-position-horizontal-relative:page;mso-position-vertical-relative:page;">
            <v:stroke dashstyle="solid"/>
          </v:line>
        </w:pict>
      </w:r>
      <w:r>
        <w:pict>
          <v:line strokeweight="0.9pt" strokecolor="#4F4E51" from="356.55pt,520pt" to="398pt,520pt" style="position:absolute;mso-position-horizontal-relative:page;mso-position-vertical-relative:page;">
            <v:stroke dashstyle="solid"/>
          </v:line>
        </w:pict>
      </w:r>
      <w:r>
        <w:pict>
          <v:line strokeweight="0.9pt" strokecolor="#4F4E51" from="261.15pt,520pt" to="285.3pt,520pt" style="position:absolute;mso-position-horizontal-relative:page;mso-position-vertical-relative:page;">
            <v:stroke dashstyle="solid"/>
          </v:line>
        </w:pict>
      </w:r>
      <w:r>
        <w:pict>
          <v:line strokeweight="1.45pt" strokecolor="#000000" from="301.25pt,407.15pt" to="346.85pt,407.15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545155" from="301.25pt,410.6pt" to="396.2pt,410.6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515153" from="263.3pt,586.1pt" to="308.15pt,586.1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646777" from="285.95pt,587pt" to="308.15pt,587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716AB0" from="254.3pt,583.75pt" to="301.85pt,583.75pt" style="position:absolute;mso-position-horizontal-relative:page;mso-position-vertical-relative:page;">
            <v:stroke dashstyle="solid"/>
          </v:line>
        </w:pict>
      </w:r>
      <w:r>
        <w:rPr>
          <w:color w:val="#3C3C3B"/>
          <w:sz w:val="18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Agosto 2020.</w:t>
      </w:r>
    </w:p>
    <w:p>
      <w:pPr>
        <w:sectPr>
          <w:pgSz w:w="12240" w:h="15840" w:orient="portrait"/>
          <w:type w:val="continuous"/>
          <w:textDirection w:val="lrTb"/>
          <w:cols w:sep="0" w:num="2" w:space="0" w:equalWidth="0">
            <w:col w:w="1433" w:space="1966"/>
            <w:col w:w="4381" w:space="0"/>
          </w:cols>
          <w:pgMar w:bottom="2717" w:top="1260" w:right="2713" w:left="1687" w:header="720" w:footer="720"/>
          <w:titlePg w:val="false"/>
        </w:sectPr>
      </w:pPr>
    </w:p>
    <w:p>
      <w:pPr>
        <w:ind w:right="0" w:left="360" w:firstLine="0"/>
        <w:spacing w:before="0" w:after="0" w:line="240" w:lineRule="auto"/>
        <w:jc w:val="left"/>
        <w:rPr>
          <w:b w:val="true"/>
          <w:color w:val="#000000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roked="f" style="position:absolute;width:504pt;height:9.1pt;z-index:-988;margin-left:0pt;margin-top:670.6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8784" w:firstLine="0"/>
                    <w:spacing w:before="0" w:after="0" w:line="199" w:lineRule="auto"/>
                    <w:jc w:val="left"/>
                    <w:framePr w:hAnchor="text" w:vAnchor="text" w:y="13413" w:w="10080" w:h="182" w:hSpace="0" w:vSpace="0" w:wrap="3"/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</w:t>
                  </w:r>
                </w:p>
              </w:txbxContent>
            </v:textbox>
          </v:shape>
        </w:pict>
      </w:r>
      <w:r>
        <w:rPr>
          <w:b w:val="true"/>
          <w:color w:val="#000000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C. JUSTIFICACIÓN DEL PROGRAMA</w:t>
      </w:r>
    </w:p>
    <w:p>
      <w:pPr>
        <w:ind w:right="144" w:left="0" w:firstLine="0"/>
        <w:spacing w:before="216" w:after="0" w:line="338" w:lineRule="auto"/>
        <w:jc w:val="both"/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Con el estudio de la asignatura "Modelos Cuantitativos y de optimización" se aporta a la construcción de los 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rasgos del perfil profesional de administrador de empresas "Manejo y aplicación de los recursos tecnológicos </w:t>
      </w:r>
      <w:r>
        <w:rPr>
          <w:color w:val="#000000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para garantizar la eficiencia y productividad de las empresas." y al desarrollo de "Habilidades y destrezas para la </w:t>
      </w: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toma de decisiones que contribuyen a la eficiencia y eficacia de la gerencia empresarial."</w:t>
      </w:r>
    </w:p>
    <w:p>
      <w:pPr>
        <w:ind w:right="144" w:left="0" w:firstLine="0"/>
        <w:spacing w:before="108" w:after="0" w:line="338" w:lineRule="auto"/>
        <w:jc w:val="left"/>
        <w:rPr>
          <w:color w:val="#000000"/>
          <w:sz w:val="18"/>
          <w:lang w:val="es-ES"/>
          <w:spacing w:val="-7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7"/>
          <w:w w:val="100"/>
          <w:strike w:val="false"/>
          <w:vertAlign w:val="baseline"/>
          <w:rFonts w:ascii="Verdana" w:hAnsi="Verdana"/>
        </w:rPr>
        <w:t xml:space="preserve">La asignatura de modelos cuantitativos y de optimización se encarga de la construcción de modelos matemáticos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cleterministicos y estocásticos para la toma de decisión administrativas.</w:t>
      </w:r>
    </w:p>
    <w:p>
      <w:pPr>
        <w:ind w:right="144" w:left="0" w:firstLine="0"/>
        <w:spacing w:before="72" w:after="0" w:line="338" w:lineRule="auto"/>
        <w:jc w:val="both"/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Con el estudio de esta asignatura pretende la comprensión de la importancia de la aplicación de modelos </w:t>
      </w:r>
      <w:r>
        <w:rPr>
          <w:color w:val="#000000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cuantitativos y/o cualitativos en la resolución de problemas diversos y muy complejos de diseño de productos y 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procesos productivos o de servicios, centrándose en el eficiente y óptimo desempeño de una empresa lo cual posibilita la toma de decisiones utilizando modelos matemáticos, sin pretender que únicamente a través de un </w:t>
      </w: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conjunto de fórmulas resolveremos todos los problemas que enfrenta el negocio. Adicionalmente se requiere 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que el estudiando desarrolle capacidades que posibiliten la habilidad necesaria que le aporte el juicio, la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experiencia simulada, la intuición y el valor para administrar una empresa.</w:t>
      </w:r>
    </w:p>
    <w:p>
      <w:pPr>
        <w:ind w:right="144" w:left="0" w:firstLine="0"/>
        <w:spacing w:before="108" w:after="0" w:line="336" w:lineRule="auto"/>
        <w:jc w:val="both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Esta asignatura no tiene prerrequisito ni correquisitos y pertenece al área de Formación básica, ubicada en el primer semestre de tercer año, segundo semestre de tercer año, de los turnos diurno, nocturno respectivamente 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y tercer trimestre de tercer año, por encuentro. Tiene un total de 4 créditos y 64 horas presenciales y 128 horas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de estudio independiente en la modalidad regular y 30 horas presenciales y 162 horas de estudio independiente en los cursos Por encuentros.</w:t>
      </w:r>
    </w:p>
    <w:p>
      <w:pPr>
        <w:ind w:right="0" w:left="0" w:firstLine="0"/>
        <w:spacing w:before="360" w:after="0" w:line="247" w:lineRule="auto"/>
        <w:jc w:val="left"/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Modelos cuantitativos y de Optimización, comprende los siguientes núcleos temáticos:</w:t>
      </w:r>
    </w:p>
    <w:p>
      <w:pPr>
        <w:ind w:right="0" w:left="360" w:firstLine="0"/>
        <w:spacing w:before="216" w:after="0" w:line="230" w:lineRule="auto"/>
        <w:jc w:val="left"/>
        <w:tabs>
          <w:tab w:val="clear" w:pos="432"/>
          <w:tab w:val="decimal" w:pos="792"/>
        </w:tabs>
        <w:numPr>
          <w:ilvl w:val="0"/>
          <w:numId w:val="2"/>
        </w:numPr>
        <w:rPr>
          <w:color w:val="#000000"/>
          <w:sz w:val="18"/>
          <w:lang w:val="es-ES"/>
          <w:spacing w:val="1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14"/>
          <w:w w:val="100"/>
          <w:strike w:val="false"/>
          <w:vertAlign w:val="baseline"/>
          <w:rFonts w:ascii="Verdana" w:hAnsi="Verdana"/>
        </w:rPr>
        <w:t xml:space="preserve">Teoría de Decisión,</w:t>
      </w:r>
    </w:p>
    <w:p>
      <w:pPr>
        <w:ind w:right="0" w:left="360" w:firstLine="0"/>
        <w:spacing w:before="216" w:after="0" w:line="249" w:lineRule="auto"/>
        <w:jc w:val="left"/>
        <w:tabs>
          <w:tab w:val="clear" w:pos="432"/>
          <w:tab w:val="decimal" w:pos="792"/>
        </w:tabs>
        <w:numPr>
          <w:ilvl w:val="0"/>
          <w:numId w:val="2"/>
        </w:numPr>
        <w:rPr>
          <w:color w:val="#000000"/>
          <w:sz w:val="18"/>
          <w:lang w:val="es-ES"/>
          <w:spacing w:val="1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16"/>
          <w:w w:val="100"/>
          <w:strike w:val="false"/>
          <w:vertAlign w:val="baseline"/>
          <w:rFonts w:ascii="Verdana" w:hAnsi="Verdana"/>
        </w:rPr>
        <w:t xml:space="preserve">Programación lineal,</w:t>
      </w:r>
    </w:p>
    <w:p>
      <w:pPr>
        <w:ind w:right="0" w:left="360" w:firstLine="0"/>
        <w:spacing w:before="180" w:after="0" w:line="240" w:lineRule="auto"/>
        <w:jc w:val="left"/>
        <w:tabs>
          <w:tab w:val="clear" w:pos="432"/>
          <w:tab w:val="decimal" w:pos="792"/>
        </w:tabs>
        <w:numPr>
          <w:ilvl w:val="0"/>
          <w:numId w:val="3"/>
        </w:numP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Modelos de redes,</w:t>
      </w:r>
    </w:p>
    <w:p>
      <w:pPr>
        <w:ind w:right="0" w:left="360" w:firstLine="0"/>
        <w:spacing w:before="216" w:after="0" w:line="228" w:lineRule="auto"/>
        <w:jc w:val="left"/>
        <w:tabs>
          <w:tab w:val="clear" w:pos="432"/>
          <w:tab w:val="decimal" w:pos="792"/>
        </w:tabs>
        <w:numPr>
          <w:ilvl w:val="0"/>
          <w:numId w:val="4"/>
        </w:numPr>
        <w:rPr>
          <w:color w:val="#000000"/>
          <w:sz w:val="17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Modelos de colas</w:t>
      </w:r>
    </w:p>
    <w:p>
      <w:pPr>
        <w:ind w:right="0" w:left="360" w:firstLine="0"/>
        <w:spacing w:before="216" w:after="0" w:line="206" w:lineRule="auto"/>
        <w:jc w:val="left"/>
        <w:tabs>
          <w:tab w:val="clear" w:pos="432"/>
          <w:tab w:val="decimal" w:pos="792"/>
        </w:tabs>
        <w:numPr>
          <w:ilvl w:val="0"/>
          <w:numId w:val="2"/>
        </w:numPr>
        <w:rPr>
          <w:color w:val="#000000"/>
          <w:sz w:val="18"/>
          <w:lang w:val="es-ES"/>
          <w:spacing w:val="1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16"/>
          <w:w w:val="100"/>
          <w:strike w:val="false"/>
          <w:vertAlign w:val="baseline"/>
          <w:rFonts w:ascii="Verdana" w:hAnsi="Verdana"/>
        </w:rPr>
        <w:t xml:space="preserve">Cadenas de Markov.</w:t>
      </w:r>
    </w:p>
    <w:p>
      <w:pPr>
        <w:ind w:right="0" w:left="360" w:firstLine="0"/>
        <w:spacing w:before="684" w:after="0" w:line="247" w:lineRule="auto"/>
        <w:jc w:val="left"/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D. EJES TRANSVERSALES DEL CURRÍCULO</w:t>
      </w:r>
    </w:p>
    <w:p>
      <w:pPr>
        <w:ind w:right="144" w:left="0" w:firstLine="0"/>
        <w:spacing w:before="216" w:after="0" w:line="336" w:lineRule="auto"/>
        <w:jc w:val="both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Durante el desarrollo de esta asignatura los ejes transversales del currículo declarados por la UPOLI serán </w:t>
      </w:r>
      <w:r>
        <w:rPr>
          <w:color w:val="#000000"/>
          <w:sz w:val="18"/>
          <w:lang w:val="es-ES"/>
          <w:spacing w:val="5"/>
          <w:w w:val="100"/>
          <w:strike w:val="false"/>
          <w:vertAlign w:val="baseline"/>
          <w:rFonts w:ascii="Verdana" w:hAnsi="Verdana"/>
        </w:rPr>
        <w:t xml:space="preserve">desarrollados mediante actividades concretas, incorporando la </w:t>
      </w:r>
      <w:r>
        <w:rPr>
          <w:color w:val="#000000"/>
          <w:sz w:val="17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investigación, cultura de paz y la equidad de </w:t>
      </w: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género 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desarrollando las actividades siguientes:</w:t>
      </w:r>
    </w:p>
    <w:p>
      <w:pPr>
        <w:ind w:right="144" w:left="0" w:firstLine="0"/>
        <w:spacing w:before="72" w:after="0" w:line="340" w:lineRule="auto"/>
        <w:jc w:val="both"/>
        <w:rPr>
          <w:color w:val="#000000"/>
          <w:sz w:val="18"/>
          <w:lang w:val="es-ES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1"/>
          <w:w w:val="100"/>
          <w:strike w:val="false"/>
          <w:vertAlign w:val="baseline"/>
          <w:rFonts w:ascii="Verdana" w:hAnsi="Verdana"/>
        </w:rPr>
        <w:t xml:space="preserve">Para el caso del eje transversal de </w:t>
      </w: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Tahoma" w:hAnsi="Tahoma"/>
        </w:rPr>
        <w:t xml:space="preserve">Investigación, </w:t>
      </w:r>
      <w:r>
        <w:rPr>
          <w:color w:val="#000000"/>
          <w:sz w:val="18"/>
          <w:lang w:val="es-ES"/>
          <w:spacing w:val="1"/>
          <w:w w:val="100"/>
          <w:strike w:val="false"/>
          <w:vertAlign w:val="baseline"/>
          <w:rFonts w:ascii="Verdana" w:hAnsi="Verdana"/>
        </w:rPr>
        <w:t xml:space="preserve">se desarrollará la curiosidad del estudiantado potenciando el </w:t>
      </w:r>
      <w:r>
        <w:rPr>
          <w:color w:val="#000000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uso de Internet en la búsqueda de información vinculada con la temática a desarrollar. Se le brinda links tutoriales </w:t>
      </w: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que apoyen el estudio independiente y el uso de la red en función del aprendizaje.</w:t>
      </w:r>
    </w:p>
    <w:p>
      <w:pPr>
        <w:ind w:right="144" w:left="0" w:firstLine="0"/>
        <w:spacing w:before="108" w:after="0" w:line="338" w:lineRule="auto"/>
        <w:jc w:val="both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En Cultura de Paz, se propiciará la práctica de valores como tolerancia, solidaridad, libertad de expresión, </w:t>
      </w: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Verdana" w:hAnsi="Verdana"/>
        </w:rPr>
        <w:t xml:space="preserve">puntualidad, trabajo en equipo, cooperación, responsabilidad, honradez, aporte de ideas, así como el </w:t>
      </w:r>
      <w:r>
        <w:rPr>
          <w:color w:val="#000000"/>
          <w:sz w:val="18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reconocimiento y respeto a la diversidad étnica, social y cultural en el desarrollo de las exposiciones en clase, los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trabajos grupales, la resolución de ejercicios en la pizarra .</w:t>
      </w:r>
    </w:p>
    <w:p>
      <w:pPr>
        <w:sectPr>
          <w:pgSz w:w="12240" w:h="15840" w:orient="portrait"/>
          <w:type w:val="nextPage"/>
          <w:textDirection w:val="lrTb"/>
          <w:pgMar w:bottom="959" w:top="1138" w:right="981" w:left="1119" w:header="720" w:footer="720"/>
          <w:titlePg w:val="false"/>
        </w:sectPr>
      </w:pPr>
    </w:p>
    <w:p>
      <w:pPr>
        <w:ind w:right="72" w:left="0" w:firstLine="0"/>
        <w:spacing w:before="0" w:after="0" w:line="319" w:lineRule="auto"/>
        <w:jc w:val="left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color="#000000" stroked="f" style="position:absolute;width:504pt;height:9.05pt;z-index:-987;margin-left:0pt;margin-top:670.1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8856" w:firstLine="0"/>
                    <w:spacing w:before="0" w:after="0" w:line="199" w:lineRule="auto"/>
                    <w:jc w:val="left"/>
                    <w:framePr w:hAnchor="text" w:vAnchor="text" w:y="13402" w:w="10080" w:h="181" w:hSpace="0" w:vSpace="0" w:wrap="3"/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3</w:t>
                  </w:r>
                </w:p>
              </w:txbxContent>
            </v:textbox>
          </v:shape>
        </w:pic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En </w:t>
      </w:r>
      <w:r>
        <w:rPr>
          <w:b w:val="true"/>
          <w:color w:val="#000000"/>
          <w:sz w:val="18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equidad de género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se promoverá las relaciones respetuosas,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atentas, solidarias, de no discriminación y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la valoración de los aportes de las mujeres al mundo de las matemáticas.</w:t>
      </w:r>
    </w:p>
    <w:p>
      <w:pPr>
        <w:ind w:right="0" w:left="360" w:firstLine="0"/>
        <w:spacing w:before="144" w:after="0" w:line="211" w:lineRule="auto"/>
        <w:jc w:val="left"/>
        <w:rPr>
          <w:b w:val="true"/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E. OBJETIVOS GENERALES.</w:t>
      </w:r>
    </w:p>
    <w:p>
      <w:pPr>
        <w:ind w:right="576" w:left="360" w:firstLine="72"/>
        <w:spacing w:before="252" w:after="0" w:line="360" w:lineRule="auto"/>
        <w:jc w:val="left"/>
        <w:tabs>
          <w:tab w:val="clear" w:pos="216"/>
          <w:tab w:val="decimal" w:pos="648"/>
        </w:tabs>
        <w:numPr>
          <w:ilvl w:val="0"/>
          <w:numId w:val="5"/>
        </w:numP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Elaborar alternativas 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de solución a problemas de producción mediante el uso de programación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lineal, modelos de redes y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modelos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de colas.</w:t>
      </w:r>
    </w:p>
    <w:p>
      <w:pPr>
        <w:ind w:right="576" w:left="360" w:firstLine="72"/>
        <w:spacing w:before="180" w:after="0" w:line="360" w:lineRule="auto"/>
        <w:jc w:val="left"/>
        <w:tabs>
          <w:tab w:val="clear" w:pos="216"/>
          <w:tab w:val="decimal" w:pos="648"/>
        </w:tabs>
        <w:numPr>
          <w:ilvl w:val="0"/>
          <w:numId w:val="5"/>
        </w:numP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Diseñar modelos matemáticos 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empleando 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los diferentes métodos propios de 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la programación lineal </w:t>
      </w: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para resolver problemas mediante la toma de decisiones de manera lógica y consistente.</w:t>
      </w:r>
    </w:p>
    <w:p>
      <w:pPr>
        <w:ind w:right="0" w:left="360" w:firstLine="0"/>
        <w:spacing w:before="144" w:after="0" w:line="240" w:lineRule="auto"/>
        <w:jc w:val="left"/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F. PLAN TEMÁTICO Y DISTRIBUCIÓN DEL TIEMPO</w:t>
      </w:r>
    </w:p>
    <w:p>
      <w:pPr>
        <w:ind w:right="0" w:left="3888" w:firstLine="0"/>
        <w:spacing w:before="216" w:after="216" w:line="216" w:lineRule="auto"/>
        <w:jc w:val="left"/>
        <w:rPr>
          <w:b w:val="true"/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CURSOS REGULARES</w:t>
      </w:r>
    </w:p>
    <w:tbl>
      <w:tblPr>
        <w:jc w:val="left"/>
        <w:tblInd w:w="106" w:type="dxa"/>
        <w:tblLayout w:type="fixed"/>
        <w:tblCellMar>
          <w:left w:w="0" w:type="dxa"/>
          <w:right w:w="0" w:type="dxa"/>
        </w:tblCellMar>
      </w:tblPr>
      <w:tblGrid>
        <w:gridCol w:w="432"/>
        <w:gridCol w:w="3971"/>
        <w:gridCol w:w="990"/>
        <w:gridCol w:w="986"/>
        <w:gridCol w:w="1141"/>
        <w:gridCol w:w="1278"/>
        <w:gridCol w:w="904"/>
      </w:tblGrid>
      <w:tr>
        <w:trPr>
          <w:trHeight w:val="292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38" w:type="auto"/>
            <w:textDirection w:val="lrTb"/>
            <w:vAlign w:val="center"/>
            <w:vMerge w:val="restart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</w:t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5"/>
                <w:strike w:val="false"/>
                <w:vertAlign w:val="superscript"/>
                <w:rFonts w:ascii="Verdana" w:hAnsi="Verdana"/>
              </w:rPr>
              <w:t xml:space="preserve">2</w:t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509" w:type="auto"/>
            <w:textDirection w:val="lrTb"/>
            <w:vAlign w:val="center"/>
            <w:vMerge w:val="restart"/>
          </w:tcPr>
          <w:p>
            <w:pPr>
              <w:ind w:right="94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NOMBRE DE LA UNIDAD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FOE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626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36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Semestral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904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333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808" w:type="auto"/>
            <w:textDirection w:val="lrTb"/>
            <w:vAlign w:val="top"/>
            <w:vMerge w:val="restart"/>
          </w:tcPr>
          <w:p>
            <w:pPr>
              <w:ind w:right="180" w:left="72" w:firstLine="0"/>
              <w:spacing w:before="0" w:after="0" w:line="336" w:lineRule="auto"/>
              <w:jc w:val="both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 </w:t>
            </w:r>
            <w:r>
              <w:rPr>
                <w:b w:val="true"/>
                <w:color w:val="#000000"/>
                <w:sz w:val="16"/>
                <w:lang w:val="es-ES"/>
                <w:spacing w:val="-7"/>
                <w:w w:val="100"/>
                <w:strike w:val="false"/>
                <w:vertAlign w:val="baseline"/>
                <w:rFonts w:ascii="Tahoma" w:hAnsi="Tahoma"/>
              </w:rPr>
              <w:t xml:space="preserve">Indepen </w:t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diente</w:t>
            </w:r>
          </w:p>
        </w:tc>
      </w:tr>
      <w:tr>
        <w:trPr>
          <w:trHeight w:val="547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3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509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62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90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808" w:type="auto"/>
            <w:textDirection w:val="lrTb"/>
            <w:vAlign w:val="top"/>
            <w:vMerge w:val="continue"/>
          </w:tcPr>
          <w:p/>
        </w:tc>
      </w:tr>
      <w:tr>
        <w:trPr>
          <w:trHeight w:val="32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8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clear" w:pos="144"/>
                <w:tab w:val="decimal" w:pos="234"/>
              </w:tabs>
              <w:numPr>
                <w:ilvl w:val="0"/>
                <w:numId w:val="6"/>
              </w:numP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09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Teoría de Decisión.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2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0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08" w:type="auto"/>
            <w:textDirection w:val="lrTb"/>
            <w:vAlign w:val="center"/>
          </w:tcPr>
          <w:p>
            <w:pPr>
              <w:ind w:right="349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</w:tr>
      <w:tr>
        <w:trPr>
          <w:trHeight w:val="32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8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clear" w:pos="144"/>
                <w:tab w:val="decimal" w:pos="234"/>
              </w:tabs>
              <w:numPr>
                <w:ilvl w:val="0"/>
                <w:numId w:val="6"/>
              </w:numP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09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Programación Lineal.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2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0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08" w:type="auto"/>
            <w:textDirection w:val="lrTb"/>
            <w:vAlign w:val="center"/>
          </w:tcPr>
          <w:p>
            <w:pPr>
              <w:ind w:right="349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28</w:t>
            </w:r>
          </w:p>
        </w:tc>
      </w:tr>
      <w:tr>
        <w:trPr>
          <w:trHeight w:val="32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8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clear" w:pos="144"/>
                <w:tab w:val="decimal" w:pos="234"/>
              </w:tabs>
              <w:numPr>
                <w:ilvl w:val="0"/>
                <w:numId w:val="6"/>
              </w:numP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09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Modelos de Redes.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2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0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08" w:type="auto"/>
            <w:textDirection w:val="lrTb"/>
            <w:vAlign w:val="center"/>
          </w:tcPr>
          <w:p>
            <w:pPr>
              <w:ind w:right="349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31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8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09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-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Modelos de colas y cadenas de Markov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2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0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08" w:type="auto"/>
            <w:textDirection w:val="lrTb"/>
            <w:vAlign w:val="center"/>
          </w:tcPr>
          <w:p>
            <w:pPr>
              <w:ind w:right="349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36</w:t>
            </w:r>
          </w:p>
        </w:tc>
      </w:tr>
      <w:tr>
        <w:trPr>
          <w:trHeight w:val="28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09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Evaluación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0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08" w:type="auto"/>
            <w:textDirection w:val="lrTb"/>
            <w:vAlign w:val="center"/>
          </w:tcPr>
          <w:p>
            <w:pPr>
              <w:ind w:right="349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8</w:t>
            </w:r>
          </w:p>
        </w:tc>
      </w:tr>
      <w:tr>
        <w:trPr>
          <w:trHeight w:val="30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09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TOTAL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4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0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08" w:type="auto"/>
            <w:textDirection w:val="lrTb"/>
            <w:vAlign w:val="center"/>
          </w:tcPr>
          <w:p>
            <w:pPr>
              <w:ind w:right="259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128</w:t>
            </w:r>
          </w:p>
        </w:tc>
      </w:tr>
    </w:tbl>
    <w:p>
      <w:pPr>
        <w:spacing w:before="0" w:after="571" w:line="20" w:lineRule="exact"/>
      </w:pPr>
    </w:p>
    <w:p>
      <w:pPr>
        <w:ind w:right="0" w:left="3600" w:firstLine="0"/>
        <w:spacing w:before="0" w:after="0" w:line="240" w:lineRule="auto"/>
        <w:jc w:val="left"/>
        <w:rPr>
          <w:b w:val="true"/>
          <w:color w:val="#000000"/>
          <w:sz w:val="18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8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CURSOS POR ENCUENTRO</w:t>
      </w:r>
    </w:p>
    <w:tbl>
      <w:tblPr>
        <w:jc w:val="left"/>
        <w:tblInd w:w="193" w:type="dxa"/>
        <w:tblLayout w:type="fixed"/>
        <w:tblCellMar>
          <w:left w:w="0" w:type="dxa"/>
          <w:right w:w="0" w:type="dxa"/>
        </w:tblCellMar>
      </w:tblPr>
      <w:tblGrid>
        <w:gridCol w:w="713"/>
        <w:gridCol w:w="3625"/>
        <w:gridCol w:w="986"/>
        <w:gridCol w:w="990"/>
        <w:gridCol w:w="1142"/>
        <w:gridCol w:w="1274"/>
        <w:gridCol w:w="903"/>
      </w:tblGrid>
      <w:tr>
        <w:trPr>
          <w:trHeight w:val="292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06" w:type="auto"/>
            <w:textDirection w:val="lrTb"/>
            <w:vAlign w:val="center"/>
            <w:vMerge w:val="restart"/>
          </w:tcPr>
          <w:p>
            <w:pPr>
              <w:ind w:right="17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</w:t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5"/>
                <w:strike w:val="false"/>
                <w:vertAlign w:val="superscript"/>
                <w:rFonts w:ascii="Verdana" w:hAnsi="Verdana"/>
              </w:rPr>
              <w:t xml:space="preserve">2</w:t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NOMBRE DE LA UNIDAD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50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FOE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649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36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343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826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3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diente</w:t>
            </w:r>
          </w:p>
        </w:tc>
      </w:tr>
      <w:tr>
        <w:trPr>
          <w:trHeight w:val="550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06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1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50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649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826" w:type="auto"/>
            <w:textDirection w:val="lrTb"/>
            <w:vAlign w:val="top"/>
            <w:vMerge w:val="continue"/>
          </w:tcPr>
          <w:p/>
        </w:tc>
      </w:tr>
      <w:tr>
        <w:trPr>
          <w:trHeight w:val="47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6" w:type="auto"/>
            <w:textDirection w:val="lrTb"/>
            <w:vAlign w:val="top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top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Teoría de Decisión.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17" w:type="auto"/>
            <w:textDirection w:val="lrTb"/>
            <w:vAlign w:val="top"/>
          </w:tcPr>
          <w:p>
            <w:pPr>
              <w:ind w:right="0" w:left="396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50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4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2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27</w:t>
            </w:r>
          </w:p>
        </w:tc>
      </w:tr>
      <w:tr>
        <w:trPr>
          <w:trHeight w:val="31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6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Programación Lineal.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17" w:type="auto"/>
            <w:textDirection w:val="lrTb"/>
            <w:vAlign w:val="center"/>
          </w:tcPr>
          <w:p>
            <w:pPr>
              <w:ind w:right="0" w:left="396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50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4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43</w:t>
            </w:r>
          </w:p>
        </w:tc>
      </w:tr>
      <w:tr>
        <w:trPr>
          <w:trHeight w:val="32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6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Modelos de Redes.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17" w:type="auto"/>
            <w:textDirection w:val="lrTb"/>
            <w:vAlign w:val="center"/>
          </w:tcPr>
          <w:p>
            <w:pPr>
              <w:ind w:right="0" w:left="396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50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4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48</w:t>
            </w:r>
          </w:p>
        </w:tc>
      </w:tr>
      <w:tr>
        <w:trPr>
          <w:trHeight w:val="31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6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Modelos de colas y Cadenas de Markov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17" w:type="auto"/>
            <w:textDirection w:val="lrTb"/>
            <w:vAlign w:val="center"/>
          </w:tcPr>
          <w:p>
            <w:pPr>
              <w:ind w:right="0" w:left="396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50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4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31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Evaluación.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1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50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4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</w:tr>
      <w:tr>
        <w:trPr>
          <w:trHeight w:val="295" w:hRule="exact"/>
        </w:trPr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90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1" w:type="auto"/>
            <w:textDirection w:val="lrTb"/>
            <w:vAlign w:val="center"/>
          </w:tcPr>
          <w:p>
            <w:pPr>
              <w:ind w:right="0" w:left="7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TOTAL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17" w:type="auto"/>
            <w:textDirection w:val="lrTb"/>
            <w:vAlign w:val="center"/>
          </w:tcPr>
          <w:p>
            <w:pPr>
              <w:ind w:right="0" w:left="396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50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4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162</w:t>
            </w:r>
          </w:p>
        </w:tc>
      </w:tr>
    </w:tbl>
    <w:p>
      <w:pPr>
        <w:spacing w:before="0" w:after="129" w:line="20" w:lineRule="exact"/>
      </w:pPr>
    </w:p>
    <w:p>
      <w:pPr>
        <w:ind w:right="6768" w:left="72" w:firstLine="360"/>
        <w:spacing w:before="0" w:after="0" w:line="332" w:lineRule="exact"/>
        <w:jc w:val="left"/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G. PLAN ANALÍTICO </w:t>
      </w:r>
      <w:r>
        <w:rPr>
          <w:b w:val="true"/>
          <w:color w:val="#000000"/>
          <w:sz w:val="18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INTRODUCCIÓN A LA ASIGNATURA</w:t>
      </w:r>
    </w:p>
    <w:p>
      <w:pPr>
        <w:ind w:right="0" w:left="144" w:firstLine="0"/>
        <w:spacing w:before="108" w:after="0" w:line="197" w:lineRule="exact"/>
        <w:jc w:val="left"/>
        <w:rPr>
          <w:b w:val="true"/>
          <w:color w:val="#000000"/>
          <w:sz w:val="18"/>
          <w:lang w:val="es-ES"/>
          <w:spacing w:val="-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8"/>
          <w:lang w:val="es-ES"/>
          <w:spacing w:val="-6"/>
          <w:w w:val="100"/>
          <w:strike w:val="false"/>
          <w:vertAlign w:val="baseline"/>
          <w:rFonts w:ascii="Arial" w:hAnsi="Arial"/>
        </w:rPr>
        <w:t xml:space="preserve">OBJETIVOS GENERALES</w:t>
      </w:r>
    </w:p>
    <w:p>
      <w:pPr>
        <w:ind w:right="0" w:left="432" w:firstLine="-360"/>
        <w:spacing w:before="108" w:after="0" w:line="279" w:lineRule="exact"/>
        <w:jc w:val="left"/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1. Conocer los objetivos y características de la asignatura, el contenido de las diferentes unidades, asignaciones 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y formas de evaluación a través de la entrega del silabo.</w:t>
      </w:r>
    </w:p>
    <w:p>
      <w:pPr>
        <w:ind w:right="0" w:left="288" w:firstLine="0"/>
        <w:spacing w:before="108" w:after="0" w:line="225" w:lineRule="exact"/>
        <w:jc w:val="left"/>
        <w:rPr>
          <w:b w:val="true"/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 Presentación General de la Asignatura.</w:t>
      </w:r>
    </w:p>
    <w:p>
      <w:pPr>
        <w:ind w:right="5400" w:left="504" w:firstLine="0"/>
        <w:spacing w:before="108" w:after="0" w:line="294" w:lineRule="exact"/>
        <w:jc w:val="left"/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1.1 Generalidades organizativas del Semestre. 1.2 Contenido del Sílabo de la Asignatura.</w:t>
      </w:r>
    </w:p>
    <w:p>
      <w:pPr>
        <w:sectPr>
          <w:pgSz w:w="12240" w:h="15840" w:orient="portrait"/>
          <w:type w:val="nextPage"/>
          <w:textDirection w:val="lrTb"/>
          <w:pgMar w:bottom="908" w:top="1200" w:right="1020" w:left="1080" w:header="720" w:footer="720"/>
          <w:titlePg w:val="false"/>
        </w:sectPr>
      </w:pPr>
    </w:p>
    <w:p>
      <w:pPr>
        <w:ind w:right="0" w:left="432" w:firstLine="0"/>
        <w:spacing w:before="0" w:after="0" w:line="193" w:lineRule="exact"/>
        <w:jc w:val="left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color="#000000" stroked="f" style="position:absolute;width:472pt;height:8.9pt;z-index:-986;margin-left:0pt;margin-top:669.6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540" w:left="0" w:firstLine="0"/>
                    <w:spacing w:before="0" w:after="0" w:line="196" w:lineRule="auto"/>
                    <w:jc w:val="right"/>
                    <w:framePr w:hAnchor="text" w:vAnchor="text" w:y="13393" w:w="9440" w:h="178" w:hSpace="0" w:vSpace="0" w:wrap="3"/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4</w:t>
                  </w:r>
                </w:p>
              </w:txbxContent>
            </v:textbox>
          </v:shape>
        </w:pic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1.3 Orientaciones de Auto estudio.</w:t>
      </w:r>
    </w:p>
    <w:p>
      <w:pPr>
        <w:ind w:right="0" w:left="432" w:firstLine="0"/>
        <w:spacing w:before="108" w:after="0" w:line="236" w:lineRule="exact"/>
        <w:jc w:val="left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1.4 Orientaciones generales sobre las normas generales de comportamiento.</w:t>
      </w:r>
    </w:p>
    <w:p>
      <w:pPr>
        <w:ind w:right="1800" w:left="0" w:firstLine="432"/>
        <w:spacing w:before="108" w:after="0" w:line="309" w:lineRule="exact"/>
        <w:jc w:val="left"/>
        <w:rPr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1.5 orientaciones acerca del uso de software, para el desarrollo de la asignatura. </w:t>
      </w:r>
      <w:r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UNIDADI: Teoría de Decisión.</w:t>
      </w:r>
    </w:p>
    <w:p>
      <w:pPr>
        <w:ind w:right="0" w:left="0" w:firstLine="0"/>
        <w:spacing w:before="180" w:after="0" w:line="220" w:lineRule="exact"/>
        <w:jc w:val="left"/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Objetivos de la unidad.</w:t>
      </w:r>
    </w:p>
    <w:p>
      <w:pPr>
        <w:ind w:right="0" w:left="0" w:firstLine="0"/>
        <w:spacing w:before="144" w:after="0" w:line="240" w:lineRule="exact"/>
        <w:jc w:val="left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1.- Explicar las características de un proceso de para la toma de decisión.</w:t>
      </w:r>
    </w:p>
    <w:p>
      <w:pPr>
        <w:ind w:right="0" w:left="0" w:firstLine="0"/>
        <w:spacing w:before="144" w:after="0" w:line="228" w:lineRule="exact"/>
        <w:jc w:val="left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2.-Estructurar un problema de decisión a través de una matriz de consecuencias económicas.</w:t>
      </w:r>
    </w:p>
    <w:p>
      <w:pPr>
        <w:ind w:right="0" w:left="72" w:firstLine="0"/>
        <w:spacing w:before="144" w:after="0" w:line="247" w:lineRule="exact"/>
        <w:jc w:val="left"/>
        <w:tabs>
          <w:tab w:val="clear" w:pos="288"/>
          <w:tab w:val="decimal" w:pos="360"/>
        </w:tabs>
        <w:numPr>
          <w:ilvl w:val="0"/>
          <w:numId w:val="7"/>
        </w:numPr>
        <w:rPr>
          <w:color w:val="#000000"/>
          <w:sz w:val="18"/>
          <w:lang w:val="es-ES"/>
          <w:spacing w:val="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3"/>
          <w:w w:val="100"/>
          <w:strike w:val="false"/>
          <w:vertAlign w:val="baseline"/>
          <w:rFonts w:ascii="Verdana" w:hAnsi="Verdana"/>
        </w:rPr>
        <w:t xml:space="preserve">Aplicar el proceso de toma de decisión en condiciones de riesgo y de incertidumbre que pueden</w:t>
      </w:r>
    </w:p>
    <w:p>
      <w:pPr>
        <w:ind w:right="0" w:left="0" w:firstLine="0"/>
        <w:spacing w:before="72" w:after="0" w:line="200" w:lineRule="exact"/>
        <w:jc w:val="left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utilizarse al tomar una decisión.</w:t>
      </w:r>
    </w:p>
    <w:p>
      <w:pPr>
        <w:ind w:right="0" w:left="72" w:firstLine="0"/>
        <w:spacing w:before="144" w:after="0" w:line="233" w:lineRule="exact"/>
        <w:jc w:val="left"/>
        <w:tabs>
          <w:tab w:val="clear" w:pos="288"/>
          <w:tab w:val="decimal" w:pos="360"/>
        </w:tabs>
        <w:numPr>
          <w:ilvl w:val="0"/>
          <w:numId w:val="7"/>
        </w:numP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Encontrar el costo de oportunidad y el valor de información perfecta para un conjunto de alternativas</w:t>
      </w:r>
    </w:p>
    <w:p>
      <w:pPr>
        <w:ind w:right="0" w:left="0" w:firstLine="0"/>
        <w:spacing w:before="72" w:after="0" w:line="225" w:lineRule="exact"/>
        <w:jc w:val="left"/>
        <w:rPr>
          <w:color w:val="#000000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en una matriz de pago.</w:t>
      </w:r>
    </w:p>
    <w:p>
      <w:pPr>
        <w:ind w:right="0" w:left="0" w:firstLine="72"/>
        <w:spacing w:before="144" w:after="0" w:line="221" w:lineRule="exact"/>
        <w:jc w:val="left"/>
        <w:tabs>
          <w:tab w:val="clear" w:pos="216"/>
          <w:tab w:val="decimal" w:pos="288"/>
        </w:tabs>
        <w:numPr>
          <w:ilvl w:val="0"/>
          <w:numId w:val="8"/>
        </w:numP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Verdana" w:hAnsi="Verdana"/>
        </w:rPr>
        <w:t xml:space="preserve">construir una matriz de utilidad aplicando stock de demanda aleatoria.</w:t>
      </w:r>
    </w:p>
    <w:p>
      <w:pPr>
        <w:ind w:right="2880" w:left="0" w:firstLine="72"/>
        <w:spacing w:before="144" w:after="0" w:line="310" w:lineRule="exact"/>
        <w:jc w:val="left"/>
        <w:tabs>
          <w:tab w:val="clear" w:pos="216"/>
          <w:tab w:val="decimal" w:pos="288"/>
        </w:tabs>
        <w:numPr>
          <w:ilvl w:val="0"/>
          <w:numId w:val="8"/>
        </w:numPr>
        <w:rPr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Analizar un proceso de decisión mediante la diagramación de un árbol. </w:t>
      </w:r>
      <w:r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0" w:firstLine="0"/>
        <w:spacing w:before="216" w:after="0" w:line="190" w:lineRule="exact"/>
        <w:jc w:val="left"/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1.1 Introducción a la teoría de decisión</w:t>
      </w:r>
    </w:p>
    <w:p>
      <w:pPr>
        <w:ind w:right="0" w:left="360" w:firstLine="0"/>
        <w:spacing w:before="144" w:after="0" w:line="229" w:lineRule="exact"/>
        <w:jc w:val="left"/>
        <w:tabs>
          <w:tab w:val="right" w:leader="none" w:pos="5202"/>
        </w:tabs>
        <w:rPr>
          <w:color w:val="#000000"/>
          <w:sz w:val="18"/>
          <w:lang w:val="es-ES"/>
          <w:spacing w:val="-2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0"/>
          <w:w w:val="100"/>
          <w:strike w:val="false"/>
          <w:vertAlign w:val="baseline"/>
          <w:rFonts w:ascii="Verdana" w:hAnsi="Verdana"/>
        </w:rPr>
        <w:t xml:space="preserve">1.1.1	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Características y fases del proceso de decisión.</w:t>
      </w:r>
    </w:p>
    <w:p>
      <w:pPr>
        <w:ind w:right="0" w:left="360" w:firstLine="0"/>
        <w:spacing w:before="108" w:after="0" w:line="242" w:lineRule="exact"/>
        <w:jc w:val="left"/>
        <w:tabs>
          <w:tab w:val="right" w:leader="none" w:pos="4712"/>
        </w:tabs>
        <w:rPr>
          <w:b w:val="true"/>
          <w:color w:val="#000000"/>
          <w:sz w:val="17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1.1.2	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Clasificación de los procesos de </w:t>
      </w:r>
      <w:r>
        <w:rPr>
          <w:b w:val="true"/>
          <w:color w:val="#000000"/>
          <w:sz w:val="19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decisión.</w:t>
      </w:r>
    </w:p>
    <w:p>
      <w:pPr>
        <w:ind w:right="0" w:left="360" w:firstLine="0"/>
        <w:spacing w:before="144" w:after="0" w:line="238" w:lineRule="exact"/>
        <w:jc w:val="left"/>
        <w:rPr>
          <w:b w:val="true"/>
          <w:color w:val="#000000"/>
          <w:sz w:val="19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9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1.1.3 Elemento de un problema de decisión.</w:t>
      </w:r>
    </w:p>
    <w:p>
      <w:pPr>
        <w:ind w:right="0" w:left="144" w:firstLine="0"/>
        <w:spacing w:before="108" w:after="0" w:line="189" w:lineRule="exact"/>
        <w:jc w:val="left"/>
        <w:tabs>
          <w:tab w:val="decimal" w:leader="none" w:pos="371"/>
          <w:tab w:val="right" w:leader="none" w:pos="2434"/>
        </w:tabs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ab/>
      </w:r>
      <w:r>
        <w:rPr>
          <w:color w:val="#000000"/>
          <w:sz w:val="18"/>
          <w:lang w:val="es-ES"/>
          <w:spacing w:val="-30"/>
          <w:w w:val="100"/>
          <w:strike w:val="false"/>
          <w:vertAlign w:val="baseline"/>
          <w:rFonts w:ascii="Verdana" w:hAnsi="Verdana"/>
        </w:rPr>
        <w:t xml:space="preserve">1.2	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Tablas de decisión.</w:t>
      </w:r>
    </w:p>
    <w:p>
      <w:pPr>
        <w:ind w:right="0" w:left="144" w:firstLine="0"/>
        <w:spacing w:before="144" w:after="0" w:line="205" w:lineRule="exact"/>
        <w:jc w:val="left"/>
        <w:tabs>
          <w:tab w:val="decimal" w:leader="none" w:pos="371"/>
          <w:tab w:val="right" w:leader="none" w:pos="6001"/>
        </w:tabs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  <w:tab/>
      </w:r>
      <w:r>
        <w:rPr>
          <w:b w:val="true"/>
          <w:color w:val="#000000"/>
          <w:sz w:val="17"/>
          <w:lang w:val="es-ES"/>
          <w:spacing w:val="-16"/>
          <w:w w:val="100"/>
          <w:strike w:val="false"/>
          <w:vertAlign w:val="baseline"/>
          <w:rFonts w:ascii="Tahoma" w:hAnsi="Tahoma"/>
        </w:rPr>
        <w:t xml:space="preserve">1.3	</w:t>
      </w:r>
      <w:r>
        <w:rPr>
          <w:color w:val="#000000"/>
          <w:sz w:val="16"/>
          <w:lang w:val="es-ES"/>
          <w:spacing w:val="11"/>
          <w:w w:val="100"/>
          <w:strike w:val="false"/>
          <w:vertAlign w:val="baseline"/>
          <w:rFonts w:ascii="Tahoma" w:hAnsi="Tahoma"/>
        </w:rPr>
        <w:t xml:space="preserve">Criterio de decisión en condiciones de riesgo. (Tabla de utilidad)</w:t>
      </w:r>
    </w:p>
    <w:p>
      <w:pPr>
        <w:ind w:right="0" w:left="360" w:firstLine="0"/>
        <w:spacing w:before="144" w:after="0" w:line="229" w:lineRule="exact"/>
        <w:jc w:val="left"/>
        <w:tabs>
          <w:tab w:val="right" w:leader="none" w:pos="5058"/>
        </w:tabs>
        <w:rPr>
          <w:color w:val="#000000"/>
          <w:sz w:val="16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6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1.3.1	</w:t>
      </w: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Cálculo del valor monetario esperado (VME).</w:t>
      </w:r>
    </w:p>
    <w:p>
      <w:pPr>
        <w:ind w:right="0" w:left="360" w:firstLine="0"/>
        <w:spacing w:before="144" w:after="0" w:line="232" w:lineRule="exact"/>
        <w:jc w:val="left"/>
        <w:tabs>
          <w:tab w:val="right" w:leader="none" w:pos="5976"/>
        </w:tabs>
        <w:rPr>
          <w:color w:val="#000000"/>
          <w:sz w:val="18"/>
          <w:lang w:val="es-ES"/>
          <w:spacing w:val="-2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0"/>
          <w:w w:val="100"/>
          <w:strike w:val="false"/>
          <w:vertAlign w:val="baseline"/>
          <w:rFonts w:ascii="Verdana" w:hAnsi="Verdana"/>
        </w:rPr>
        <w:t xml:space="preserve">1.3.2	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Cálculo de la ganancia de información completa (GEIC).</w:t>
      </w:r>
    </w:p>
    <w:p>
      <w:pPr>
        <w:ind w:right="0" w:left="360" w:firstLine="0"/>
        <w:spacing w:before="108" w:after="0" w:line="226" w:lineRule="exact"/>
        <w:jc w:val="left"/>
        <w:tabs>
          <w:tab w:val="right" w:leader="none" w:pos="6552"/>
        </w:tabs>
        <w:rPr>
          <w:color w:val="#000000"/>
          <w:sz w:val="18"/>
          <w:lang w:val="es-ES"/>
          <w:spacing w:val="-1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18"/>
          <w:w w:val="100"/>
          <w:strike w:val="false"/>
          <w:vertAlign w:val="baseline"/>
          <w:rFonts w:ascii="Verdana" w:hAnsi="Verdana"/>
        </w:rPr>
        <w:t xml:space="preserve">1.3.3	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Cálculo del valor esperado de la información completa (VEIP).</w:t>
      </w:r>
    </w:p>
    <w:p>
      <w:pPr>
        <w:ind w:right="0" w:left="360" w:firstLine="0"/>
        <w:spacing w:before="144" w:after="0" w:line="193" w:lineRule="exact"/>
        <w:jc w:val="left"/>
        <w:tabs>
          <w:tab w:val="right" w:leader="none" w:pos="3629"/>
        </w:tabs>
        <w:rPr>
          <w:color w:val="#000000"/>
          <w:sz w:val="18"/>
          <w:lang w:val="es-ES"/>
          <w:spacing w:val="-1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16"/>
          <w:w w:val="100"/>
          <w:strike w:val="false"/>
          <w:vertAlign w:val="baseline"/>
          <w:rFonts w:ascii="Verdana" w:hAnsi="Verdana"/>
        </w:rPr>
        <w:t xml:space="preserve">1.3.4	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Stock de demanda Aleatoria.</w:t>
      </w:r>
    </w:p>
    <w:p>
      <w:pPr>
        <w:ind w:right="0" w:left="864" w:firstLine="0"/>
        <w:spacing w:before="108" w:after="0" w:line="197" w:lineRule="exact"/>
        <w:jc w:val="left"/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1.3.4.1Construcción de la tabla de utilidad.</w:t>
      </w:r>
    </w:p>
    <w:p>
      <w:pPr>
        <w:ind w:right="0" w:left="216" w:firstLine="0"/>
        <w:spacing w:before="216" w:after="0" w:line="221" w:lineRule="exact"/>
        <w:jc w:val="left"/>
        <w:tabs>
          <w:tab w:val="decimal" w:leader="none" w:pos="371"/>
          <w:tab w:val="right" w:leader="none" w:pos="6196"/>
        </w:tabs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ab/>
      </w:r>
      <w:r>
        <w:rPr>
          <w:color w:val="#000000"/>
          <w:sz w:val="18"/>
          <w:lang w:val="es-ES"/>
          <w:spacing w:val="-26"/>
          <w:w w:val="100"/>
          <w:strike w:val="false"/>
          <w:vertAlign w:val="baseline"/>
          <w:rFonts w:ascii="Verdana" w:hAnsi="Verdana"/>
        </w:rPr>
        <w:t xml:space="preserve">1.4	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Criterio de decisión en condiciones de riesgo.(Tabla de costo)</w:t>
      </w:r>
    </w:p>
    <w:p>
      <w:pPr>
        <w:ind w:right="0" w:left="360" w:firstLine="0"/>
        <w:spacing w:before="144" w:after="0" w:line="189" w:lineRule="exact"/>
        <w:jc w:val="left"/>
        <w:tabs>
          <w:tab w:val="right" w:leader="none" w:pos="2567"/>
        </w:tabs>
        <w:rPr>
          <w:color w:val="#000000"/>
          <w:sz w:val="18"/>
          <w:lang w:val="es-ES"/>
          <w:spacing w:val="-2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0"/>
          <w:w w:val="100"/>
          <w:strike w:val="false"/>
          <w:vertAlign w:val="baseline"/>
          <w:rFonts w:ascii="Verdana" w:hAnsi="Verdana"/>
        </w:rPr>
        <w:t xml:space="preserve">1.4.1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Calculo del VME.</w:t>
      </w:r>
    </w:p>
    <w:p>
      <w:pPr>
        <w:ind w:right="0" w:left="360" w:firstLine="0"/>
        <w:spacing w:before="144" w:after="0" w:line="225" w:lineRule="exact"/>
        <w:jc w:val="left"/>
        <w:tabs>
          <w:tab w:val="right" w:leader="none" w:pos="5400"/>
        </w:tabs>
        <w:rPr>
          <w:color w:val="#000000"/>
          <w:sz w:val="18"/>
          <w:lang w:val="es-ES"/>
          <w:spacing w:val="-1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18"/>
          <w:w w:val="100"/>
          <w:strike w:val="false"/>
          <w:vertAlign w:val="baseline"/>
          <w:rFonts w:ascii="Verdana" w:hAnsi="Verdana"/>
        </w:rPr>
        <w:t xml:space="preserve">1.4.2	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Calculo del costo de información completa (CIC).</w:t>
      </w:r>
    </w:p>
    <w:p>
      <w:pPr>
        <w:ind w:right="0" w:left="360" w:firstLine="0"/>
        <w:spacing w:before="108" w:after="0" w:line="218" w:lineRule="exact"/>
        <w:jc w:val="left"/>
        <w:tabs>
          <w:tab w:val="right" w:leader="none" w:pos="3550"/>
        </w:tabs>
        <w:rPr>
          <w:color w:val="#000000"/>
          <w:sz w:val="18"/>
          <w:lang w:val="es-ES"/>
          <w:spacing w:val="-2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0"/>
          <w:w w:val="100"/>
          <w:strike w:val="false"/>
          <w:vertAlign w:val="baseline"/>
          <w:rFonts w:ascii="Verdana" w:hAnsi="Verdana"/>
        </w:rPr>
        <w:t xml:space="preserve">1.4.3	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Calculo del costo de Riesgo.</w:t>
      </w:r>
    </w:p>
    <w:p>
      <w:pPr>
        <w:ind w:right="0" w:left="216" w:firstLine="0"/>
        <w:spacing w:before="144" w:after="0" w:line="229" w:lineRule="exact"/>
        <w:jc w:val="left"/>
        <w:tabs>
          <w:tab w:val="decimal" w:leader="none" w:pos="371"/>
          <w:tab w:val="right" w:leader="none" w:pos="4590"/>
        </w:tabs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ab/>
      </w:r>
      <w:r>
        <w:rPr>
          <w:color w:val="#000000"/>
          <w:sz w:val="18"/>
          <w:lang w:val="es-ES"/>
          <w:spacing w:val="-22"/>
          <w:w w:val="100"/>
          <w:strike w:val="false"/>
          <w:vertAlign w:val="baseline"/>
          <w:rFonts w:ascii="Verdana" w:hAnsi="Verdana"/>
        </w:rPr>
        <w:t xml:space="preserve">1.5	</w:t>
      </w: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Problema de decisión bajo incertidumbre.</w:t>
      </w:r>
    </w:p>
    <w:p>
      <w:pPr>
        <w:ind w:right="0" w:left="648" w:firstLine="0"/>
        <w:spacing w:before="144" w:after="0" w:line="229" w:lineRule="exact"/>
        <w:jc w:val="left"/>
        <w:tabs>
          <w:tab w:val="right" w:leader="none" w:pos="2977"/>
        </w:tabs>
        <w:rPr>
          <w:color w:val="#000000"/>
          <w:sz w:val="18"/>
          <w:lang w:val="es-ES"/>
          <w:spacing w:val="-2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22"/>
          <w:w w:val="100"/>
          <w:strike w:val="false"/>
          <w:vertAlign w:val="baseline"/>
          <w:rFonts w:ascii="Verdana" w:hAnsi="Verdana"/>
        </w:rPr>
        <w:t xml:space="preserve">1.5.1	</w:t>
      </w:r>
      <w:r>
        <w:rPr>
          <w:color w:val="#000000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Reglas de decision.</w:t>
      </w:r>
    </w:p>
    <w:p>
      <w:pPr>
        <w:ind w:right="6552" w:left="576" w:firstLine="0"/>
        <w:spacing w:before="180" w:after="0" w:line="292" w:lineRule="exact"/>
        <w:jc w:val="left"/>
        <w:rPr>
          <w:color w:val="#000000"/>
          <w:sz w:val="18"/>
          <w:lang w:val="es-ES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1.5.1.1 Criterio maximax.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1.5.1.2 Criterio Maximin.</w:t>
      </w:r>
    </w:p>
    <w:sectPr>
      <w:pgSz w:w="12240" w:h="15840" w:orient="portrait"/>
      <w:type w:val="nextPage"/>
      <w:textDirection w:val="lrTb"/>
      <w:pgMar w:bottom="969" w:top="1148" w:right="1334" w:left="1406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18"/>
        <w:lang w:val="es-ES"/>
        <w:spacing w:val="14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n"/>
      <w:start w:val="1"/>
      <w:lvlJc w:val="left"/>
      <w:pPr>
        <w:ind w:left="720"/>
        <w:tabs>
          <w:tab w:val="decimal" w:pos="432"/>
        </w:tabs>
      </w:pPr>
      <w:rPr>
        <w:color w:val="#000000"/>
        <w:sz w:val="18"/>
        <w:lang w:val="es-ES"/>
        <w:spacing w:val="0"/>
        <w:w w:val="100"/>
        <w:strike w:val="false"/>
        <w:vertAlign w:val="baseline"/>
        <w:rFonts w:ascii="Wingdings" w:hAnsi="Wingdings"/>
      </w:rPr>
    </w:lvl>
  </w:abstractNum>
  <w:abstractNum w:abstractNumId="3">
    <w:lvl w:ilvl="0">
      <w:numFmt w:val="bullet"/>
      <w:lvlText w:val="n"/>
      <w:start w:val="1"/>
      <w:lvlJc w:val="left"/>
      <w:pPr>
        <w:ind w:left="720"/>
        <w:tabs>
          <w:tab w:val="decimal" w:pos="432"/>
        </w:tabs>
      </w:pPr>
      <w:rPr>
        <w:color w:val="#000000"/>
        <w:sz w:val="17"/>
        <w:lang w:val="es-ES"/>
        <w:spacing w:val="12"/>
        <w:w w:val="100"/>
        <w:strike w:val="false"/>
        <w:vertAlign w:val="baseline"/>
        <w:rFonts w:ascii="Wingdings" w:hAnsi="Wingdings"/>
      </w:rPr>
    </w:lvl>
  </w:abstractNum>
  <w:abstractNum w:abstractNumId="4">
    <w:lvl w:ilvl="0">
      <w:numFmt w:val="decimal"/>
      <w:lvlText w:val="%1."/>
      <w:start w:val="1"/>
      <w:lvlJc w:val="left"/>
      <w:pPr>
        <w:ind w:left="720"/>
        <w:tabs>
          <w:tab w:val="decimal" w:pos="216"/>
        </w:tabs>
      </w:pPr>
      <w:rPr>
        <w:color w:val="#000000"/>
        <w:sz w:val="18"/>
        <w:lang w:val="es-ES"/>
        <w:spacing w:val="0"/>
        <w:w w:val="100"/>
        <w:strike w:val="false"/>
        <w:vertAlign w:val="baseline"/>
        <w:rFonts w:ascii="Verdana" w:hAnsi="Verdana"/>
      </w:rPr>
    </w:lvl>
  </w:abstractNum>
  <w:abstractNum w:abstractNumId="5">
    <w:lvl w:ilvl="0">
      <w:numFmt w:val="decimal"/>
      <w:lvlText w:val="%1."/>
      <w:start w:val="1"/>
      <w:lvlJc w:val="left"/>
      <w:pPr>
        <w:ind w:left="720"/>
        <w:tabs>
          <w:tab w:val="decimal" w:pos="144"/>
        </w:tabs>
      </w:pPr>
      <w:rPr>
        <w:color w:val="#000000"/>
        <w:sz w:val="18"/>
        <w:lang w:val="es-ES"/>
        <w:spacing w:val="0"/>
        <w:w w:val="100"/>
        <w:strike w:val="false"/>
        <w:vertAlign w:val="baseline"/>
        <w:rFonts w:ascii="Verdana" w:hAnsi="Verdana"/>
      </w:rPr>
    </w:lvl>
  </w:abstractNum>
  <w:abstractNum w:abstractNumId="6">
    <w:lvl w:ilvl="0">
      <w:numFmt w:val="decimal"/>
      <w:lvlText w:val="%1."/>
      <w:start w:val="3"/>
      <w:lvlJc w:val="left"/>
      <w:pPr>
        <w:ind w:left="720"/>
        <w:tabs>
          <w:tab w:val="decimal" w:pos="288"/>
        </w:tabs>
      </w:pPr>
      <w:rPr>
        <w:color w:val="#000000"/>
        <w:sz w:val="18"/>
        <w:lang w:val="es-ES"/>
        <w:spacing w:val="3"/>
        <w:w w:val="100"/>
        <w:strike w:val="false"/>
        <w:vertAlign w:val="baseline"/>
        <w:rFonts w:ascii="Verdana" w:hAnsi="Verdana"/>
      </w:rPr>
    </w:lvl>
  </w:abstractNum>
  <w:abstractNum w:abstractNumId="7">
    <w:lvl w:ilvl="0">
      <w:numFmt w:val="decimal"/>
      <w:lvlText w:val="%1-"/>
      <w:start w:val="5"/>
      <w:lvlJc w:val="left"/>
      <w:pPr>
        <w:ind w:left="720"/>
        <w:tabs>
          <w:tab w:val="decimal" w:pos="216"/>
        </w:tabs>
      </w:pPr>
      <w:rPr>
        <w:color w:val="#000000"/>
        <w:sz w:val="18"/>
        <w:lang w:val="es-ES"/>
        <w:spacing w:val="2"/>
        <w:w w:val="100"/>
        <w:strike w:val="false"/>
        <w:vertAlign w:val="baseline"/>
        <w:rFonts w:ascii="Verdana" w:hAnsi="Verdana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image" Target="/word/media/image6.png" Id="drId8" /><Relationship Type="http://schemas.openxmlformats.org/officeDocument/2006/relationships/numbering" Target="/word/numbering.xml" Id="drId9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