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52"/>
        <w:gridCol w:w="2551"/>
        <w:gridCol w:w="3927"/>
      </w:tblGrid>
      <w:tr w:rsidR="00EB5CC3" w:rsidRPr="007B46B7" w14:paraId="2F819506" w14:textId="77777777" w:rsidTr="001E472A">
        <w:tc>
          <w:tcPr>
            <w:tcW w:w="2264" w:type="dxa"/>
          </w:tcPr>
          <w:p w14:paraId="21D9BB56" w14:textId="6E97AE21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52" w:type="dxa"/>
          </w:tcPr>
          <w:p w14:paraId="38F49C32" w14:textId="3A134264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2551" w:type="dxa"/>
          </w:tcPr>
          <w:p w14:paraId="1B190EB8" w14:textId="222F116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7" w:type="dxa"/>
          </w:tcPr>
          <w:p w14:paraId="2B56798B" w14:textId="04B2E9EC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Métodos Cuantitativos </w:t>
            </w:r>
            <w:r w:rsidR="001E472A">
              <w:rPr>
                <w:rFonts w:ascii="Tahoma" w:hAnsi="Tahoma" w:cs="Tahoma"/>
                <w:sz w:val="20"/>
                <w:szCs w:val="20"/>
              </w:rPr>
              <w:t>y de Optimización</w:t>
            </w:r>
          </w:p>
        </w:tc>
      </w:tr>
      <w:tr w:rsidR="00EB5CC3" w:rsidRPr="007B46B7" w14:paraId="627B687D" w14:textId="77777777" w:rsidTr="001E472A">
        <w:tc>
          <w:tcPr>
            <w:tcW w:w="2264" w:type="dxa"/>
          </w:tcPr>
          <w:p w14:paraId="193EE49E" w14:textId="1A11729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52" w:type="dxa"/>
          </w:tcPr>
          <w:p w14:paraId="1CD54848" w14:textId="7CC0696D" w:rsidR="00EB5CC3" w:rsidRPr="007B46B7" w:rsidRDefault="001352C7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3D42C58D" w14:textId="7259AD2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7" w:type="dxa"/>
          </w:tcPr>
          <w:p w14:paraId="45A1926E" w14:textId="570E6593" w:rsidR="00EB5CC3" w:rsidRPr="007B46B7" w:rsidRDefault="001352C7" w:rsidP="00EB5CC3">
            <w:pPr>
              <w:rPr>
                <w:rFonts w:ascii="Tahoma" w:hAnsi="Tahoma" w:cs="Tahoma"/>
                <w:sz w:val="20"/>
                <w:szCs w:val="20"/>
              </w:rPr>
            </w:pPr>
            <w:r w:rsidRPr="001352C7"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EB5CC3" w:rsidRPr="007B46B7" w14:paraId="1C9A82F0" w14:textId="77777777" w:rsidTr="001E472A">
        <w:trPr>
          <w:trHeight w:val="143"/>
        </w:trPr>
        <w:tc>
          <w:tcPr>
            <w:tcW w:w="2264" w:type="dxa"/>
          </w:tcPr>
          <w:p w14:paraId="33647E25" w14:textId="69247929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52" w:type="dxa"/>
          </w:tcPr>
          <w:p w14:paraId="31481926" w14:textId="094D3056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</w:tcPr>
          <w:p w14:paraId="35F99A20" w14:textId="5B4C60CC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927" w:type="dxa"/>
          </w:tcPr>
          <w:p w14:paraId="439A96DD" w14:textId="1F42E8D9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EB5CC3" w:rsidRPr="007B46B7" w14:paraId="0D2981A2" w14:textId="77777777" w:rsidTr="001E472A">
        <w:trPr>
          <w:trHeight w:val="143"/>
        </w:trPr>
        <w:tc>
          <w:tcPr>
            <w:tcW w:w="2264" w:type="dxa"/>
          </w:tcPr>
          <w:p w14:paraId="6E9E052E" w14:textId="395B6BBC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52" w:type="dxa"/>
          </w:tcPr>
          <w:p w14:paraId="3F39A74D" w14:textId="6A614FDE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 w:rsidRPr="00B74CA8">
              <w:rPr>
                <w:rFonts w:ascii="Tahoma" w:hAnsi="Tahoma" w:cs="Tahoma"/>
                <w:sz w:val="20"/>
                <w:szCs w:val="20"/>
              </w:rPr>
              <w:t>Sábado, 05 de agosto de 2023</w:t>
            </w:r>
          </w:p>
        </w:tc>
        <w:tc>
          <w:tcPr>
            <w:tcW w:w="2551" w:type="dxa"/>
          </w:tcPr>
          <w:p w14:paraId="21D41CE6" w14:textId="27EB0D94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27" w:type="dxa"/>
          </w:tcPr>
          <w:p w14:paraId="61657AEB" w14:textId="3B338152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 w:rsidRPr="00436CA0">
              <w:rPr>
                <w:rFonts w:ascii="Tahoma" w:hAnsi="Tahoma" w:cs="Tahoma"/>
                <w:sz w:val="20"/>
                <w:szCs w:val="20"/>
              </w:rPr>
              <w:t>Sábado, 14 de octubre de 2023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620"/>
        <w:gridCol w:w="2552"/>
        <w:gridCol w:w="2209"/>
        <w:gridCol w:w="1693"/>
        <w:gridCol w:w="1300"/>
      </w:tblGrid>
      <w:tr w:rsidR="00486909" w14:paraId="4544F694" w14:textId="77777777" w:rsidTr="009336CF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620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552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209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1448CC5D" w14:textId="77777777" w:rsidTr="009336CF">
        <w:trPr>
          <w:trHeight w:val="805"/>
          <w:jc w:val="center"/>
        </w:trPr>
        <w:tc>
          <w:tcPr>
            <w:tcW w:w="1620" w:type="dxa"/>
            <w:vAlign w:val="center"/>
          </w:tcPr>
          <w:p w14:paraId="01B46921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131D6E8" w14:textId="74EB1B9A" w:rsidR="008537E7" w:rsidRDefault="00BE1DD0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A24E3F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Unidad I: Teoría de decisiones</w:t>
            </w:r>
          </w:p>
          <w:p w14:paraId="57A0C284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4D533711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1.1 Introducción</w:t>
            </w:r>
          </w:p>
          <w:p w14:paraId="0C745D59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1.2 Características generales de un problema de decisiones</w:t>
            </w:r>
          </w:p>
          <w:p w14:paraId="672DCE76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1.3 Condiciones bajo las cuales toma una decisión</w:t>
            </w:r>
          </w:p>
          <w:p w14:paraId="6356685F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1.4 Condiciones de Certeza</w:t>
            </w:r>
          </w:p>
          <w:p w14:paraId="04EEE6BF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1.5 Condiciones de incertidumbre</w:t>
            </w:r>
          </w:p>
          <w:p w14:paraId="5C16E5E2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1.6 Criterio de Min-Max</w:t>
            </w:r>
          </w:p>
          <w:p w14:paraId="757DE74A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1.7 Criterio Max-Max</w:t>
            </w:r>
          </w:p>
          <w:p w14:paraId="7A1EFA11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1.8 Decisiones en condiciones de riesgo</w:t>
            </w:r>
          </w:p>
          <w:p w14:paraId="116C4581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1.9 Stock de demanda aleatoria</w:t>
            </w:r>
          </w:p>
          <w:p w14:paraId="01B32BED" w14:textId="77777777" w:rsidR="00DE4B13" w:rsidRPr="00DE4B1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1.10 Cálculo del VME, VEIP</w:t>
            </w:r>
          </w:p>
          <w:p w14:paraId="700E336F" w14:textId="51A8D034" w:rsidR="00A65D87" w:rsidRPr="000A6A43" w:rsidRDefault="00DE4B13" w:rsidP="00DE4B13">
            <w:pPr>
              <w:rPr>
                <w:rFonts w:ascii="Tahoma" w:hAnsi="Tahoma" w:cs="Tahoma"/>
                <w:sz w:val="16"/>
                <w:szCs w:val="16"/>
              </w:rPr>
            </w:pPr>
            <w:r w:rsidRPr="00DE4B13">
              <w:rPr>
                <w:rFonts w:ascii="Tahoma" w:hAnsi="Tahoma" w:cs="Tahoma"/>
                <w:sz w:val="16"/>
                <w:szCs w:val="16"/>
              </w:rPr>
              <w:t>1.11 Árboles de decisión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82027" w14:textId="365A76C9" w:rsidR="008537E7" w:rsidRPr="000A6A43" w:rsidRDefault="00C05599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C05599">
              <w:rPr>
                <w:rFonts w:ascii="Tahoma" w:hAnsi="Tahoma" w:cs="Tahoma"/>
                <w:sz w:val="16"/>
                <w:szCs w:val="16"/>
              </w:rPr>
              <w:t>Analizar las técnicas de toma de decisión teniendo en cuenta las condiciones de certeza e incertidumbre y empleando criterios de máximos y mínimos, así como los árboles de decisión.</w:t>
            </w:r>
          </w:p>
        </w:tc>
        <w:tc>
          <w:tcPr>
            <w:tcW w:w="2209" w:type="dxa"/>
            <w:vAlign w:val="center"/>
          </w:tcPr>
          <w:p w14:paraId="5D56687C" w14:textId="31FBBD44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56F341AD" w14:textId="3EEDDF3A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D2B6183" w14:textId="2872BBB5" w:rsidR="008537E7" w:rsidRPr="000A6A43" w:rsidRDefault="00F23A0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481AEDF9" w14:textId="77777777" w:rsidTr="009336CF">
        <w:trPr>
          <w:trHeight w:val="986"/>
          <w:jc w:val="center"/>
        </w:trPr>
        <w:tc>
          <w:tcPr>
            <w:tcW w:w="1620" w:type="dxa"/>
            <w:vAlign w:val="center"/>
          </w:tcPr>
          <w:p w14:paraId="534EA159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47D4C33B" w14:textId="6424518B" w:rsidR="00BE1DD0" w:rsidRDefault="00BE1DD0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C0BB6" w14:textId="77777777" w:rsidR="00070509" w:rsidRPr="00070509" w:rsidRDefault="00070509" w:rsidP="00070509">
            <w:pPr>
              <w:rPr>
                <w:rFonts w:ascii="Tahoma" w:hAnsi="Tahoma" w:cs="Tahoma"/>
                <w:sz w:val="16"/>
                <w:szCs w:val="16"/>
              </w:rPr>
            </w:pPr>
            <w:r w:rsidRPr="00070509">
              <w:rPr>
                <w:rFonts w:ascii="Tahoma" w:hAnsi="Tahoma" w:cs="Tahoma"/>
                <w:sz w:val="16"/>
                <w:szCs w:val="16"/>
              </w:rPr>
              <w:t>Unidad II: Programación Lineal</w:t>
            </w:r>
          </w:p>
          <w:p w14:paraId="5FDA0062" w14:textId="77777777" w:rsidR="00070509" w:rsidRPr="00070509" w:rsidRDefault="00070509" w:rsidP="00070509">
            <w:pPr>
              <w:rPr>
                <w:rFonts w:ascii="Tahoma" w:hAnsi="Tahoma" w:cs="Tahoma"/>
                <w:sz w:val="16"/>
                <w:szCs w:val="16"/>
              </w:rPr>
            </w:pPr>
            <w:r w:rsidRPr="0007050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494DA371" w14:textId="77777777" w:rsidR="00070509" w:rsidRPr="00070509" w:rsidRDefault="00070509" w:rsidP="00070509">
            <w:pPr>
              <w:rPr>
                <w:rFonts w:ascii="Tahoma" w:hAnsi="Tahoma" w:cs="Tahoma"/>
                <w:sz w:val="16"/>
                <w:szCs w:val="16"/>
              </w:rPr>
            </w:pPr>
            <w:r w:rsidRPr="00070509">
              <w:rPr>
                <w:rFonts w:ascii="Tahoma" w:hAnsi="Tahoma" w:cs="Tahoma"/>
                <w:sz w:val="16"/>
                <w:szCs w:val="16"/>
              </w:rPr>
              <w:t>2.1 Planteamiento de modelo</w:t>
            </w:r>
          </w:p>
          <w:p w14:paraId="4283F8D9" w14:textId="77777777" w:rsidR="00070509" w:rsidRPr="00070509" w:rsidRDefault="00070509" w:rsidP="00070509">
            <w:pPr>
              <w:rPr>
                <w:rFonts w:ascii="Tahoma" w:hAnsi="Tahoma" w:cs="Tahoma"/>
                <w:sz w:val="16"/>
                <w:szCs w:val="16"/>
              </w:rPr>
            </w:pPr>
            <w:r w:rsidRPr="00070509">
              <w:rPr>
                <w:rFonts w:ascii="Tahoma" w:hAnsi="Tahoma" w:cs="Tahoma"/>
                <w:sz w:val="16"/>
                <w:szCs w:val="16"/>
              </w:rPr>
              <w:t>2.2 Método simplex</w:t>
            </w:r>
          </w:p>
          <w:p w14:paraId="48529828" w14:textId="5BEE6BA8" w:rsidR="0027718F" w:rsidRPr="000A6A43" w:rsidRDefault="00070509" w:rsidP="00070509">
            <w:pPr>
              <w:rPr>
                <w:rFonts w:ascii="Tahoma" w:hAnsi="Tahoma" w:cs="Tahoma"/>
                <w:sz w:val="16"/>
                <w:szCs w:val="16"/>
              </w:rPr>
            </w:pPr>
            <w:r w:rsidRPr="00070509">
              <w:rPr>
                <w:rFonts w:ascii="Tahoma" w:hAnsi="Tahoma" w:cs="Tahoma"/>
                <w:sz w:val="16"/>
                <w:szCs w:val="16"/>
              </w:rPr>
              <w:t>2.3 Dualidad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1BB0" w14:textId="4EC2F3C5" w:rsidR="008537E7" w:rsidRPr="000A6A43" w:rsidRDefault="002F7D7B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F7D7B">
              <w:rPr>
                <w:rFonts w:ascii="Tahoma" w:hAnsi="Tahoma" w:cs="Tahoma"/>
                <w:sz w:val="16"/>
                <w:szCs w:val="16"/>
              </w:rPr>
              <w:t xml:space="preserve">Aplicar los métodos lineales en la toma de decisión, presentando las soluciones más viables en los problemas que presenten las empresas durante su producción o su </w:t>
            </w:r>
            <w:proofErr w:type="spellStart"/>
            <w:r w:rsidRPr="002F7D7B">
              <w:rPr>
                <w:rFonts w:ascii="Tahoma" w:hAnsi="Tahoma" w:cs="Tahoma"/>
                <w:sz w:val="16"/>
                <w:szCs w:val="16"/>
              </w:rPr>
              <w:t>operacionalidad</w:t>
            </w:r>
            <w:proofErr w:type="spellEnd"/>
          </w:p>
        </w:tc>
        <w:tc>
          <w:tcPr>
            <w:tcW w:w="2209" w:type="dxa"/>
            <w:vAlign w:val="center"/>
          </w:tcPr>
          <w:p w14:paraId="69C6EAA7" w14:textId="4FDEA773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F24FFF5" w14:textId="0B1C22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7C1413" w14:textId="05600666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52104FE" w14:textId="77777777" w:rsidTr="009336CF">
        <w:trPr>
          <w:trHeight w:val="906"/>
          <w:jc w:val="center"/>
        </w:trPr>
        <w:tc>
          <w:tcPr>
            <w:tcW w:w="1620" w:type="dxa"/>
            <w:vAlign w:val="center"/>
          </w:tcPr>
          <w:p w14:paraId="565D99B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C2857D3" w14:textId="5B855262" w:rsidR="00BE1DD0" w:rsidRDefault="00BE1DD0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589CA" w14:textId="77777777" w:rsidR="00902C28" w:rsidRPr="00902C28" w:rsidRDefault="00902C28" w:rsidP="00902C28">
            <w:pPr>
              <w:rPr>
                <w:rFonts w:ascii="Tahoma" w:hAnsi="Tahoma" w:cs="Tahoma"/>
                <w:sz w:val="16"/>
                <w:szCs w:val="16"/>
              </w:rPr>
            </w:pPr>
            <w:r w:rsidRPr="00902C28">
              <w:rPr>
                <w:rFonts w:ascii="Tahoma" w:hAnsi="Tahoma" w:cs="Tahoma"/>
                <w:sz w:val="16"/>
                <w:szCs w:val="16"/>
              </w:rPr>
              <w:t>2.4 Problema de transporte</w:t>
            </w:r>
          </w:p>
          <w:p w14:paraId="71B3CC8B" w14:textId="77777777" w:rsidR="00902C28" w:rsidRPr="00902C28" w:rsidRDefault="00902C28" w:rsidP="00902C28">
            <w:pPr>
              <w:rPr>
                <w:rFonts w:ascii="Tahoma" w:hAnsi="Tahoma" w:cs="Tahoma"/>
                <w:sz w:val="16"/>
                <w:szCs w:val="16"/>
              </w:rPr>
            </w:pPr>
            <w:r w:rsidRPr="00902C28">
              <w:rPr>
                <w:rFonts w:ascii="Tahoma" w:hAnsi="Tahoma" w:cs="Tahoma"/>
                <w:sz w:val="16"/>
                <w:szCs w:val="16"/>
              </w:rPr>
              <w:t>2.5 Esquina Noroeste</w:t>
            </w:r>
          </w:p>
          <w:p w14:paraId="19BAD940" w14:textId="77777777" w:rsidR="00902C28" w:rsidRPr="00902C28" w:rsidRDefault="00902C28" w:rsidP="00902C28">
            <w:pPr>
              <w:rPr>
                <w:rFonts w:ascii="Tahoma" w:hAnsi="Tahoma" w:cs="Tahoma"/>
                <w:sz w:val="16"/>
                <w:szCs w:val="16"/>
              </w:rPr>
            </w:pPr>
            <w:r w:rsidRPr="00902C28">
              <w:rPr>
                <w:rFonts w:ascii="Tahoma" w:hAnsi="Tahoma" w:cs="Tahoma"/>
                <w:sz w:val="16"/>
                <w:szCs w:val="16"/>
              </w:rPr>
              <w:t>2.6 Celda de costo mínimo</w:t>
            </w:r>
          </w:p>
          <w:p w14:paraId="42BE28D9" w14:textId="302D1D54" w:rsidR="0050356A" w:rsidRPr="000A6A43" w:rsidRDefault="00902C28" w:rsidP="00902C28">
            <w:pPr>
              <w:rPr>
                <w:rFonts w:ascii="Tahoma" w:hAnsi="Tahoma" w:cs="Tahoma"/>
                <w:sz w:val="16"/>
                <w:szCs w:val="16"/>
              </w:rPr>
            </w:pPr>
            <w:r w:rsidRPr="00902C28">
              <w:rPr>
                <w:rFonts w:ascii="Tahoma" w:hAnsi="Tahoma" w:cs="Tahoma"/>
                <w:sz w:val="16"/>
                <w:szCs w:val="16"/>
              </w:rPr>
              <w:t>2.7 Método de aproximación de Vogel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1D597" w14:textId="56B20AB4" w:rsidR="008537E7" w:rsidRPr="000A6A43" w:rsidRDefault="002F7D7B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F7D7B">
              <w:rPr>
                <w:rFonts w:ascii="Tahoma" w:hAnsi="Tahoma" w:cs="Tahoma"/>
                <w:sz w:val="16"/>
                <w:szCs w:val="16"/>
              </w:rPr>
              <w:t xml:space="preserve">Aplicar los métodos lineales en la toma de decisión, presentando las soluciones más viables en los problemas que presenten las empresas durante </w:t>
            </w:r>
            <w:r w:rsidRPr="002F7D7B">
              <w:rPr>
                <w:rFonts w:ascii="Tahoma" w:hAnsi="Tahoma" w:cs="Tahoma"/>
                <w:sz w:val="16"/>
                <w:szCs w:val="16"/>
              </w:rPr>
              <w:lastRenderedPageBreak/>
              <w:t xml:space="preserve">su producción o su </w:t>
            </w:r>
            <w:proofErr w:type="spellStart"/>
            <w:r w:rsidRPr="002F7D7B">
              <w:rPr>
                <w:rFonts w:ascii="Tahoma" w:hAnsi="Tahoma" w:cs="Tahoma"/>
                <w:sz w:val="16"/>
                <w:szCs w:val="16"/>
              </w:rPr>
              <w:t>operacionalidad</w:t>
            </w:r>
            <w:proofErr w:type="spellEnd"/>
          </w:p>
        </w:tc>
        <w:tc>
          <w:tcPr>
            <w:tcW w:w="2209" w:type="dxa"/>
            <w:vAlign w:val="center"/>
          </w:tcPr>
          <w:p w14:paraId="56DBC3A4" w14:textId="4CD3A403" w:rsidR="008537E7" w:rsidRPr="000A6A43" w:rsidRDefault="00071F76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071F76">
              <w:rPr>
                <w:rFonts w:ascii="Tahoma" w:hAnsi="Tahoma" w:cs="Tahoma"/>
                <w:sz w:val="16"/>
                <w:szCs w:val="16"/>
              </w:rPr>
              <w:lastRenderedPageBreak/>
              <w:t>Exposición de estudiantes</w:t>
            </w:r>
            <w:r w:rsidRPr="00071F76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693" w:type="dxa"/>
            <w:vAlign w:val="center"/>
          </w:tcPr>
          <w:p w14:paraId="47ED56D9" w14:textId="4F9F2A22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29AEBA" w14:textId="36199754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3508D24E" w14:textId="77777777" w:rsidTr="00417897">
        <w:trPr>
          <w:trHeight w:val="764"/>
          <w:jc w:val="center"/>
        </w:trPr>
        <w:tc>
          <w:tcPr>
            <w:tcW w:w="1620" w:type="dxa"/>
            <w:vAlign w:val="center"/>
          </w:tcPr>
          <w:p w14:paraId="05E1D73B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2EC93BA6" w14:textId="3AA98EE2" w:rsidR="00BE1DD0" w:rsidRDefault="0085036D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774DC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Unidad III: Programación de Redes</w:t>
            </w:r>
          </w:p>
          <w:p w14:paraId="294B069F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3E49D9E1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3.1 Introducción</w:t>
            </w:r>
          </w:p>
          <w:p w14:paraId="32385798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3.2 Método del CPM</w:t>
            </w:r>
          </w:p>
          <w:p w14:paraId="3685274E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3.3 Método de PERT</w:t>
            </w:r>
          </w:p>
          <w:p w14:paraId="2D41A0F2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3.4 Diagrama de GANNT</w:t>
            </w:r>
          </w:p>
          <w:p w14:paraId="49C833F0" w14:textId="77777777" w:rsidR="00615FA1" w:rsidRPr="00615FA1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3.5 Presupuesto en los proyectos</w:t>
            </w:r>
          </w:p>
          <w:p w14:paraId="79020BB2" w14:textId="207D57BB" w:rsidR="008537E7" w:rsidRPr="000A6A43" w:rsidRDefault="00615FA1" w:rsidP="00615FA1">
            <w:pPr>
              <w:rPr>
                <w:rFonts w:ascii="Tahoma" w:hAnsi="Tahoma" w:cs="Tahoma"/>
                <w:sz w:val="16"/>
                <w:szCs w:val="16"/>
              </w:rPr>
            </w:pPr>
            <w:r w:rsidRPr="00615FA1">
              <w:rPr>
                <w:rFonts w:ascii="Tahoma" w:hAnsi="Tahoma" w:cs="Tahoma"/>
                <w:sz w:val="16"/>
                <w:szCs w:val="16"/>
              </w:rPr>
              <w:t>3.6 Proyección dinámica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8794F0" w14:textId="73780073" w:rsidR="008537E7" w:rsidRPr="000A6A43" w:rsidRDefault="00EB51E9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B51E9">
              <w:rPr>
                <w:rFonts w:ascii="Tahoma" w:hAnsi="Tahoma" w:cs="Tahoma"/>
                <w:sz w:val="16"/>
                <w:szCs w:val="16"/>
              </w:rPr>
              <w:t>Aplicar las técnicas de evaluación y revisión de programas, en la administración de costos de los proyectos y la aplicación de diagramas de redes en el tiempo de actividades.</w:t>
            </w:r>
          </w:p>
        </w:tc>
        <w:tc>
          <w:tcPr>
            <w:tcW w:w="2209" w:type="dxa"/>
            <w:vAlign w:val="center"/>
          </w:tcPr>
          <w:p w14:paraId="12699CF9" w14:textId="7C5513D2" w:rsidR="008537E7" w:rsidRPr="000A6A43" w:rsidRDefault="00071F76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071F76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8B7B181" w14:textId="40D10330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192C8" w14:textId="329BFDA2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5E1974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169AE722" w14:textId="77777777" w:rsidR="008537E7" w:rsidRDefault="008537E7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E78D766" w14:textId="4FD8808E" w:rsidR="0085036D" w:rsidRDefault="0085036D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C2E75" w14:textId="113CCFAA" w:rsidR="008537E7" w:rsidRPr="000A6A43" w:rsidRDefault="002325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F2681" w14:textId="00F95893" w:rsidR="008537E7" w:rsidRPr="000A6A43" w:rsidRDefault="002B6FFB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2209" w:type="dxa"/>
            <w:vAlign w:val="center"/>
          </w:tcPr>
          <w:p w14:paraId="2F350133" w14:textId="547A9118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1F7BCF4E" w14:textId="605C2E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BCCABA4" w14:textId="6609558D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2455" w14:paraId="6CFAFEE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0D6195BB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FE71C35" w14:textId="095A2E13" w:rsidR="0085036D" w:rsidRDefault="00563A6B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B9C88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>Unidad IV: Modelo de Cola</w:t>
            </w:r>
          </w:p>
          <w:p w14:paraId="2990EA78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377FC800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>4.1 Introducción</w:t>
            </w:r>
          </w:p>
          <w:p w14:paraId="3C2869A3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>4.2 Tasa de llegada y tasa de servicio</w:t>
            </w:r>
          </w:p>
          <w:p w14:paraId="7569708C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>4.3 Costos asociados a los sistemas de costo mínimo</w:t>
            </w:r>
          </w:p>
          <w:p w14:paraId="690F9EFF" w14:textId="77777777" w:rsidR="00214F07" w:rsidRPr="00214F07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 xml:space="preserve">4.4 Cadenas de </w:t>
            </w:r>
            <w:proofErr w:type="spellStart"/>
            <w:r w:rsidRPr="00214F07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</w:p>
          <w:p w14:paraId="7031F824" w14:textId="17538B75" w:rsidR="00672455" w:rsidRPr="000A6A43" w:rsidRDefault="00214F07" w:rsidP="00214F07">
            <w:pPr>
              <w:rPr>
                <w:rFonts w:ascii="Tahoma" w:hAnsi="Tahoma" w:cs="Tahoma"/>
                <w:sz w:val="16"/>
                <w:szCs w:val="16"/>
              </w:rPr>
            </w:pPr>
            <w:r w:rsidRPr="00214F07">
              <w:rPr>
                <w:rFonts w:ascii="Tahoma" w:hAnsi="Tahoma" w:cs="Tahoma"/>
                <w:sz w:val="16"/>
                <w:szCs w:val="16"/>
              </w:rPr>
              <w:t xml:space="preserve">4.5 Clasificación de las cadenas de </w:t>
            </w:r>
            <w:proofErr w:type="spellStart"/>
            <w:r w:rsidRPr="00214F07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96394" w14:textId="56A61D3B" w:rsidR="00672455" w:rsidRPr="000A6A43" w:rsidRDefault="00605D7D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605D7D">
              <w:rPr>
                <w:rFonts w:ascii="Tahoma" w:hAnsi="Tahoma" w:cs="Tahoma"/>
                <w:sz w:val="16"/>
                <w:szCs w:val="16"/>
              </w:rPr>
              <w:t xml:space="preserve">Determinar los modelos que permitan la solución a problemas de costos mínimos, mediante la aplicación de la cadena de </w:t>
            </w:r>
            <w:proofErr w:type="spellStart"/>
            <w:r w:rsidRPr="00605D7D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</w:p>
        </w:tc>
        <w:tc>
          <w:tcPr>
            <w:tcW w:w="2209" w:type="dxa"/>
            <w:vAlign w:val="center"/>
          </w:tcPr>
          <w:p w14:paraId="2B3E1130" w14:textId="7DAC2D0A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72631E9" w14:textId="74E09691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F557875" w14:textId="47948CD5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36D77D6A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7E0800FE" w14:textId="77777777" w:rsidR="00672455" w:rsidRDefault="00672455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4122BC0" w14:textId="3CA14BD6" w:rsidR="00563A6B" w:rsidRDefault="00563A6B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7B148F" w14:textId="77777777" w:rsidR="00A96C95" w:rsidRPr="00A96C95" w:rsidRDefault="00A96C95" w:rsidP="00A96C95">
            <w:pPr>
              <w:rPr>
                <w:rFonts w:ascii="Tahoma" w:hAnsi="Tahoma" w:cs="Tahoma"/>
                <w:sz w:val="16"/>
                <w:szCs w:val="16"/>
              </w:rPr>
            </w:pPr>
            <w:r w:rsidRPr="00A96C95">
              <w:rPr>
                <w:rFonts w:ascii="Tahoma" w:hAnsi="Tahoma" w:cs="Tahoma"/>
                <w:sz w:val="16"/>
                <w:szCs w:val="16"/>
              </w:rPr>
              <w:t>Unidad V: Modelo de Inventario</w:t>
            </w:r>
          </w:p>
          <w:p w14:paraId="74D07382" w14:textId="77777777" w:rsidR="00A96C95" w:rsidRPr="00A96C95" w:rsidRDefault="00A96C95" w:rsidP="00A96C95">
            <w:pPr>
              <w:rPr>
                <w:rFonts w:ascii="Tahoma" w:hAnsi="Tahoma" w:cs="Tahoma"/>
                <w:sz w:val="16"/>
                <w:szCs w:val="16"/>
              </w:rPr>
            </w:pPr>
            <w:r w:rsidRPr="00A96C9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7BEC3FF4" w14:textId="77777777" w:rsidR="00A96C95" w:rsidRPr="00A96C95" w:rsidRDefault="00A96C95" w:rsidP="00A96C95">
            <w:pPr>
              <w:rPr>
                <w:rFonts w:ascii="Tahoma" w:hAnsi="Tahoma" w:cs="Tahoma"/>
                <w:sz w:val="16"/>
                <w:szCs w:val="16"/>
              </w:rPr>
            </w:pPr>
            <w:r w:rsidRPr="00A96C95">
              <w:rPr>
                <w:rFonts w:ascii="Tahoma" w:hAnsi="Tahoma" w:cs="Tahoma"/>
                <w:sz w:val="16"/>
                <w:szCs w:val="16"/>
              </w:rPr>
              <w:t>5.1 Características de los modelos de inventario</w:t>
            </w:r>
          </w:p>
          <w:p w14:paraId="315E6C0D" w14:textId="77777777" w:rsidR="00A96C95" w:rsidRPr="00A96C95" w:rsidRDefault="00A96C95" w:rsidP="00A96C95">
            <w:pPr>
              <w:rPr>
                <w:rFonts w:ascii="Tahoma" w:hAnsi="Tahoma" w:cs="Tahoma"/>
                <w:sz w:val="16"/>
                <w:szCs w:val="16"/>
              </w:rPr>
            </w:pPr>
            <w:r w:rsidRPr="00A96C95">
              <w:rPr>
                <w:rFonts w:ascii="Tahoma" w:hAnsi="Tahoma" w:cs="Tahoma"/>
                <w:sz w:val="16"/>
                <w:szCs w:val="16"/>
              </w:rPr>
              <w:t>5.2 Componentes de costos de un sistema de inventario</w:t>
            </w:r>
          </w:p>
          <w:p w14:paraId="78254F5F" w14:textId="0E6404AB" w:rsidR="00231C39" w:rsidRPr="000A6A43" w:rsidRDefault="00A96C95" w:rsidP="00A96C95">
            <w:pPr>
              <w:rPr>
                <w:rFonts w:ascii="Tahoma" w:hAnsi="Tahoma" w:cs="Tahoma"/>
                <w:sz w:val="16"/>
                <w:szCs w:val="16"/>
              </w:rPr>
            </w:pPr>
            <w:r w:rsidRPr="00A96C95">
              <w:rPr>
                <w:rFonts w:ascii="Tahoma" w:hAnsi="Tahoma" w:cs="Tahoma"/>
                <w:sz w:val="16"/>
                <w:szCs w:val="16"/>
              </w:rPr>
              <w:t>5.3 El modelo cantidad de pedidos económicos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707E91AE" w:rsidR="00672455" w:rsidRPr="000A6A43" w:rsidRDefault="00A82352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A82352">
              <w:rPr>
                <w:rFonts w:ascii="Tahoma" w:hAnsi="Tahoma" w:cs="Tahoma"/>
                <w:sz w:val="16"/>
                <w:szCs w:val="16"/>
              </w:rPr>
              <w:t>Identificar las diferentes características que componen los modelos de inventarios empleando estimaciones de diversos componentes de costo.</w:t>
            </w:r>
          </w:p>
        </w:tc>
        <w:tc>
          <w:tcPr>
            <w:tcW w:w="2209" w:type="dxa"/>
            <w:vAlign w:val="center"/>
          </w:tcPr>
          <w:p w14:paraId="4D90B3E3" w14:textId="77E20BA6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351E3BB" w14:textId="1A993554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9A55B9" w14:textId="49039F5F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F16B5A5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4881D180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03F311DF" w14:textId="66F2FD65" w:rsidR="00563A6B" w:rsidRDefault="00563A6B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013AA2" w14:textId="01048BEC" w:rsidR="00231C39" w:rsidRPr="000A6A43" w:rsidRDefault="00C66906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C66906">
              <w:rPr>
                <w:rFonts w:ascii="Tahoma" w:hAnsi="Tahoma" w:cs="Tahoma"/>
                <w:sz w:val="16"/>
                <w:szCs w:val="16"/>
              </w:rPr>
              <w:t>5.4 Sistemas de inventarios con demanda probabilística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092F" w14:textId="2AC9A954" w:rsidR="00231C39" w:rsidRPr="000A6A43" w:rsidRDefault="00A82352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A82352">
              <w:rPr>
                <w:rFonts w:ascii="Tahoma" w:hAnsi="Tahoma" w:cs="Tahoma"/>
                <w:sz w:val="16"/>
                <w:szCs w:val="16"/>
              </w:rPr>
              <w:t>Identificar las diferentes características que componen los modelos de inventarios empleando estimaciones de diversos componentes de costo.</w:t>
            </w:r>
          </w:p>
        </w:tc>
        <w:tc>
          <w:tcPr>
            <w:tcW w:w="2209" w:type="dxa"/>
            <w:vAlign w:val="center"/>
          </w:tcPr>
          <w:p w14:paraId="79F4099E" w14:textId="2B771B43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221DF6C" w14:textId="39558488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884F0CE" w14:textId="7778968E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2FD7A89D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1A08AFC7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55437E97" w14:textId="0410067F" w:rsidR="00563A6B" w:rsidRDefault="00563A6B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F9477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>Unidad VI: Pronósticos</w:t>
            </w:r>
          </w:p>
          <w:p w14:paraId="25DF898D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0BACA47E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>6.1 Clasificación de los modelos de series de tiempo</w:t>
            </w:r>
          </w:p>
          <w:p w14:paraId="792F2713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lastRenderedPageBreak/>
              <w:t>6.2 Mediciones de rendimiento para evaluar modelos de pronóstico</w:t>
            </w:r>
          </w:p>
          <w:p w14:paraId="20FAF1AD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>6.3 Desarrollo y utilización de un modelo para pronóstico 111</w:t>
            </w:r>
          </w:p>
          <w:p w14:paraId="5616315E" w14:textId="77777777" w:rsidR="008C479F" w:rsidRPr="008C479F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>6.4 Pronóstico cuantitativo</w:t>
            </w:r>
          </w:p>
          <w:p w14:paraId="195C463E" w14:textId="2C70D3D8" w:rsidR="00231C39" w:rsidRPr="000A6A43" w:rsidRDefault="008C479F" w:rsidP="008C479F">
            <w:pPr>
              <w:rPr>
                <w:rFonts w:ascii="Tahoma" w:hAnsi="Tahoma" w:cs="Tahoma"/>
                <w:sz w:val="16"/>
                <w:szCs w:val="16"/>
              </w:rPr>
            </w:pPr>
            <w:r w:rsidRPr="008C479F">
              <w:rPr>
                <w:rFonts w:ascii="Tahoma" w:hAnsi="Tahoma" w:cs="Tahoma"/>
                <w:sz w:val="16"/>
                <w:szCs w:val="16"/>
              </w:rPr>
              <w:t>6.5 Pronóstico causal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74C5" w14:textId="4D7E6986" w:rsidR="00231C39" w:rsidRPr="000A6A43" w:rsidRDefault="007F7BB4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7F7BB4">
              <w:rPr>
                <w:rFonts w:ascii="Tahoma" w:hAnsi="Tahoma" w:cs="Tahoma"/>
                <w:sz w:val="16"/>
                <w:szCs w:val="16"/>
              </w:rPr>
              <w:lastRenderedPageBreak/>
              <w:t xml:space="preserve">Construir un modelo de pronóstico apropiado para estimaciones de parámetros de un modelo de tendencia y </w:t>
            </w:r>
            <w:r w:rsidRPr="007F7BB4">
              <w:rPr>
                <w:rFonts w:ascii="Tahoma" w:hAnsi="Tahoma" w:cs="Tahoma"/>
                <w:sz w:val="16"/>
                <w:szCs w:val="16"/>
              </w:rPr>
              <w:lastRenderedPageBreak/>
              <w:t>obtención de pronósticos confiables</w:t>
            </w:r>
          </w:p>
        </w:tc>
        <w:tc>
          <w:tcPr>
            <w:tcW w:w="2209" w:type="dxa"/>
            <w:vAlign w:val="center"/>
          </w:tcPr>
          <w:p w14:paraId="7A2F5E8A" w14:textId="5A2E67A1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Clase práctica</w:t>
            </w:r>
          </w:p>
        </w:tc>
        <w:tc>
          <w:tcPr>
            <w:tcW w:w="1693" w:type="dxa"/>
            <w:vAlign w:val="center"/>
          </w:tcPr>
          <w:p w14:paraId="064ABE16" w14:textId="57F82854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C6AFF78" w14:textId="12E4F454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525E2451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6A8D097A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F6C58FC" w14:textId="04DAAD7A" w:rsidR="00114087" w:rsidRDefault="00114087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0ct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EC676" w14:textId="4AA1C932" w:rsidR="00231C39" w:rsidRPr="000A6A43" w:rsidRDefault="00D5542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5830FD57" w:rsidR="00231C39" w:rsidRPr="000A6A43" w:rsidRDefault="00D5542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en </w:t>
            </w:r>
            <w:r w:rsidR="00461649">
              <w:rPr>
                <w:rFonts w:ascii="Tahoma" w:hAnsi="Tahoma" w:cs="Tahoma"/>
                <w:sz w:val="16"/>
                <w:szCs w:val="16"/>
              </w:rPr>
              <w:t>la segunda parte del trimestre</w:t>
            </w:r>
          </w:p>
        </w:tc>
        <w:tc>
          <w:tcPr>
            <w:tcW w:w="2209" w:type="dxa"/>
            <w:vAlign w:val="center"/>
          </w:tcPr>
          <w:p w14:paraId="3AAD9CCE" w14:textId="7AC9A426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1656700" w14:textId="0764D035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2D2E83" w14:textId="77C74B09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2FEF1197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03E65FC1" w14:textId="77777777" w:rsidR="00231C39" w:rsidRDefault="00231C39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7A5ED1" w14:textId="461066C8" w:rsidR="00114087" w:rsidRDefault="00114087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oc</w:t>
            </w:r>
            <w:r w:rsidR="005710C7">
              <w:rPr>
                <w:sz w:val="18"/>
                <w:szCs w:val="18"/>
              </w:rPr>
              <w:t>t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43353840" w:rsidR="00231C39" w:rsidRPr="000A6A43" w:rsidRDefault="00582BE2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69F3B24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44C7D84" w14:textId="72C11FC8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5577E9A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44C5894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7795B" w14:textId="77777777" w:rsidR="00B22E56" w:rsidRDefault="00B22E56" w:rsidP="00346567">
      <w:r>
        <w:separator/>
      </w:r>
    </w:p>
  </w:endnote>
  <w:endnote w:type="continuationSeparator" w:id="0">
    <w:p w14:paraId="286009A3" w14:textId="77777777" w:rsidR="00B22E56" w:rsidRDefault="00B22E5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E397D" w14:textId="77777777" w:rsidR="00B22E56" w:rsidRDefault="00B22E56" w:rsidP="00346567">
      <w:r>
        <w:separator/>
      </w:r>
    </w:p>
  </w:footnote>
  <w:footnote w:type="continuationSeparator" w:id="0">
    <w:p w14:paraId="5F0C98A1" w14:textId="77777777" w:rsidR="00B22E56" w:rsidRDefault="00B22E5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07752"/>
    <w:rsid w:val="00036A5A"/>
    <w:rsid w:val="00070509"/>
    <w:rsid w:val="00071F76"/>
    <w:rsid w:val="000876B2"/>
    <w:rsid w:val="00093250"/>
    <w:rsid w:val="000A6A43"/>
    <w:rsid w:val="00114087"/>
    <w:rsid w:val="001335CF"/>
    <w:rsid w:val="001352C7"/>
    <w:rsid w:val="00164A51"/>
    <w:rsid w:val="001C56E5"/>
    <w:rsid w:val="001E472A"/>
    <w:rsid w:val="00214F07"/>
    <w:rsid w:val="00231C39"/>
    <w:rsid w:val="002325D1"/>
    <w:rsid w:val="00250C3E"/>
    <w:rsid w:val="002672A0"/>
    <w:rsid w:val="0027718F"/>
    <w:rsid w:val="002833E4"/>
    <w:rsid w:val="002B6FFB"/>
    <w:rsid w:val="002D2265"/>
    <w:rsid w:val="002F24D1"/>
    <w:rsid w:val="002F7D7B"/>
    <w:rsid w:val="00343E62"/>
    <w:rsid w:val="00346567"/>
    <w:rsid w:val="003A7CD1"/>
    <w:rsid w:val="003C0FAB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605D7D"/>
    <w:rsid w:val="00615FA1"/>
    <w:rsid w:val="00636F96"/>
    <w:rsid w:val="00672455"/>
    <w:rsid w:val="00691BCA"/>
    <w:rsid w:val="006B4456"/>
    <w:rsid w:val="006E30F5"/>
    <w:rsid w:val="007003FC"/>
    <w:rsid w:val="007650B4"/>
    <w:rsid w:val="007B46B7"/>
    <w:rsid w:val="007F7BB4"/>
    <w:rsid w:val="008129B8"/>
    <w:rsid w:val="008218BC"/>
    <w:rsid w:val="0085036D"/>
    <w:rsid w:val="008537E7"/>
    <w:rsid w:val="00857B92"/>
    <w:rsid w:val="008A2DDD"/>
    <w:rsid w:val="008C479F"/>
    <w:rsid w:val="008D5EFA"/>
    <w:rsid w:val="00902C28"/>
    <w:rsid w:val="009141BA"/>
    <w:rsid w:val="009336CF"/>
    <w:rsid w:val="00937E1F"/>
    <w:rsid w:val="00996A13"/>
    <w:rsid w:val="009A15F0"/>
    <w:rsid w:val="009A567A"/>
    <w:rsid w:val="009B000B"/>
    <w:rsid w:val="009B370F"/>
    <w:rsid w:val="009B6193"/>
    <w:rsid w:val="009D6C53"/>
    <w:rsid w:val="00A65D87"/>
    <w:rsid w:val="00A759FA"/>
    <w:rsid w:val="00A82352"/>
    <w:rsid w:val="00A96C95"/>
    <w:rsid w:val="00AA46ED"/>
    <w:rsid w:val="00AD4031"/>
    <w:rsid w:val="00AD752F"/>
    <w:rsid w:val="00B074AD"/>
    <w:rsid w:val="00B22E56"/>
    <w:rsid w:val="00B31328"/>
    <w:rsid w:val="00B3683B"/>
    <w:rsid w:val="00B5715E"/>
    <w:rsid w:val="00B65380"/>
    <w:rsid w:val="00BD3577"/>
    <w:rsid w:val="00BE1078"/>
    <w:rsid w:val="00BE1DD0"/>
    <w:rsid w:val="00C05599"/>
    <w:rsid w:val="00C45D68"/>
    <w:rsid w:val="00C62845"/>
    <w:rsid w:val="00C66906"/>
    <w:rsid w:val="00D55424"/>
    <w:rsid w:val="00D71825"/>
    <w:rsid w:val="00DA6C5C"/>
    <w:rsid w:val="00DE4B13"/>
    <w:rsid w:val="00E10464"/>
    <w:rsid w:val="00E5146C"/>
    <w:rsid w:val="00E568EB"/>
    <w:rsid w:val="00EB51E9"/>
    <w:rsid w:val="00EB5CC3"/>
    <w:rsid w:val="00ED3F29"/>
    <w:rsid w:val="00EF56DD"/>
    <w:rsid w:val="00F04CD5"/>
    <w:rsid w:val="00F23A05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purl.org/dc/terms/"/>
    <ds:schemaRef ds:uri="http://schemas.microsoft.com/office/2006/metadata/properties"/>
    <ds:schemaRef ds:uri="e78cd964-bcde-446a-be9b-a906f90c623a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608b1a4-6008-49c0-85d3-704a55b4f31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68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62</cp:revision>
  <cp:lastPrinted>2023-08-02T03:19:00Z</cp:lastPrinted>
  <dcterms:created xsi:type="dcterms:W3CDTF">2023-07-09T23:20:00Z</dcterms:created>
  <dcterms:modified xsi:type="dcterms:W3CDTF">2023-08-02T03:19:00Z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