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E8A11" w14:textId="77777777" w:rsidR="00A85A25" w:rsidRPr="00A85A25" w:rsidRDefault="00A85A25" w:rsidP="00A85A25">
      <w:pPr>
        <w:rPr>
          <w:lang w:val="es-NI"/>
        </w:rPr>
      </w:pPr>
      <w:r w:rsidRPr="00A85A25">
        <w:rPr>
          <w:b/>
          <w:bCs/>
          <w:lang w:val="es-NI"/>
        </w:rPr>
        <w:t xml:space="preserve">Despegar.com — Optimización para la Recuperación: Estrategias SEM Agresivas y Resiliencia SEO en el Sector </w:t>
      </w:r>
      <w:proofErr w:type="spellStart"/>
      <w:r w:rsidRPr="00A85A25">
        <w:rPr>
          <w:b/>
          <w:bCs/>
          <w:lang w:val="es-NI"/>
        </w:rPr>
        <w:t>Travel</w:t>
      </w:r>
      <w:proofErr w:type="spellEnd"/>
      <w:r w:rsidRPr="00A85A25">
        <w:rPr>
          <w:b/>
          <w:bCs/>
          <w:lang w:val="es-NI"/>
        </w:rPr>
        <w:t xml:space="preserve"> </w:t>
      </w:r>
      <w:proofErr w:type="gramStart"/>
      <w:r w:rsidRPr="00A85A25">
        <w:rPr>
          <w:b/>
          <w:bCs/>
          <w:lang w:val="es-NI"/>
        </w:rPr>
        <w:t>Post-Pandemia</w:t>
      </w:r>
      <w:proofErr w:type="gramEnd"/>
    </w:p>
    <w:p w14:paraId="18136E8B" w14:textId="77777777" w:rsidR="00A85A25" w:rsidRDefault="00A85A25" w:rsidP="00A85A25">
      <w:pPr>
        <w:rPr>
          <w:lang w:val="es-NI"/>
        </w:rPr>
      </w:pPr>
      <w:r w:rsidRPr="00A85A25">
        <w:rPr>
          <w:lang w:val="es-NI"/>
        </w:rPr>
        <w:t xml:space="preserve">Cuando la pandemia de COVID-19 frenó de golpe al mundo en marzo de 2020, pocos sectores sintieron el impacto con tanta violencia como el del turismo y los viajes. Despegar.com, la mayor plataforma de viajes en América </w:t>
      </w:r>
      <w:proofErr w:type="gramStart"/>
      <w:r w:rsidRPr="00A85A25">
        <w:rPr>
          <w:lang w:val="es-NI"/>
        </w:rPr>
        <w:t>Latina,</w:t>
      </w:r>
      <w:proofErr w:type="gramEnd"/>
      <w:r w:rsidRPr="00A85A25">
        <w:rPr>
          <w:lang w:val="es-NI"/>
        </w:rPr>
        <w:t xml:space="preserve"> experimentó una disrupción que puso en entredicho no solo su crecimiento, sino la viabilidad de su modelo de negocio. Los usuarios dejaron de buscar “vuelos baratos” o “hoteles con desayuno incluido”; en su lugar, las consultas se volvieron instrumentales y urgentes: “cancelación vuelo”, “reembolso Despegar”, “restricciones de viaje por país”. En cuestión de días la demanda transaccional se evaporó y con ella gran parte de los ingresos. Este caso examina cómo Despegar pivotó desde una estrategia centrada en la adquisición masiva mediante SEM a una estrategia híbrida que priorizó la utilidad, la confianza y la resiliencia orgánica mediante un rediseño profundo de su SEO. Se exploran decisiones tácticas y de gobernanza que permitieron no solo mitigar la crisis, sino posicionar a la compañía para capturar la demanda acumulada durante la recuperación.</w:t>
      </w:r>
    </w:p>
    <w:p w14:paraId="185A9CE7" w14:textId="77777777" w:rsidR="00A85A25" w:rsidRPr="00A85A25" w:rsidRDefault="00A85A25" w:rsidP="00A85A25">
      <w:pPr>
        <w:rPr>
          <w:lang w:val="es-NI"/>
        </w:rPr>
      </w:pPr>
    </w:p>
    <w:p w14:paraId="3C847F19" w14:textId="77777777" w:rsidR="00A85A25" w:rsidRDefault="00A85A25" w:rsidP="00A85A25">
      <w:pPr>
        <w:rPr>
          <w:lang w:val="es-NI"/>
        </w:rPr>
      </w:pPr>
      <w:r w:rsidRPr="00A85A25">
        <w:rPr>
          <w:lang w:val="es-NI"/>
        </w:rPr>
        <w:t xml:space="preserve">El colapso inicial dejó lecciones contundentes sobre la fragilidad de los modelos dependientes de señales comerciales. Las campañas pagadas que hasta entonces alimentaban el </w:t>
      </w:r>
      <w:proofErr w:type="spellStart"/>
      <w:r w:rsidRPr="00A85A25">
        <w:rPr>
          <w:lang w:val="es-NI"/>
        </w:rPr>
        <w:t>funnel</w:t>
      </w:r>
      <w:proofErr w:type="spellEnd"/>
      <w:r w:rsidRPr="00A85A25">
        <w:rPr>
          <w:lang w:val="es-NI"/>
        </w:rPr>
        <w:t xml:space="preserve"> dejaron de generar resultados porque la intención del usuario había cambiado radicalmente. La urgencia por información técnica —cómo tramitar reembolsos, condiciones de aerolíneas, cuarentenas y requisitos sanitarios— exigió respuestas precisas y actualizadas que no podían delegarse únicamente a los equipos de atención al cliente. Despegar reconoció que, en ese nuevo escenario, la utilidad informativa era a la vez un servicio al cliente y una inversión de posicionamiento: quien ofreciera la información más veraz y accesible ganaría autoridad ante los motores de búsqueda y, cuando la demanda retornara, mayor participación de mercado.</w:t>
      </w:r>
    </w:p>
    <w:p w14:paraId="68C86731" w14:textId="77777777" w:rsidR="00A85A25" w:rsidRPr="00A85A25" w:rsidRDefault="00A85A25" w:rsidP="00A85A25">
      <w:pPr>
        <w:rPr>
          <w:lang w:val="es-NI"/>
        </w:rPr>
      </w:pPr>
    </w:p>
    <w:p w14:paraId="420CA930" w14:textId="77777777" w:rsidR="00A85A25" w:rsidRDefault="00A85A25" w:rsidP="00A85A25">
      <w:pPr>
        <w:rPr>
          <w:lang w:val="es-NI"/>
        </w:rPr>
      </w:pPr>
      <w:r w:rsidRPr="00A85A25">
        <w:rPr>
          <w:lang w:val="es-NI"/>
        </w:rPr>
        <w:t xml:space="preserve">La respuesta estratégica fue rápida y multifacética. En el plano pagado, Despegar reasignó parte de su presupuesto a campañas reactivas y de servicio, focalizando en </w:t>
      </w:r>
      <w:r w:rsidRPr="00A85A25">
        <w:rPr>
          <w:lang w:val="es-NI"/>
        </w:rPr>
        <w:lastRenderedPageBreak/>
        <w:t xml:space="preserve">términos relacionados con la crisis —“política de cancelación Despegar”, “cómo reprogramar vuelo”— y diseñando anuncios que dirigían a páginas precisas con procesos de reembolso y opciones de contacto. Esta táctica perseguía dos objetivos simultáneos: reducir la carga de los canales de atención tradicionales mediante la </w:t>
      </w:r>
      <w:proofErr w:type="spellStart"/>
      <w:proofErr w:type="gramStart"/>
      <w:r w:rsidRPr="00A85A25">
        <w:rPr>
          <w:lang w:val="es-NI"/>
        </w:rPr>
        <w:t>auto-gestión</w:t>
      </w:r>
      <w:proofErr w:type="spellEnd"/>
      <w:proofErr w:type="gramEnd"/>
      <w:r w:rsidRPr="00A85A25">
        <w:rPr>
          <w:lang w:val="es-NI"/>
        </w:rPr>
        <w:t xml:space="preserve"> y proteger la reputación de marca al aparecer como opción informativa en búsquedas que, de otra manera, podrían amplificar descontento. En paralelo, las audiencias de </w:t>
      </w:r>
      <w:proofErr w:type="spellStart"/>
      <w:r w:rsidRPr="00A85A25">
        <w:rPr>
          <w:lang w:val="es-NI"/>
        </w:rPr>
        <w:t>remarketing</w:t>
      </w:r>
      <w:proofErr w:type="spellEnd"/>
      <w:r w:rsidRPr="00A85A25">
        <w:rPr>
          <w:lang w:val="es-NI"/>
        </w:rPr>
        <w:t xml:space="preserve"> se reorientaron con mensajes de confianza, priorizando el soporte y la flexibilidad en lugar de la venta directa. El shift en el </w:t>
      </w:r>
      <w:proofErr w:type="spellStart"/>
      <w:r w:rsidRPr="00A85A25">
        <w:rPr>
          <w:lang w:val="es-NI"/>
        </w:rPr>
        <w:t>copy</w:t>
      </w:r>
      <w:proofErr w:type="spellEnd"/>
      <w:r w:rsidRPr="00A85A25">
        <w:rPr>
          <w:lang w:val="es-NI"/>
        </w:rPr>
        <w:t xml:space="preserve">, en los </w:t>
      </w:r>
      <w:proofErr w:type="spellStart"/>
      <w:r w:rsidRPr="00A85A25">
        <w:rPr>
          <w:lang w:val="es-NI"/>
        </w:rPr>
        <w:t>CTAs</w:t>
      </w:r>
      <w:proofErr w:type="spellEnd"/>
      <w:r w:rsidRPr="00A85A25">
        <w:rPr>
          <w:lang w:val="es-NI"/>
        </w:rPr>
        <w:t xml:space="preserve"> y en la segmentación reflejaba un cambio de propósito del marketing: de persuadir a asistir.</w:t>
      </w:r>
    </w:p>
    <w:p w14:paraId="0405472B" w14:textId="77777777" w:rsidR="00A85A25" w:rsidRPr="00A85A25" w:rsidRDefault="00A85A25" w:rsidP="00A85A25">
      <w:pPr>
        <w:rPr>
          <w:lang w:val="es-NI"/>
        </w:rPr>
      </w:pPr>
    </w:p>
    <w:p w14:paraId="7AC37EBC" w14:textId="77777777" w:rsidR="00A85A25" w:rsidRDefault="00A85A25" w:rsidP="00A85A25">
      <w:pPr>
        <w:rPr>
          <w:lang w:val="es-NI"/>
        </w:rPr>
      </w:pPr>
      <w:r w:rsidRPr="00A85A25">
        <w:rPr>
          <w:lang w:val="es-NI"/>
        </w:rPr>
        <w:t xml:space="preserve">Sin embargo, el giro más profundo tuvo lugar en la estrategia orgánica. Despegar creó un </w:t>
      </w:r>
      <w:proofErr w:type="spellStart"/>
      <w:proofErr w:type="gramStart"/>
      <w:r w:rsidRPr="00A85A25">
        <w:rPr>
          <w:lang w:val="es-NI"/>
        </w:rPr>
        <w:t>hub</w:t>
      </w:r>
      <w:proofErr w:type="spellEnd"/>
      <w:proofErr w:type="gramEnd"/>
      <w:r w:rsidRPr="00A85A25">
        <w:rPr>
          <w:lang w:val="es-NI"/>
        </w:rPr>
        <w:t xml:space="preserve"> centralizado de contenido COVID-19: una sección editorial y técnica destinada a recoger, por país y por tipo de viaje, las restricciones, políticas de aerolíneas, requisitos de salud y procedimientos para reembolsos y cambios. Este </w:t>
      </w:r>
      <w:proofErr w:type="spellStart"/>
      <w:proofErr w:type="gramStart"/>
      <w:r w:rsidRPr="00A85A25">
        <w:rPr>
          <w:lang w:val="es-NI"/>
        </w:rPr>
        <w:t>hub</w:t>
      </w:r>
      <w:proofErr w:type="spellEnd"/>
      <w:proofErr w:type="gramEnd"/>
      <w:r w:rsidRPr="00A85A25">
        <w:rPr>
          <w:lang w:val="es-NI"/>
        </w:rPr>
        <w:t xml:space="preserve"> fue construido con criterios periodísticos y de SEO técnico: </w:t>
      </w:r>
      <w:proofErr w:type="spellStart"/>
      <w:r w:rsidRPr="00A85A25">
        <w:rPr>
          <w:lang w:val="es-NI"/>
        </w:rPr>
        <w:t>URLs</w:t>
      </w:r>
      <w:proofErr w:type="spellEnd"/>
      <w:r w:rsidRPr="00A85A25">
        <w:rPr>
          <w:lang w:val="es-NI"/>
        </w:rPr>
        <w:t xml:space="preserve"> limpias y estables, </w:t>
      </w:r>
      <w:proofErr w:type="spellStart"/>
      <w:r w:rsidRPr="00A85A25">
        <w:rPr>
          <w:lang w:val="es-NI"/>
        </w:rPr>
        <w:t>metadata</w:t>
      </w:r>
      <w:proofErr w:type="spellEnd"/>
      <w:r w:rsidRPr="00A85A25">
        <w:rPr>
          <w:lang w:val="es-NI"/>
        </w:rPr>
        <w:t xml:space="preserve"> optimizada, marcado estructurado para páginas de FAQ y guías, y contenido modular que permitía actualizaciones rápidas sin perder autoridad de página. La compañía entendió que el valor de ese contenido no residía en generar ventas inmediatas sino en construir credibilidad frente a usuarios y algoritmos. A medida que los gobiernos publicaban cambios y las aerolíneas actualizaban sus condiciones, el </w:t>
      </w:r>
      <w:proofErr w:type="spellStart"/>
      <w:proofErr w:type="gramStart"/>
      <w:r w:rsidRPr="00A85A25">
        <w:rPr>
          <w:lang w:val="es-NI"/>
        </w:rPr>
        <w:t>hub</w:t>
      </w:r>
      <w:proofErr w:type="spellEnd"/>
      <w:proofErr w:type="gramEnd"/>
      <w:r w:rsidRPr="00A85A25">
        <w:rPr>
          <w:lang w:val="es-NI"/>
        </w:rPr>
        <w:t xml:space="preserve"> funcionó como un repositorio confiable que los buscadores empezaron a priorizar para consultas informativas.</w:t>
      </w:r>
    </w:p>
    <w:p w14:paraId="4CD3DA9E" w14:textId="77777777" w:rsidR="00A85A25" w:rsidRPr="00A85A25" w:rsidRDefault="00A85A25" w:rsidP="00A85A25">
      <w:pPr>
        <w:rPr>
          <w:lang w:val="es-NI"/>
        </w:rPr>
      </w:pPr>
    </w:p>
    <w:p w14:paraId="38E1EC81" w14:textId="77777777" w:rsidR="00A85A25" w:rsidRDefault="00A85A25" w:rsidP="00A85A25">
      <w:pPr>
        <w:rPr>
          <w:lang w:val="es-NI"/>
        </w:rPr>
      </w:pPr>
      <w:r w:rsidRPr="00A85A25">
        <w:rPr>
          <w:lang w:val="es-NI"/>
        </w:rPr>
        <w:t xml:space="preserve">Junto con el </w:t>
      </w:r>
      <w:proofErr w:type="spellStart"/>
      <w:proofErr w:type="gramStart"/>
      <w:r w:rsidRPr="00A85A25">
        <w:rPr>
          <w:lang w:val="es-NI"/>
        </w:rPr>
        <w:t>hub</w:t>
      </w:r>
      <w:proofErr w:type="spellEnd"/>
      <w:proofErr w:type="gramEnd"/>
      <w:r w:rsidRPr="00A85A25">
        <w:rPr>
          <w:lang w:val="es-NI"/>
        </w:rPr>
        <w:t>, Despegar anticipó la reconfiguración de la demanda. Con restricciones internacionales y miedo a los viajes largos, emergió la tendencia por el “</w:t>
      </w:r>
      <w:proofErr w:type="spellStart"/>
      <w:r w:rsidRPr="00A85A25">
        <w:rPr>
          <w:lang w:val="es-NI"/>
        </w:rPr>
        <w:t>nearby</w:t>
      </w:r>
      <w:proofErr w:type="spellEnd"/>
      <w:r w:rsidRPr="00A85A25">
        <w:rPr>
          <w:lang w:val="es-NI"/>
        </w:rPr>
        <w:t xml:space="preserve"> </w:t>
      </w:r>
      <w:proofErr w:type="spellStart"/>
      <w:r w:rsidRPr="00A85A25">
        <w:rPr>
          <w:lang w:val="es-NI"/>
        </w:rPr>
        <w:t>travel</w:t>
      </w:r>
      <w:proofErr w:type="spellEnd"/>
      <w:r w:rsidRPr="00A85A25">
        <w:rPr>
          <w:lang w:val="es-NI"/>
        </w:rPr>
        <w:t>”: escapadas de fin de semana, turismo doméstico y rutas cortas desde grandes ciudades a destinos regionales. La optimización SEO incluyó estrategias de “</w:t>
      </w:r>
      <w:proofErr w:type="spellStart"/>
      <w:r w:rsidRPr="00A85A25">
        <w:rPr>
          <w:lang w:val="es-NI"/>
        </w:rPr>
        <w:t>near</w:t>
      </w:r>
      <w:proofErr w:type="spellEnd"/>
      <w:r w:rsidRPr="00A85A25">
        <w:rPr>
          <w:lang w:val="es-NI"/>
        </w:rPr>
        <w:t xml:space="preserve"> me” y búsquedas locales: “escapadas fin de semana cerca de Bogotá”, “playas para </w:t>
      </w:r>
      <w:proofErr w:type="spellStart"/>
      <w:r w:rsidRPr="00A85A25">
        <w:rPr>
          <w:lang w:val="es-NI"/>
        </w:rPr>
        <w:t>weekend</w:t>
      </w:r>
      <w:proofErr w:type="spellEnd"/>
      <w:r w:rsidRPr="00A85A25">
        <w:rPr>
          <w:lang w:val="es-NI"/>
        </w:rPr>
        <w:t xml:space="preserve"> desde San José, Costa Rica”, “destinos seguros cerca de Managua”. Esta apuesta por </w:t>
      </w:r>
      <w:proofErr w:type="spellStart"/>
      <w:r w:rsidRPr="00A85A25">
        <w:rPr>
          <w:lang w:val="es-NI"/>
        </w:rPr>
        <w:t>long-tail</w:t>
      </w:r>
      <w:proofErr w:type="spellEnd"/>
      <w:r w:rsidRPr="00A85A25">
        <w:rPr>
          <w:lang w:val="es-NI"/>
        </w:rPr>
        <w:t xml:space="preserve"> georreferenciada permitió captar tráfico con intención de compra moderada pero </w:t>
      </w:r>
      <w:r w:rsidRPr="00A85A25">
        <w:rPr>
          <w:lang w:val="es-NI"/>
        </w:rPr>
        <w:lastRenderedPageBreak/>
        <w:t>concreta, y posicionó a Despegar como la plataforma de referencia cuando la movilidad se reabriera gradualmente.</w:t>
      </w:r>
    </w:p>
    <w:p w14:paraId="4664CB89" w14:textId="77777777" w:rsidR="00A85A25" w:rsidRPr="00A85A25" w:rsidRDefault="00A85A25" w:rsidP="00A85A25">
      <w:pPr>
        <w:rPr>
          <w:lang w:val="es-NI"/>
        </w:rPr>
      </w:pPr>
    </w:p>
    <w:p w14:paraId="4E3AF498" w14:textId="77777777" w:rsidR="00A85A25" w:rsidRDefault="00A85A25" w:rsidP="00A85A25">
      <w:pPr>
        <w:rPr>
          <w:lang w:val="es-NI"/>
        </w:rPr>
      </w:pPr>
      <w:r w:rsidRPr="00A85A25">
        <w:rPr>
          <w:lang w:val="es-NI"/>
        </w:rPr>
        <w:t xml:space="preserve">La fase de recuperación puso a prueba la integración entre lo pagado y lo orgánico. Cuando la movilidad comenzó a normalizarse, Despegar lanzó campañas emocionales y de reconquista bajo el </w:t>
      </w:r>
      <w:proofErr w:type="spellStart"/>
      <w:r w:rsidRPr="00A85A25">
        <w:rPr>
          <w:lang w:val="es-NI"/>
        </w:rPr>
        <w:t>claim</w:t>
      </w:r>
      <w:proofErr w:type="spellEnd"/>
      <w:r w:rsidRPr="00A85A25">
        <w:rPr>
          <w:lang w:val="es-NI"/>
        </w:rPr>
        <w:t xml:space="preserve"> “</w:t>
      </w:r>
      <w:proofErr w:type="spellStart"/>
      <w:r w:rsidRPr="00A85A25">
        <w:rPr>
          <w:lang w:val="es-NI"/>
        </w:rPr>
        <w:t>Volvé</w:t>
      </w:r>
      <w:proofErr w:type="spellEnd"/>
      <w:r w:rsidRPr="00A85A25">
        <w:rPr>
          <w:lang w:val="es-NI"/>
        </w:rPr>
        <w:t xml:space="preserve"> a viajar”, complementadas con ofertas de flexibilidad como cancelación gratuita y cambios sin penalidad. Estas campañas se alimentaron de las audiencias construidas por el </w:t>
      </w:r>
      <w:proofErr w:type="spellStart"/>
      <w:proofErr w:type="gramStart"/>
      <w:r w:rsidRPr="00A85A25">
        <w:rPr>
          <w:lang w:val="es-NI"/>
        </w:rPr>
        <w:t>hub</w:t>
      </w:r>
      <w:proofErr w:type="spellEnd"/>
      <w:proofErr w:type="gramEnd"/>
      <w:r w:rsidRPr="00A85A25">
        <w:rPr>
          <w:lang w:val="es-NI"/>
        </w:rPr>
        <w:t xml:space="preserve"> informativo: usuarios que habían consultado políticas o guías durante la pandemia fueron </w:t>
      </w:r>
      <w:proofErr w:type="spellStart"/>
      <w:r w:rsidRPr="00A85A25">
        <w:rPr>
          <w:lang w:val="es-NI"/>
        </w:rPr>
        <w:t>resegmentados</w:t>
      </w:r>
      <w:proofErr w:type="spellEnd"/>
      <w:r w:rsidRPr="00A85A25">
        <w:rPr>
          <w:lang w:val="es-NI"/>
        </w:rPr>
        <w:t xml:space="preserve"> con mensajes aspiracionales y condiciones que reducían la fricción de compra. El resultado fue un doble efecto: el SEM recuperaba su rol de catalizador transaccional y el SEO servía de respaldo de credibilidad que elevaba las tasas de conversión </w:t>
      </w:r>
      <w:proofErr w:type="spellStart"/>
      <w:r w:rsidRPr="00A85A25">
        <w:rPr>
          <w:lang w:val="es-NI"/>
        </w:rPr>
        <w:t>post-clic</w:t>
      </w:r>
      <w:proofErr w:type="spellEnd"/>
      <w:r w:rsidRPr="00A85A25">
        <w:rPr>
          <w:lang w:val="es-NI"/>
        </w:rPr>
        <w:t>.</w:t>
      </w:r>
    </w:p>
    <w:p w14:paraId="0EA152DD" w14:textId="77777777" w:rsidR="00A85A25" w:rsidRPr="00A85A25" w:rsidRDefault="00A85A25" w:rsidP="00A85A25">
      <w:pPr>
        <w:rPr>
          <w:lang w:val="es-NI"/>
        </w:rPr>
      </w:pPr>
    </w:p>
    <w:p w14:paraId="46C63BFE" w14:textId="77777777" w:rsidR="00A85A25" w:rsidRDefault="00A85A25" w:rsidP="00A85A25">
      <w:pPr>
        <w:rPr>
          <w:lang w:val="es-NI"/>
        </w:rPr>
      </w:pPr>
      <w:r w:rsidRPr="00A85A25">
        <w:rPr>
          <w:lang w:val="es-NI"/>
        </w:rPr>
        <w:t xml:space="preserve">Los resultados cuantitativos confirman la eficacia del enfoque. El </w:t>
      </w:r>
      <w:proofErr w:type="spellStart"/>
      <w:proofErr w:type="gramStart"/>
      <w:r w:rsidRPr="00A85A25">
        <w:rPr>
          <w:lang w:val="es-NI"/>
        </w:rPr>
        <w:t>hub</w:t>
      </w:r>
      <w:proofErr w:type="spellEnd"/>
      <w:proofErr w:type="gramEnd"/>
      <w:r w:rsidRPr="00A85A25">
        <w:rPr>
          <w:lang w:val="es-NI"/>
        </w:rPr>
        <w:t xml:space="preserve"> de contenido multiplicó por más de dos el tráfico orgánico hacia páginas informativas durante 2021, reduciendo la presión sobre los canales de atención y democratizando el acceso a la información. La automatización de procesos vía contenido y herramientas de self-service redujo costos operativos en atención al cliente al disminuir consultas repetitivas sobre reembolsos, y la compañía logró recuperar volúmenes de transacción en rutas domésticas clave por encima de los niveles </w:t>
      </w:r>
      <w:proofErr w:type="spellStart"/>
      <w:r w:rsidRPr="00A85A25">
        <w:rPr>
          <w:lang w:val="es-NI"/>
        </w:rPr>
        <w:t>pre-pandemia</w:t>
      </w:r>
      <w:proofErr w:type="spellEnd"/>
      <w:r w:rsidRPr="00A85A25">
        <w:rPr>
          <w:lang w:val="es-NI"/>
        </w:rPr>
        <w:t xml:space="preserve"> ya en el cuarto trimestre de 2021. Más allá de estos indicadores, la recuperación acelerada fue atribuible en buena medida a la combinación de autoridad informativa (SEO) y capacidad de conversión (SEM bien orquestado).</w:t>
      </w:r>
    </w:p>
    <w:p w14:paraId="0E6F7DD7" w14:textId="77777777" w:rsidR="00A85A25" w:rsidRPr="00A85A25" w:rsidRDefault="00A85A25" w:rsidP="00A85A25">
      <w:pPr>
        <w:rPr>
          <w:lang w:val="es-NI"/>
        </w:rPr>
      </w:pPr>
    </w:p>
    <w:p w14:paraId="3DF851C5" w14:textId="77777777" w:rsidR="00A85A25" w:rsidRDefault="00A85A25" w:rsidP="00A85A25">
      <w:pPr>
        <w:rPr>
          <w:lang w:val="es-NI"/>
        </w:rPr>
      </w:pPr>
      <w:r w:rsidRPr="00A85A25">
        <w:rPr>
          <w:lang w:val="es-NI"/>
        </w:rPr>
        <w:t xml:space="preserve">No obstante, el caso no está exento de desafíos técnicos y dilemas éticos. Mantener un </w:t>
      </w:r>
      <w:proofErr w:type="spellStart"/>
      <w:proofErr w:type="gramStart"/>
      <w:r w:rsidRPr="00A85A25">
        <w:rPr>
          <w:lang w:val="es-NI"/>
        </w:rPr>
        <w:t>hub</w:t>
      </w:r>
      <w:proofErr w:type="spellEnd"/>
      <w:proofErr w:type="gramEnd"/>
      <w:r w:rsidRPr="00A85A25">
        <w:rPr>
          <w:lang w:val="es-NI"/>
        </w:rPr>
        <w:t xml:space="preserve"> altamente dinámico implicó problemas de arquitectura: evitar contenido duplicado por país, gestionar versiones predictibles de </w:t>
      </w:r>
      <w:proofErr w:type="spellStart"/>
      <w:r w:rsidRPr="00A85A25">
        <w:rPr>
          <w:lang w:val="es-NI"/>
        </w:rPr>
        <w:t>URLs</w:t>
      </w:r>
      <w:proofErr w:type="spellEnd"/>
      <w:r w:rsidRPr="00A85A25">
        <w:rPr>
          <w:lang w:val="es-NI"/>
        </w:rPr>
        <w:t xml:space="preserve"> para preservar enlaces entrantes, sincronizar </w:t>
      </w:r>
      <w:proofErr w:type="spellStart"/>
      <w:r w:rsidRPr="00A85A25">
        <w:rPr>
          <w:lang w:val="es-NI"/>
        </w:rPr>
        <w:t>APIs</w:t>
      </w:r>
      <w:proofErr w:type="spellEnd"/>
      <w:r w:rsidRPr="00A85A25">
        <w:rPr>
          <w:lang w:val="es-NI"/>
        </w:rPr>
        <w:t xml:space="preserve"> con fuentes oficiales y garantizar latencia mínima en actualizaciones críticas. A nivel organizativo, se requirió una gobernanza editorial-técnica para validar </w:t>
      </w:r>
      <w:r w:rsidRPr="00A85A25">
        <w:rPr>
          <w:lang w:val="es-NI"/>
        </w:rPr>
        <w:lastRenderedPageBreak/>
        <w:t xml:space="preserve">información sensible y minimizar el riesgo de desinformación. Desde la perspectiva ética, el uso de SEM para posicionarse en búsquedas negativas —por ejemplo “reembolso Despegar”— generó debate: por un </w:t>
      </w:r>
      <w:proofErr w:type="gramStart"/>
      <w:r w:rsidRPr="00A85A25">
        <w:rPr>
          <w:lang w:val="es-NI"/>
        </w:rPr>
        <w:t>lado</w:t>
      </w:r>
      <w:proofErr w:type="gramEnd"/>
      <w:r w:rsidRPr="00A85A25">
        <w:rPr>
          <w:lang w:val="es-NI"/>
        </w:rPr>
        <w:t xml:space="preserve"> facilitó el acceso a soluciones a usuarios angustiados; por otro, podría percibirse como explotación publicitaria de crisis. Despegar optó por un enfoque pragmático, priorizando mensajes de servicio y transparencia en </w:t>
      </w:r>
      <w:proofErr w:type="spellStart"/>
      <w:r w:rsidRPr="00A85A25">
        <w:rPr>
          <w:lang w:val="es-NI"/>
        </w:rPr>
        <w:t>landing</w:t>
      </w:r>
      <w:proofErr w:type="spellEnd"/>
      <w:r w:rsidRPr="00A85A25">
        <w:rPr>
          <w:lang w:val="es-NI"/>
        </w:rPr>
        <w:t xml:space="preserve"> </w:t>
      </w:r>
      <w:proofErr w:type="spellStart"/>
      <w:r w:rsidRPr="00A85A25">
        <w:rPr>
          <w:lang w:val="es-NI"/>
        </w:rPr>
        <w:t>pages</w:t>
      </w:r>
      <w:proofErr w:type="spellEnd"/>
      <w:r w:rsidRPr="00A85A25">
        <w:rPr>
          <w:lang w:val="es-NI"/>
        </w:rPr>
        <w:t>, y limitando agresividad comercial en estas campañas, lo que contribuyó a preservar la confianza.</w:t>
      </w:r>
    </w:p>
    <w:p w14:paraId="0D28A9CE" w14:textId="77777777" w:rsidR="00A85A25" w:rsidRPr="00A85A25" w:rsidRDefault="00A85A25" w:rsidP="00A85A25">
      <w:pPr>
        <w:rPr>
          <w:lang w:val="es-NI"/>
        </w:rPr>
      </w:pPr>
    </w:p>
    <w:p w14:paraId="7A65CBE1" w14:textId="77777777" w:rsidR="00A85A25" w:rsidRDefault="00A85A25" w:rsidP="00A85A25">
      <w:pPr>
        <w:rPr>
          <w:lang w:val="es-NI"/>
        </w:rPr>
      </w:pPr>
      <w:r w:rsidRPr="00A85A25">
        <w:rPr>
          <w:lang w:val="es-NI"/>
        </w:rPr>
        <w:t xml:space="preserve">El aprendizaje central para gestores y estudiantes de estrategia digital es claro: la resiliencia en plataformas </w:t>
      </w:r>
      <w:proofErr w:type="spellStart"/>
      <w:r w:rsidRPr="00A85A25">
        <w:rPr>
          <w:lang w:val="es-NI"/>
        </w:rPr>
        <w:t>marketplace</w:t>
      </w:r>
      <w:proofErr w:type="spellEnd"/>
      <w:r w:rsidRPr="00A85A25">
        <w:rPr>
          <w:lang w:val="es-NI"/>
        </w:rPr>
        <w:t xml:space="preserve"> no es sólo financiera ni operativa; es comunicacional y arquitectónica. Invertir en autoridad informativa y en capacidades técnicas que permitan actualizaciones rápidas puede ser la diferencia entre perder reputación y convertir una crisis en una ventaja competitiva. En mercados centroamericanos como Nicaragua, donde la reactivación del turismo doméstico y la preferencia por soluciones de pago mixtas son relevantes, la combinación de </w:t>
      </w:r>
      <w:proofErr w:type="spellStart"/>
      <w:r w:rsidRPr="00A85A25">
        <w:rPr>
          <w:lang w:val="es-NI"/>
        </w:rPr>
        <w:t>hubs</w:t>
      </w:r>
      <w:proofErr w:type="spellEnd"/>
      <w:r w:rsidRPr="00A85A25">
        <w:rPr>
          <w:lang w:val="es-NI"/>
        </w:rPr>
        <w:t xml:space="preserve"> informativos con campañas SEM locales y ofertas adaptadas (promociones para usuarios que paguen en efectivo o alianzas con agencias locales) puede acelerar la recuperación y ampliar la inclusión del mercado.</w:t>
      </w:r>
    </w:p>
    <w:p w14:paraId="62394A82" w14:textId="77777777" w:rsidR="00A85A25" w:rsidRPr="00A85A25" w:rsidRDefault="00A85A25" w:rsidP="00A85A25">
      <w:pPr>
        <w:rPr>
          <w:lang w:val="es-NI"/>
        </w:rPr>
      </w:pPr>
    </w:p>
    <w:p w14:paraId="2E4B645C" w14:textId="4AEC4F58" w:rsidR="00A85A25" w:rsidRDefault="00A85A25" w:rsidP="00A85A25"/>
    <w:p w14:paraId="09C05ACD" w14:textId="77777777" w:rsidR="00A85A25" w:rsidRDefault="00A85A25" w:rsidP="00A85A25"/>
    <w:p w14:paraId="3B85AE22" w14:textId="77777777" w:rsidR="00A85A25" w:rsidRDefault="00A85A25" w:rsidP="00A85A25"/>
    <w:p w14:paraId="57BA6AF3" w14:textId="77777777" w:rsidR="00A85A25" w:rsidRDefault="00A85A25" w:rsidP="00A85A25"/>
    <w:p w14:paraId="648B949C" w14:textId="77777777" w:rsidR="00A85A25" w:rsidRDefault="00A85A25" w:rsidP="00A85A25"/>
    <w:p w14:paraId="45DFA9CD" w14:textId="77777777" w:rsidR="00A85A25" w:rsidRDefault="00A85A25" w:rsidP="00A85A25"/>
    <w:p w14:paraId="02788694" w14:textId="77777777" w:rsidR="00A85A25" w:rsidRDefault="00A85A25" w:rsidP="00A85A25"/>
    <w:p w14:paraId="0963B2F4" w14:textId="77777777" w:rsidR="00A85A25" w:rsidRDefault="00A85A25" w:rsidP="00A85A25"/>
    <w:p w14:paraId="120ADA3B" w14:textId="77777777" w:rsidR="00A85A25" w:rsidRPr="00A85A25" w:rsidRDefault="00A85A25" w:rsidP="00A85A25"/>
    <w:p w14:paraId="1D55ED5F" w14:textId="77777777" w:rsidR="00A85A25" w:rsidRPr="00A85A25" w:rsidRDefault="00A85A25" w:rsidP="00A85A25">
      <w:pPr>
        <w:rPr>
          <w:b/>
          <w:bCs/>
        </w:rPr>
      </w:pPr>
      <w:proofErr w:type="spellStart"/>
      <w:r w:rsidRPr="00A85A25">
        <w:rPr>
          <w:b/>
          <w:bCs/>
        </w:rPr>
        <w:lastRenderedPageBreak/>
        <w:t>Preguntas</w:t>
      </w:r>
      <w:proofErr w:type="spellEnd"/>
      <w:r w:rsidRPr="00A85A25">
        <w:rPr>
          <w:b/>
          <w:bCs/>
        </w:rPr>
        <w:t xml:space="preserve"> para </w:t>
      </w:r>
      <w:proofErr w:type="spellStart"/>
      <w:r w:rsidRPr="00A85A25">
        <w:rPr>
          <w:b/>
          <w:bCs/>
        </w:rPr>
        <w:t>discusión</w:t>
      </w:r>
      <w:proofErr w:type="spellEnd"/>
    </w:p>
    <w:p w14:paraId="04802816" w14:textId="77777777" w:rsidR="00A85A25" w:rsidRPr="00A85A25" w:rsidRDefault="00A85A25" w:rsidP="00A85A25">
      <w:pPr>
        <w:numPr>
          <w:ilvl w:val="0"/>
          <w:numId w:val="1"/>
        </w:numPr>
        <w:rPr>
          <w:lang w:val="es-NI"/>
        </w:rPr>
      </w:pPr>
      <w:r w:rsidRPr="00A85A25">
        <w:rPr>
          <w:lang w:val="es-NI"/>
        </w:rPr>
        <w:t>¿Fue ético y justificable que Despegar utilizara campañas SEM para términos asociados a crisis (por ejemplo “reembolso Despegar”)? Evalúe beneficios y riesgos desde la óptica del usuario, la reputación y la eficacia comercial.</w:t>
      </w:r>
    </w:p>
    <w:p w14:paraId="438E8DE9" w14:textId="77777777" w:rsidR="00A85A25" w:rsidRPr="00A85A25" w:rsidRDefault="00A85A25" w:rsidP="00A85A25">
      <w:pPr>
        <w:numPr>
          <w:ilvl w:val="0"/>
          <w:numId w:val="1"/>
        </w:numPr>
        <w:rPr>
          <w:lang w:val="es-NI"/>
        </w:rPr>
      </w:pPr>
      <w:r w:rsidRPr="00A85A25">
        <w:rPr>
          <w:lang w:val="es-NI"/>
        </w:rPr>
        <w:t xml:space="preserve">Diseñe una arquitectura técnica robusta para un </w:t>
      </w:r>
      <w:proofErr w:type="spellStart"/>
      <w:proofErr w:type="gramStart"/>
      <w:r w:rsidRPr="00A85A25">
        <w:rPr>
          <w:lang w:val="es-NI"/>
        </w:rPr>
        <w:t>hub</w:t>
      </w:r>
      <w:proofErr w:type="spellEnd"/>
      <w:proofErr w:type="gramEnd"/>
      <w:r w:rsidRPr="00A85A25">
        <w:rPr>
          <w:lang w:val="es-NI"/>
        </w:rPr>
        <w:t xml:space="preserve"> informativo altamente dinámico: qué decisiones de URL, marcado estructurado, cache y sincronización de datos propondría para minimizar duplicación y latencia.</w:t>
      </w:r>
    </w:p>
    <w:p w14:paraId="4EE70D25" w14:textId="77777777" w:rsidR="00A85A25" w:rsidRPr="00A85A25" w:rsidRDefault="00A85A25" w:rsidP="00A85A25">
      <w:pPr>
        <w:numPr>
          <w:ilvl w:val="0"/>
          <w:numId w:val="1"/>
        </w:numPr>
        <w:rPr>
          <w:lang w:val="es-NI"/>
        </w:rPr>
      </w:pPr>
      <w:r w:rsidRPr="00A85A25">
        <w:rPr>
          <w:lang w:val="es-NI"/>
        </w:rPr>
        <w:t xml:space="preserve">Proponga un cuadro de métricas (no más de 10) para evaluar semanalmente la salud del embudo durante una fase de recuperación </w:t>
      </w:r>
      <w:proofErr w:type="spellStart"/>
      <w:proofErr w:type="gramStart"/>
      <w:r w:rsidRPr="00A85A25">
        <w:rPr>
          <w:lang w:val="es-NI"/>
        </w:rPr>
        <w:t>post-crisis</w:t>
      </w:r>
      <w:proofErr w:type="spellEnd"/>
      <w:proofErr w:type="gramEnd"/>
      <w:r w:rsidRPr="00A85A25">
        <w:rPr>
          <w:lang w:val="es-NI"/>
        </w:rPr>
        <w:t>; justifique la elección de cada métrica y sus umbrales de alerta.</w:t>
      </w:r>
    </w:p>
    <w:p w14:paraId="10F014B1" w14:textId="77777777" w:rsidR="00A85A25" w:rsidRPr="00A85A25" w:rsidRDefault="00A85A25" w:rsidP="00A85A25">
      <w:pPr>
        <w:numPr>
          <w:ilvl w:val="0"/>
          <w:numId w:val="1"/>
        </w:numPr>
      </w:pPr>
      <w:r w:rsidRPr="00A85A25">
        <w:rPr>
          <w:lang w:val="es-NI"/>
        </w:rPr>
        <w:t xml:space="preserve">En mercados pequeños como Nicaragua, ¿cómo priorizaría el </w:t>
      </w:r>
      <w:proofErr w:type="spellStart"/>
      <w:r w:rsidRPr="00A85A25">
        <w:rPr>
          <w:lang w:val="es-NI"/>
        </w:rPr>
        <w:t>mix</w:t>
      </w:r>
      <w:proofErr w:type="spellEnd"/>
      <w:r w:rsidRPr="00A85A25">
        <w:rPr>
          <w:lang w:val="es-NI"/>
        </w:rPr>
        <w:t xml:space="preserve"> entre SEM y SEO para maximizar alcance y minimizar costo por adquisición? </w:t>
      </w:r>
      <w:proofErr w:type="spellStart"/>
      <w:r w:rsidRPr="00A85A25">
        <w:t>Considere</w:t>
      </w:r>
      <w:proofErr w:type="spellEnd"/>
      <w:r w:rsidRPr="00A85A25">
        <w:t xml:space="preserve"> variables de </w:t>
      </w:r>
      <w:proofErr w:type="spellStart"/>
      <w:r w:rsidRPr="00A85A25">
        <w:t>pago</w:t>
      </w:r>
      <w:proofErr w:type="spellEnd"/>
      <w:r w:rsidRPr="00A85A25">
        <w:t xml:space="preserve"> local, </w:t>
      </w:r>
      <w:proofErr w:type="spellStart"/>
      <w:r w:rsidRPr="00A85A25">
        <w:t>estacionalidad</w:t>
      </w:r>
      <w:proofErr w:type="spellEnd"/>
      <w:r w:rsidRPr="00A85A25">
        <w:t xml:space="preserve"> y </w:t>
      </w:r>
      <w:proofErr w:type="spellStart"/>
      <w:r w:rsidRPr="00A85A25">
        <w:t>logística</w:t>
      </w:r>
      <w:proofErr w:type="spellEnd"/>
      <w:r w:rsidRPr="00A85A25">
        <w:t>.</w:t>
      </w:r>
    </w:p>
    <w:p w14:paraId="65569261" w14:textId="77777777" w:rsidR="00A85A25" w:rsidRPr="00A85A25" w:rsidRDefault="00A85A25" w:rsidP="00A85A25">
      <w:pPr>
        <w:numPr>
          <w:ilvl w:val="0"/>
          <w:numId w:val="1"/>
        </w:numPr>
        <w:rPr>
          <w:lang w:val="es-NI"/>
        </w:rPr>
      </w:pPr>
      <w:r w:rsidRPr="00A85A25">
        <w:rPr>
          <w:lang w:val="es-NI"/>
        </w:rPr>
        <w:t xml:space="preserve">Diseñe un experimento A/B para medir si el </w:t>
      </w:r>
      <w:proofErr w:type="spellStart"/>
      <w:proofErr w:type="gramStart"/>
      <w:r w:rsidRPr="00A85A25">
        <w:rPr>
          <w:lang w:val="es-NI"/>
        </w:rPr>
        <w:t>hub</w:t>
      </w:r>
      <w:proofErr w:type="spellEnd"/>
      <w:proofErr w:type="gramEnd"/>
      <w:r w:rsidRPr="00A85A25">
        <w:rPr>
          <w:lang w:val="es-NI"/>
        </w:rPr>
        <w:t xml:space="preserve"> informativo incrementa la probabilidad de compra futura (hipótesis, métrica principal, tamaño relativo de la muestra y duración).</w:t>
      </w:r>
    </w:p>
    <w:p w14:paraId="453A8966" w14:textId="77777777" w:rsidR="00A85A25" w:rsidRPr="00A85A25" w:rsidRDefault="00A85A25" w:rsidP="00A85A25">
      <w:pPr>
        <w:numPr>
          <w:ilvl w:val="0"/>
          <w:numId w:val="1"/>
        </w:numPr>
        <w:rPr>
          <w:lang w:val="es-NI"/>
        </w:rPr>
      </w:pPr>
      <w:r w:rsidRPr="00A85A25">
        <w:rPr>
          <w:lang w:val="es-NI"/>
        </w:rPr>
        <w:t>Discuta las implicaciones organizativas de mantener un equipo mixto editorial-técnico: estructura, roles y protocolos de validación para asegurar tanto velocidad como veracidad informativa.</w:t>
      </w:r>
    </w:p>
    <w:p w14:paraId="293F3158" w14:textId="77777777" w:rsidR="0096008A" w:rsidRPr="00A85A25" w:rsidRDefault="0096008A">
      <w:pPr>
        <w:rPr>
          <w:lang w:val="es-NI"/>
        </w:rPr>
      </w:pPr>
    </w:p>
    <w:sectPr w:rsidR="0096008A" w:rsidRPr="00A85A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CD0FED"/>
    <w:multiLevelType w:val="multilevel"/>
    <w:tmpl w:val="786E7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6679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A25"/>
    <w:rsid w:val="001107EC"/>
    <w:rsid w:val="006C5D9D"/>
    <w:rsid w:val="006F0523"/>
    <w:rsid w:val="00805214"/>
    <w:rsid w:val="00880DB2"/>
    <w:rsid w:val="00882792"/>
    <w:rsid w:val="0096008A"/>
    <w:rsid w:val="00A85A25"/>
    <w:rsid w:val="00B873E3"/>
    <w:rsid w:val="00DC2D9E"/>
    <w:rsid w:val="00E74B3F"/>
    <w:rsid w:val="00ED7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322E0"/>
  <w15:chartTrackingRefBased/>
  <w15:docId w15:val="{7ACCCFDA-AD34-4993-951A-04F9FC248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D80"/>
    <w:pPr>
      <w:spacing w:before="60" w:after="60" w:line="360" w:lineRule="auto"/>
      <w:jc w:val="both"/>
    </w:pPr>
    <w:rPr>
      <w:rFonts w:ascii="Tahoma" w:hAnsi="Tahoma"/>
    </w:rPr>
  </w:style>
  <w:style w:type="paragraph" w:styleId="Ttulo1">
    <w:name w:val="heading 1"/>
    <w:basedOn w:val="Normal"/>
    <w:next w:val="Normal"/>
    <w:link w:val="Ttulo1Car"/>
    <w:autoRedefine/>
    <w:uiPriority w:val="9"/>
    <w:qFormat/>
    <w:rsid w:val="006C5D9D"/>
    <w:pPr>
      <w:keepNext/>
      <w:keepLines/>
      <w:jc w:val="center"/>
      <w:outlineLvl w:val="0"/>
    </w:pPr>
    <w:rPr>
      <w:rFonts w:ascii="Times New Roman" w:eastAsiaTheme="majorEastAsia" w:hAnsi="Times New Roman" w:cstheme="majorBidi"/>
      <w:b/>
      <w:sz w:val="28"/>
      <w:szCs w:val="40"/>
      <w14:textOutline w14:w="9525" w14:cap="rnd" w14:cmpd="sng" w14:algn="ctr">
        <w14:solidFill>
          <w14:schemeClr w14:val="bg2">
            <w14:alpha w14:val="50000"/>
            <w14:lumMod w14:val="25000"/>
          </w14:schemeClr>
        </w14:solidFill>
        <w14:prstDash w14:val="solid"/>
        <w14:bevel/>
      </w14:textOutline>
    </w:rPr>
  </w:style>
  <w:style w:type="paragraph" w:styleId="Ttulo2">
    <w:name w:val="heading 2"/>
    <w:basedOn w:val="Normal"/>
    <w:next w:val="Normal"/>
    <w:link w:val="Ttulo2Car"/>
    <w:uiPriority w:val="9"/>
    <w:unhideWhenUsed/>
    <w:qFormat/>
    <w:rsid w:val="00805214"/>
    <w:pPr>
      <w:keepNext/>
      <w:keepLines/>
      <w:spacing w:before="160" w:after="80"/>
      <w:jc w:val="center"/>
      <w:outlineLvl w:val="1"/>
    </w:pPr>
    <w:rPr>
      <w:rFonts w:eastAsiaTheme="majorEastAsia" w:cstheme="majorBidi"/>
      <w:b/>
      <w:sz w:val="28"/>
      <w:szCs w:val="32"/>
    </w:rPr>
  </w:style>
  <w:style w:type="paragraph" w:styleId="Ttulo3">
    <w:name w:val="heading 3"/>
    <w:basedOn w:val="Normal"/>
    <w:next w:val="Normal"/>
    <w:link w:val="Ttulo3Car"/>
    <w:autoRedefine/>
    <w:uiPriority w:val="9"/>
    <w:unhideWhenUsed/>
    <w:qFormat/>
    <w:rsid w:val="00882792"/>
    <w:pPr>
      <w:keepNext/>
      <w:keepLines/>
      <w:outlineLvl w:val="2"/>
    </w:pPr>
    <w:rPr>
      <w:rFonts w:eastAsiaTheme="majorEastAsia" w:cstheme="majorBidi"/>
      <w:b/>
      <w:szCs w:val="28"/>
    </w:rPr>
  </w:style>
  <w:style w:type="paragraph" w:styleId="Ttulo4">
    <w:name w:val="heading 4"/>
    <w:basedOn w:val="Normal"/>
    <w:next w:val="Normal"/>
    <w:link w:val="Ttulo4Car"/>
    <w:uiPriority w:val="9"/>
    <w:semiHidden/>
    <w:unhideWhenUsed/>
    <w:qFormat/>
    <w:rsid w:val="00A85A2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A85A25"/>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A85A25"/>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A85A25"/>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A85A25"/>
    <w:pPr>
      <w:keepNext/>
      <w:keepLines/>
      <w:spacing w:before="0"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A85A25"/>
    <w:pPr>
      <w:keepNext/>
      <w:keepLines/>
      <w:spacing w:before="0"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5D9D"/>
    <w:rPr>
      <w:rFonts w:ascii="Times New Roman" w:eastAsiaTheme="majorEastAsia" w:hAnsi="Times New Roman" w:cstheme="majorBidi"/>
      <w:b/>
      <w:sz w:val="28"/>
      <w:szCs w:val="40"/>
      <w14:textOutline w14:w="9525" w14:cap="rnd" w14:cmpd="sng" w14:algn="ctr">
        <w14:solidFill>
          <w14:schemeClr w14:val="bg2">
            <w14:alpha w14:val="50000"/>
            <w14:lumMod w14:val="25000"/>
          </w14:schemeClr>
        </w14:solidFill>
        <w14:prstDash w14:val="solid"/>
        <w14:bevel/>
      </w14:textOutline>
    </w:rPr>
  </w:style>
  <w:style w:type="character" w:customStyle="1" w:styleId="Ttulo2Car">
    <w:name w:val="Título 2 Car"/>
    <w:basedOn w:val="Fuentedeprrafopredeter"/>
    <w:link w:val="Ttulo2"/>
    <w:uiPriority w:val="9"/>
    <w:rsid w:val="00805214"/>
    <w:rPr>
      <w:rFonts w:ascii="Tahoma" w:eastAsiaTheme="majorEastAsia" w:hAnsi="Tahoma" w:cstheme="majorBidi"/>
      <w:b/>
      <w:sz w:val="28"/>
      <w:szCs w:val="32"/>
    </w:rPr>
  </w:style>
  <w:style w:type="paragraph" w:styleId="Ttulo">
    <w:name w:val="Title"/>
    <w:basedOn w:val="Normal"/>
    <w:next w:val="Normal"/>
    <w:link w:val="TtuloCar"/>
    <w:uiPriority w:val="10"/>
    <w:qFormat/>
    <w:rsid w:val="00ED7D80"/>
    <w:pPr>
      <w:jc w:val="left"/>
    </w:pPr>
    <w:rPr>
      <w:rFonts w:eastAsiaTheme="majorEastAsia" w:cstheme="majorBidi"/>
      <w:b/>
      <w:spacing w:val="-10"/>
      <w:kern w:val="28"/>
      <w:szCs w:val="56"/>
    </w:rPr>
  </w:style>
  <w:style w:type="character" w:customStyle="1" w:styleId="TtuloCar">
    <w:name w:val="Título Car"/>
    <w:basedOn w:val="Fuentedeprrafopredeter"/>
    <w:link w:val="Ttulo"/>
    <w:uiPriority w:val="10"/>
    <w:rsid w:val="00ED7D80"/>
    <w:rPr>
      <w:rFonts w:ascii="Tahoma" w:eastAsiaTheme="majorEastAsia" w:hAnsi="Tahoma" w:cstheme="majorBidi"/>
      <w:b/>
      <w:spacing w:val="-10"/>
      <w:kern w:val="28"/>
      <w:szCs w:val="56"/>
    </w:rPr>
  </w:style>
  <w:style w:type="character" w:customStyle="1" w:styleId="Ttulo3Car">
    <w:name w:val="Título 3 Car"/>
    <w:basedOn w:val="Fuentedeprrafopredeter"/>
    <w:link w:val="Ttulo3"/>
    <w:uiPriority w:val="9"/>
    <w:rsid w:val="00882792"/>
    <w:rPr>
      <w:rFonts w:ascii="Tahoma" w:eastAsiaTheme="majorEastAsia" w:hAnsi="Tahoma" w:cstheme="majorBidi"/>
      <w:b/>
      <w:szCs w:val="28"/>
    </w:rPr>
  </w:style>
  <w:style w:type="character" w:customStyle="1" w:styleId="Ttulo4Car">
    <w:name w:val="Título 4 Car"/>
    <w:basedOn w:val="Fuentedeprrafopredeter"/>
    <w:link w:val="Ttulo4"/>
    <w:uiPriority w:val="9"/>
    <w:semiHidden/>
    <w:rsid w:val="00A85A2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85A2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85A2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85A2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85A2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85A25"/>
    <w:rPr>
      <w:rFonts w:eastAsiaTheme="majorEastAsia" w:cstheme="majorBidi"/>
      <w:color w:val="272727" w:themeColor="text1" w:themeTint="D8"/>
    </w:rPr>
  </w:style>
  <w:style w:type="paragraph" w:styleId="Subttulo">
    <w:name w:val="Subtitle"/>
    <w:basedOn w:val="Normal"/>
    <w:next w:val="Normal"/>
    <w:link w:val="SubttuloCar"/>
    <w:uiPriority w:val="11"/>
    <w:qFormat/>
    <w:rsid w:val="00A85A2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85A2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85A25"/>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A85A25"/>
    <w:rPr>
      <w:rFonts w:ascii="Tahoma" w:hAnsi="Tahoma"/>
      <w:i/>
      <w:iCs/>
      <w:color w:val="404040" w:themeColor="text1" w:themeTint="BF"/>
    </w:rPr>
  </w:style>
  <w:style w:type="paragraph" w:styleId="Prrafodelista">
    <w:name w:val="List Paragraph"/>
    <w:basedOn w:val="Normal"/>
    <w:uiPriority w:val="34"/>
    <w:qFormat/>
    <w:rsid w:val="00A85A25"/>
    <w:pPr>
      <w:ind w:left="720"/>
      <w:contextualSpacing/>
    </w:pPr>
  </w:style>
  <w:style w:type="character" w:styleId="nfasisintenso">
    <w:name w:val="Intense Emphasis"/>
    <w:basedOn w:val="Fuentedeprrafopredeter"/>
    <w:uiPriority w:val="21"/>
    <w:qFormat/>
    <w:rsid w:val="00A85A25"/>
    <w:rPr>
      <w:i/>
      <w:iCs/>
      <w:color w:val="0F4761" w:themeColor="accent1" w:themeShade="BF"/>
    </w:rPr>
  </w:style>
  <w:style w:type="paragraph" w:styleId="Citadestacada">
    <w:name w:val="Intense Quote"/>
    <w:basedOn w:val="Normal"/>
    <w:next w:val="Normal"/>
    <w:link w:val="CitadestacadaCar"/>
    <w:uiPriority w:val="30"/>
    <w:qFormat/>
    <w:rsid w:val="00A85A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85A25"/>
    <w:rPr>
      <w:rFonts w:ascii="Tahoma" w:hAnsi="Tahoma"/>
      <w:i/>
      <w:iCs/>
      <w:color w:val="0F4761" w:themeColor="accent1" w:themeShade="BF"/>
    </w:rPr>
  </w:style>
  <w:style w:type="character" w:styleId="Referenciaintensa">
    <w:name w:val="Intense Reference"/>
    <w:basedOn w:val="Fuentedeprrafopredeter"/>
    <w:uiPriority w:val="32"/>
    <w:qFormat/>
    <w:rsid w:val="00A85A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1361</Words>
  <Characters>7761</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AntonioAguirre</cp:lastModifiedBy>
  <cp:revision>1</cp:revision>
  <dcterms:created xsi:type="dcterms:W3CDTF">2025-09-13T14:21:00Z</dcterms:created>
  <dcterms:modified xsi:type="dcterms:W3CDTF">2025-09-13T14:24:00Z</dcterms:modified>
</cp:coreProperties>
</file>