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088CB" w14:textId="77777777" w:rsidR="009E0898" w:rsidRPr="009E0898" w:rsidRDefault="009E0898" w:rsidP="009E0898">
      <w:pPr>
        <w:shd w:val="clear" w:color="auto" w:fill="FFFFFF"/>
        <w:spacing w:before="100" w:beforeAutospacing="1" w:after="100" w:afterAutospacing="1"/>
        <w:jc w:val="left"/>
        <w:textAlignment w:val="baseline"/>
        <w:outlineLvl w:val="1"/>
        <w:rPr>
          <w:rFonts w:ascii="Segoe UI" w:eastAsia="Times New Roman" w:hAnsi="Segoe UI" w:cs="Segoe UI"/>
          <w:color w:val="337AB7"/>
          <w:sz w:val="41"/>
          <w:szCs w:val="41"/>
          <w:lang w:eastAsia="es-NI"/>
        </w:rPr>
      </w:pPr>
      <w:r w:rsidRPr="009E0898">
        <w:rPr>
          <w:rFonts w:ascii="Segoe UI" w:eastAsia="Times New Roman" w:hAnsi="Segoe UI" w:cs="Segoe UI"/>
          <w:color w:val="337AB7"/>
          <w:sz w:val="41"/>
          <w:szCs w:val="41"/>
          <w:lang w:eastAsia="es-NI"/>
        </w:rPr>
        <w:t>Empecemos</w:t>
      </w:r>
    </w:p>
    <w:p w14:paraId="3F1C9F59" w14:textId="77777777" w:rsidR="009E0898" w:rsidRPr="009E0898" w:rsidRDefault="009E0898" w:rsidP="009E0898">
      <w:p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Para poder descargar el instalador de SQL Server 2017 haga clic </w:t>
      </w:r>
      <w:hyperlink r:id="rId5" w:tgtFrame="_blank" w:history="1">
        <w:r w:rsidRPr="009E0898">
          <w:rPr>
            <w:rFonts w:ascii="Segoe UI" w:eastAsia="Times New Roman" w:hAnsi="Segoe UI" w:cs="Segoe UI"/>
            <w:color w:val="606ADB"/>
            <w:sz w:val="21"/>
            <w:szCs w:val="21"/>
            <w:u w:val="single"/>
            <w:bdr w:val="none" w:sz="0" w:space="0" w:color="auto" w:frame="1"/>
            <w:lang w:eastAsia="es-NI"/>
          </w:rPr>
          <w:t>aquí</w:t>
        </w:r>
      </w:hyperlink>
      <w:r w:rsidRPr="009E0898">
        <w:rPr>
          <w:rFonts w:ascii="Segoe UI" w:eastAsia="Times New Roman" w:hAnsi="Segoe UI" w:cs="Segoe UI"/>
          <w:color w:val="252525"/>
          <w:sz w:val="21"/>
          <w:szCs w:val="21"/>
          <w:lang w:eastAsia="es-NI"/>
        </w:rPr>
        <w:t>.</w:t>
      </w:r>
    </w:p>
    <w:p w14:paraId="4819FDBC"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Tienes 3 opciones de ediciones principalmente: La evaluación de prueba, la edición </w:t>
      </w:r>
      <w:proofErr w:type="spellStart"/>
      <w:r w:rsidRPr="009E0898">
        <w:rPr>
          <w:rFonts w:ascii="Segoe UI" w:eastAsia="Times New Roman" w:hAnsi="Segoe UI" w:cs="Segoe UI"/>
          <w:color w:val="252525"/>
          <w:sz w:val="21"/>
          <w:szCs w:val="21"/>
          <w:lang w:eastAsia="es-NI"/>
        </w:rPr>
        <w:t>Developer</w:t>
      </w:r>
      <w:proofErr w:type="spellEnd"/>
      <w:r w:rsidRPr="009E0898">
        <w:rPr>
          <w:rFonts w:ascii="Segoe UI" w:eastAsia="Times New Roman" w:hAnsi="Segoe UI" w:cs="Segoe UI"/>
          <w:color w:val="252525"/>
          <w:sz w:val="21"/>
          <w:szCs w:val="21"/>
          <w:lang w:eastAsia="es-NI"/>
        </w:rPr>
        <w:t xml:space="preserve"> y la edición Express.</w:t>
      </w:r>
    </w:p>
    <w:p w14:paraId="2827FE6C"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drawing>
          <wp:inline distT="0" distB="0" distL="0" distR="0" wp14:anchorId="11333C58" wp14:editId="759EADCB">
            <wp:extent cx="5612130" cy="1845945"/>
            <wp:effectExtent l="0" t="0" r="7620" b="190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845945"/>
                    </a:xfrm>
                    <a:prstGeom prst="rect">
                      <a:avLst/>
                    </a:prstGeom>
                    <a:noFill/>
                    <a:ln>
                      <a:noFill/>
                    </a:ln>
                  </pic:spPr>
                </pic:pic>
              </a:graphicData>
            </a:graphic>
          </wp:inline>
        </w:drawing>
      </w:r>
    </w:p>
    <w:p w14:paraId="21584902"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La pregunta principal es: ¿qué edición de SQL Server tengo que usar?</w:t>
      </w:r>
    </w:p>
    <w:p w14:paraId="52F5880C" w14:textId="77777777" w:rsidR="009E0898" w:rsidRPr="009E0898" w:rsidRDefault="009E0898" w:rsidP="009E0898">
      <w:pPr>
        <w:numPr>
          <w:ilvl w:val="0"/>
          <w:numId w:val="1"/>
        </w:num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La evaluación de prueba de SQL Server es la edición que se ofrece de manera gratuita que incluye todas las características. Si desea ver todas las características, esta es una versión completa. Es una versión de prueba de 180 días de duración, pero puede comprar una licencia Enterprise o Standard posteriormente. Use esta versión si su plan es comprar una licencia más tarde</w:t>
      </w:r>
    </w:p>
    <w:p w14:paraId="307128A6" w14:textId="77777777" w:rsidR="009E0898" w:rsidRPr="009E0898" w:rsidRDefault="009E0898" w:rsidP="009E0898">
      <w:pPr>
        <w:numPr>
          <w:ilvl w:val="0"/>
          <w:numId w:val="1"/>
        </w:num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La edición SQL Server </w:t>
      </w:r>
      <w:proofErr w:type="spellStart"/>
      <w:r w:rsidRPr="009E0898">
        <w:rPr>
          <w:rFonts w:ascii="Segoe UI" w:eastAsia="Times New Roman" w:hAnsi="Segoe UI" w:cs="Segoe UI"/>
          <w:color w:val="252525"/>
          <w:sz w:val="21"/>
          <w:szCs w:val="21"/>
          <w:lang w:eastAsia="es-NI"/>
        </w:rPr>
        <w:t>Developer</w:t>
      </w:r>
      <w:proofErr w:type="spellEnd"/>
      <w:r w:rsidRPr="009E0898">
        <w:rPr>
          <w:rFonts w:ascii="Segoe UI" w:eastAsia="Times New Roman" w:hAnsi="Segoe UI" w:cs="Segoe UI"/>
          <w:color w:val="252525"/>
          <w:sz w:val="21"/>
          <w:szCs w:val="21"/>
          <w:lang w:eastAsia="es-NI"/>
        </w:rPr>
        <w:t xml:space="preserve"> es gratuita, pero no puede utilizarse en producción. Para este tutorial, se puede utilizar cualquiera de ellos. Le recomiendo esta edición si lo utiliza con fines de desarrollo o con fines de capacitación. Este incluye todas las características también</w:t>
      </w:r>
    </w:p>
    <w:p w14:paraId="00313E8D" w14:textId="77777777" w:rsidR="009E0898" w:rsidRPr="009E0898" w:rsidRDefault="009E0898" w:rsidP="009E0898">
      <w:pPr>
        <w:numPr>
          <w:ilvl w:val="0"/>
          <w:numId w:val="1"/>
        </w:num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La edición SQL Server Express es también gratuita y se puede utilizar en producción, pero tiene una limitación en Almacenamiento (10 GB) y no incluye varias características (Agente SQL Server, DTA, etc.). Recomiendo esta edición si usted no tiene demasiado espacio en disco o recursos en su máquina</w:t>
      </w:r>
    </w:p>
    <w:p w14:paraId="7C395D51"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Existen otras ediciones como SQL Server Standard y Web </w:t>
      </w:r>
      <w:proofErr w:type="spellStart"/>
      <w:r w:rsidRPr="009E0898">
        <w:rPr>
          <w:rFonts w:ascii="Segoe UI" w:eastAsia="Times New Roman" w:hAnsi="Segoe UI" w:cs="Segoe UI"/>
          <w:color w:val="252525"/>
          <w:sz w:val="21"/>
          <w:szCs w:val="21"/>
          <w:lang w:eastAsia="es-NI"/>
        </w:rPr>
        <w:t>edition</w:t>
      </w:r>
      <w:proofErr w:type="spellEnd"/>
      <w:r w:rsidRPr="009E0898">
        <w:rPr>
          <w:rFonts w:ascii="Segoe UI" w:eastAsia="Times New Roman" w:hAnsi="Segoe UI" w:cs="Segoe UI"/>
          <w:color w:val="252525"/>
          <w:sz w:val="21"/>
          <w:szCs w:val="21"/>
          <w:lang w:eastAsia="es-NI"/>
        </w:rPr>
        <w:t>. Estas son las versiones más baratas que da la empresa. La edición web contiene las características necesarias para trabajar en un entorno de alojamiento web. La edición Standard es similar a la edición Enterprise, pero tiene algunas limitaciones, como ser el cifrado de datos transparente, el paralelismo de la tabla de particiones, las copias de seguridad duplicadas, la indexación en línea, etc. Recomiendo que verifique las características que no están incluidas en esta edición para poder cerciorarse si es una buena idea comprarlo para ahorrar dinero.</w:t>
      </w:r>
    </w:p>
    <w:p w14:paraId="3FBDF22D" w14:textId="77777777" w:rsidR="009E0898" w:rsidRPr="009E0898" w:rsidRDefault="009E0898" w:rsidP="009E0898">
      <w:p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Para obtener una lista completa de las diferencias entre las versiones de SQL Server, consulte el siguiente </w:t>
      </w:r>
      <w:hyperlink r:id="rId7" w:tgtFrame="_blank" w:history="1">
        <w:r w:rsidRPr="009E0898">
          <w:rPr>
            <w:rFonts w:ascii="Segoe UI" w:eastAsia="Times New Roman" w:hAnsi="Segoe UI" w:cs="Segoe UI"/>
            <w:color w:val="606ADB"/>
            <w:sz w:val="21"/>
            <w:szCs w:val="21"/>
            <w:u w:val="single"/>
            <w:bdr w:val="none" w:sz="0" w:space="0" w:color="auto" w:frame="1"/>
            <w:lang w:eastAsia="es-NI"/>
          </w:rPr>
          <w:t>enlace</w:t>
        </w:r>
      </w:hyperlink>
      <w:r w:rsidRPr="009E0898">
        <w:rPr>
          <w:rFonts w:ascii="Segoe UI" w:eastAsia="Times New Roman" w:hAnsi="Segoe UI" w:cs="Segoe UI"/>
          <w:color w:val="252525"/>
          <w:sz w:val="21"/>
          <w:szCs w:val="21"/>
          <w:lang w:eastAsia="es-NI"/>
        </w:rPr>
        <w:t>.</w:t>
      </w:r>
    </w:p>
    <w:p w14:paraId="7500730C"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lastRenderedPageBreak/>
        <w:t xml:space="preserve">Una vez ya descargado, ejecute el archivo de instalación con el instalador de SQL Server. La opción Básica instalará principalmente el Motor de base de datos con los componentes básicos. Usaremos la opción Personalizada para conocer algunas otras características incluidas en SQL Server. </w:t>
      </w:r>
      <w:proofErr w:type="spellStart"/>
      <w:r w:rsidRPr="009E0898">
        <w:rPr>
          <w:rFonts w:ascii="Segoe UI" w:eastAsia="Times New Roman" w:hAnsi="Segoe UI" w:cs="Segoe UI"/>
          <w:color w:val="252525"/>
          <w:sz w:val="21"/>
          <w:szCs w:val="21"/>
          <w:lang w:eastAsia="es-NI"/>
        </w:rPr>
        <w:t>Download</w:t>
      </w:r>
      <w:proofErr w:type="spellEnd"/>
      <w:r w:rsidRPr="009E0898">
        <w:rPr>
          <w:rFonts w:ascii="Segoe UI" w:eastAsia="Times New Roman" w:hAnsi="Segoe UI" w:cs="Segoe UI"/>
          <w:color w:val="252525"/>
          <w:sz w:val="21"/>
          <w:szCs w:val="21"/>
          <w:lang w:eastAsia="es-NI"/>
        </w:rPr>
        <w:t xml:space="preserve"> Media es utilizado para poder instalar más tarde o para poder instalar en otras máquinas:</w:t>
      </w:r>
    </w:p>
    <w:p w14:paraId="2D4A973C"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drawing>
          <wp:inline distT="0" distB="0" distL="0" distR="0" wp14:anchorId="637E3CEE" wp14:editId="7CF45DC9">
            <wp:extent cx="5612130" cy="3413760"/>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413760"/>
                    </a:xfrm>
                    <a:prstGeom prst="rect">
                      <a:avLst/>
                    </a:prstGeom>
                    <a:noFill/>
                    <a:ln>
                      <a:noFill/>
                    </a:ln>
                  </pic:spPr>
                </pic:pic>
              </a:graphicData>
            </a:graphic>
          </wp:inline>
        </w:drawing>
      </w:r>
    </w:p>
    <w:p w14:paraId="2198A6A6"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Puede elegir la ubicación de instalación. El cual requiere 9,000 MB de espacio libre. Una vez seleccionada, presione Instalar:</w:t>
      </w:r>
    </w:p>
    <w:p w14:paraId="783DFD93"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45BED45E" wp14:editId="44E5E6CD">
            <wp:extent cx="5612130" cy="4293235"/>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4293235"/>
                    </a:xfrm>
                    <a:prstGeom prst="rect">
                      <a:avLst/>
                    </a:prstGeom>
                    <a:noFill/>
                    <a:ln>
                      <a:noFill/>
                    </a:ln>
                  </pic:spPr>
                </pic:pic>
              </a:graphicData>
            </a:graphic>
          </wp:inline>
        </w:drawing>
      </w:r>
    </w:p>
    <w:p w14:paraId="7D35F758" w14:textId="77777777" w:rsidR="009E0898" w:rsidRPr="009E0898" w:rsidRDefault="009E0898" w:rsidP="009E0898">
      <w:p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Durante la instalación, encontrará enlaces útiles. Por ejemplo, en los siguientes foros de SQL Server. Recibirá buenos consejos que los puede ver </w:t>
      </w:r>
      <w:hyperlink r:id="rId10" w:tgtFrame="_blank" w:history="1">
        <w:r w:rsidRPr="009E0898">
          <w:rPr>
            <w:rFonts w:ascii="Segoe UI" w:eastAsia="Times New Roman" w:hAnsi="Segoe UI" w:cs="Segoe UI"/>
            <w:color w:val="606ADB"/>
            <w:sz w:val="21"/>
            <w:szCs w:val="21"/>
            <w:u w:val="single"/>
            <w:bdr w:val="none" w:sz="0" w:space="0" w:color="auto" w:frame="1"/>
            <w:lang w:eastAsia="es-NI"/>
          </w:rPr>
          <w:t>aquí</w:t>
        </w:r>
      </w:hyperlink>
      <w:r w:rsidRPr="009E0898">
        <w:rPr>
          <w:rFonts w:ascii="Segoe UI" w:eastAsia="Times New Roman" w:hAnsi="Segoe UI" w:cs="Segoe UI"/>
          <w:color w:val="252525"/>
          <w:sz w:val="21"/>
          <w:szCs w:val="21"/>
          <w:lang w:eastAsia="es-NI"/>
        </w:rPr>
        <w:t>:</w:t>
      </w:r>
    </w:p>
    <w:p w14:paraId="1A5EF06B"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drawing>
          <wp:inline distT="0" distB="0" distL="0" distR="0" wp14:anchorId="42D41958" wp14:editId="5DDD1AC3">
            <wp:extent cx="5612130" cy="2911475"/>
            <wp:effectExtent l="0" t="0" r="7620" b="317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2911475"/>
                    </a:xfrm>
                    <a:prstGeom prst="rect">
                      <a:avLst/>
                    </a:prstGeom>
                    <a:noFill/>
                    <a:ln>
                      <a:noFill/>
                    </a:ln>
                  </pic:spPr>
                </pic:pic>
              </a:graphicData>
            </a:graphic>
          </wp:inline>
        </w:drawing>
      </w:r>
    </w:p>
    <w:p w14:paraId="4739FFAE" w14:textId="77777777" w:rsidR="009E0898" w:rsidRPr="009E0898" w:rsidRDefault="009E0898" w:rsidP="009E0898">
      <w:p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lastRenderedPageBreak/>
        <w:t>Además, se mostrará el </w:t>
      </w:r>
      <w:hyperlink r:id="rId12" w:tgtFrame="_blank" w:history="1">
        <w:r w:rsidRPr="009E0898">
          <w:rPr>
            <w:rFonts w:ascii="Segoe UI" w:eastAsia="Times New Roman" w:hAnsi="Segoe UI" w:cs="Segoe UI"/>
            <w:color w:val="606ADB"/>
            <w:sz w:val="21"/>
            <w:szCs w:val="21"/>
            <w:u w:val="single"/>
            <w:bdr w:val="none" w:sz="0" w:space="0" w:color="auto" w:frame="1"/>
            <w:lang w:eastAsia="es-NI"/>
          </w:rPr>
          <w:t>GitHub</w:t>
        </w:r>
      </w:hyperlink>
      <w:r w:rsidRPr="009E0898">
        <w:rPr>
          <w:rFonts w:ascii="Segoe UI" w:eastAsia="Times New Roman" w:hAnsi="Segoe UI" w:cs="Segoe UI"/>
          <w:color w:val="252525"/>
          <w:sz w:val="21"/>
          <w:szCs w:val="21"/>
          <w:lang w:eastAsia="es-NI"/>
        </w:rPr>
        <w:t> que contiene las bases de datos de muestra, muestras de código y más.</w:t>
      </w:r>
    </w:p>
    <w:p w14:paraId="171282A4"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drawing>
          <wp:inline distT="0" distB="0" distL="0" distR="0" wp14:anchorId="065883DC" wp14:editId="0CC73A4F">
            <wp:extent cx="5612130" cy="4204335"/>
            <wp:effectExtent l="0" t="0" r="7620" b="571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4204335"/>
                    </a:xfrm>
                    <a:prstGeom prst="rect">
                      <a:avLst/>
                    </a:prstGeom>
                    <a:noFill/>
                    <a:ln>
                      <a:noFill/>
                    </a:ln>
                  </pic:spPr>
                </pic:pic>
              </a:graphicData>
            </a:graphic>
          </wp:inline>
        </w:drawing>
      </w:r>
    </w:p>
    <w:p w14:paraId="3C2A8B8B"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El instalador se instalará en la sección de Planificación. Aquí hay muchos recursos interesantes, como los requisitos de hardware y software para poder verificar si se tienen todos los requisitos de hardware y software. También tiene la documentación de seguridad, Comprobador de configuración del sistema, el Data </w:t>
      </w:r>
      <w:proofErr w:type="spellStart"/>
      <w:r w:rsidRPr="009E0898">
        <w:rPr>
          <w:rFonts w:ascii="Segoe UI" w:eastAsia="Times New Roman" w:hAnsi="Segoe UI" w:cs="Segoe UI"/>
          <w:color w:val="252525"/>
          <w:sz w:val="21"/>
          <w:szCs w:val="21"/>
          <w:lang w:eastAsia="es-NI"/>
        </w:rPr>
        <w:t>Migration</w:t>
      </w:r>
      <w:proofErr w:type="spellEnd"/>
      <w:r w:rsidRPr="009E0898">
        <w:rPr>
          <w:rFonts w:ascii="Segoe UI" w:eastAsia="Times New Roman" w:hAnsi="Segoe UI" w:cs="Segoe UI"/>
          <w:color w:val="252525"/>
          <w:sz w:val="21"/>
          <w:szCs w:val="21"/>
          <w:lang w:eastAsia="es-NI"/>
        </w:rPr>
        <w:t xml:space="preserve"> </w:t>
      </w:r>
      <w:proofErr w:type="spellStart"/>
      <w:r w:rsidRPr="009E0898">
        <w:rPr>
          <w:rFonts w:ascii="Segoe UI" w:eastAsia="Times New Roman" w:hAnsi="Segoe UI" w:cs="Segoe UI"/>
          <w:color w:val="252525"/>
          <w:sz w:val="21"/>
          <w:szCs w:val="21"/>
          <w:lang w:eastAsia="es-NI"/>
        </w:rPr>
        <w:t>Assistant</w:t>
      </w:r>
      <w:proofErr w:type="spellEnd"/>
      <w:r w:rsidRPr="009E0898">
        <w:rPr>
          <w:rFonts w:ascii="Segoe UI" w:eastAsia="Times New Roman" w:hAnsi="Segoe UI" w:cs="Segoe UI"/>
          <w:color w:val="252525"/>
          <w:sz w:val="21"/>
          <w:szCs w:val="21"/>
          <w:lang w:eastAsia="es-NI"/>
        </w:rPr>
        <w:t xml:space="preserve"> (DMA), documentación de instalación en línea, </w:t>
      </w:r>
      <w:proofErr w:type="spellStart"/>
      <w:r w:rsidRPr="009E0898">
        <w:rPr>
          <w:rFonts w:ascii="Segoe UI" w:eastAsia="Times New Roman" w:hAnsi="Segoe UI" w:cs="Segoe UI"/>
          <w:color w:val="252525"/>
          <w:sz w:val="21"/>
          <w:szCs w:val="21"/>
          <w:lang w:eastAsia="es-NI"/>
        </w:rPr>
        <w:t>Failover</w:t>
      </w:r>
      <w:proofErr w:type="spellEnd"/>
      <w:r w:rsidRPr="009E0898">
        <w:rPr>
          <w:rFonts w:ascii="Segoe UI" w:eastAsia="Times New Roman" w:hAnsi="Segoe UI" w:cs="Segoe UI"/>
          <w:color w:val="252525"/>
          <w:sz w:val="21"/>
          <w:szCs w:val="21"/>
          <w:lang w:eastAsia="es-NI"/>
        </w:rPr>
        <w:t xml:space="preserve"> y la documentación de actualización:</w:t>
      </w:r>
    </w:p>
    <w:p w14:paraId="473835A7"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5214A2B1" wp14:editId="7CB250C4">
            <wp:extent cx="5612130" cy="3598545"/>
            <wp:effectExtent l="0" t="0" r="7620"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3598545"/>
                    </a:xfrm>
                    <a:prstGeom prst="rect">
                      <a:avLst/>
                    </a:prstGeom>
                    <a:noFill/>
                    <a:ln>
                      <a:noFill/>
                    </a:ln>
                  </pic:spPr>
                </pic:pic>
              </a:graphicData>
            </a:graphic>
          </wp:inline>
        </w:drawing>
      </w:r>
    </w:p>
    <w:p w14:paraId="526F1F8F"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Dirijámonos a la sección Instalación y seleccionaremos la opción de Nueva instalación independiente de SQL Server. Tome en cuenta que SQL Server </w:t>
      </w:r>
      <w:proofErr w:type="spellStart"/>
      <w:r w:rsidRPr="009E0898">
        <w:rPr>
          <w:rFonts w:ascii="Segoe UI" w:eastAsia="Times New Roman" w:hAnsi="Segoe UI" w:cs="Segoe UI"/>
          <w:color w:val="252525"/>
          <w:sz w:val="21"/>
          <w:szCs w:val="21"/>
          <w:lang w:eastAsia="es-NI"/>
        </w:rPr>
        <w:t>Reporting</w:t>
      </w:r>
      <w:proofErr w:type="spellEnd"/>
      <w:r w:rsidRPr="009E0898">
        <w:rPr>
          <w:rFonts w:ascii="Segoe UI" w:eastAsia="Times New Roman" w:hAnsi="Segoe UI" w:cs="Segoe UI"/>
          <w:color w:val="252525"/>
          <w:sz w:val="21"/>
          <w:szCs w:val="21"/>
          <w:lang w:eastAsia="es-NI"/>
        </w:rPr>
        <w:t xml:space="preserve"> </w:t>
      </w:r>
      <w:proofErr w:type="spellStart"/>
      <w:r w:rsidRPr="009E0898">
        <w:rPr>
          <w:rFonts w:ascii="Segoe UI" w:eastAsia="Times New Roman" w:hAnsi="Segoe UI" w:cs="Segoe UI"/>
          <w:color w:val="252525"/>
          <w:sz w:val="21"/>
          <w:szCs w:val="21"/>
          <w:lang w:eastAsia="es-NI"/>
        </w:rPr>
        <w:t>Services</w:t>
      </w:r>
      <w:proofErr w:type="spellEnd"/>
      <w:r w:rsidRPr="009E0898">
        <w:rPr>
          <w:rFonts w:ascii="Segoe UI" w:eastAsia="Times New Roman" w:hAnsi="Segoe UI" w:cs="Segoe UI"/>
          <w:color w:val="252525"/>
          <w:sz w:val="21"/>
          <w:szCs w:val="21"/>
          <w:lang w:eastAsia="es-NI"/>
        </w:rPr>
        <w:t xml:space="preserve"> se instala por separado:</w:t>
      </w:r>
    </w:p>
    <w:p w14:paraId="0C1A8D44"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drawing>
          <wp:inline distT="0" distB="0" distL="0" distR="0" wp14:anchorId="5FD161B1" wp14:editId="7E9DB21E">
            <wp:extent cx="5612130" cy="3729355"/>
            <wp:effectExtent l="0" t="0" r="762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729355"/>
                    </a:xfrm>
                    <a:prstGeom prst="rect">
                      <a:avLst/>
                    </a:prstGeom>
                    <a:noFill/>
                    <a:ln>
                      <a:noFill/>
                    </a:ln>
                  </pic:spPr>
                </pic:pic>
              </a:graphicData>
            </a:graphic>
          </wp:inline>
        </w:drawing>
      </w:r>
    </w:p>
    <w:p w14:paraId="71AA14C9" w14:textId="77777777" w:rsidR="0098567D"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lastRenderedPageBreak/>
        <w:t>En la clave de producto, se puede especificar una licencia o también seleccionar una edición gratuita. En este ejemplo, se instalará la edición para desarrolladores</w:t>
      </w:r>
    </w:p>
    <w:p w14:paraId="24EC4DDF" w14:textId="77777777" w:rsidR="009E0898" w:rsidRPr="009E0898" w:rsidRDefault="0098567D"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Pr>
          <w:rFonts w:ascii="Segoe UI" w:eastAsia="Times New Roman" w:hAnsi="Segoe UI" w:cs="Segoe UI"/>
          <w:color w:val="252525"/>
          <w:sz w:val="21"/>
          <w:szCs w:val="21"/>
          <w:lang w:eastAsia="es-NI"/>
        </w:rPr>
        <w:t>Coloque el serial</w:t>
      </w:r>
      <w:bookmarkStart w:id="0" w:name="_GoBack"/>
      <w:bookmarkEnd w:id="0"/>
      <w:r w:rsidR="009E0898" w:rsidRPr="009E0898">
        <w:rPr>
          <w:rFonts w:ascii="Segoe UI" w:eastAsia="Times New Roman" w:hAnsi="Segoe UI" w:cs="Segoe UI"/>
          <w:color w:val="252525"/>
          <w:sz w:val="21"/>
          <w:szCs w:val="21"/>
          <w:lang w:eastAsia="es-NI"/>
        </w:rPr>
        <w:t>:</w:t>
      </w:r>
    </w:p>
    <w:p w14:paraId="18741864"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drawing>
          <wp:inline distT="0" distB="0" distL="0" distR="0" wp14:anchorId="02C71B8B" wp14:editId="2B7853AD">
            <wp:extent cx="5612130" cy="4175760"/>
            <wp:effectExtent l="0" t="0" r="762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4175760"/>
                    </a:xfrm>
                    <a:prstGeom prst="rect">
                      <a:avLst/>
                    </a:prstGeom>
                    <a:noFill/>
                    <a:ln>
                      <a:noFill/>
                    </a:ln>
                  </pic:spPr>
                </pic:pic>
              </a:graphicData>
            </a:graphic>
          </wp:inline>
        </w:drawing>
      </w:r>
    </w:p>
    <w:p w14:paraId="38D86688"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Los Términos de licencia mostrarán los términos para poder instalarlo. Acepte estos términos de la licencia:</w:t>
      </w:r>
    </w:p>
    <w:p w14:paraId="60E23DB4"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422EE5D2" wp14:editId="1C338F32">
            <wp:extent cx="5612130" cy="4229735"/>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4229735"/>
                    </a:xfrm>
                    <a:prstGeom prst="rect">
                      <a:avLst/>
                    </a:prstGeom>
                    <a:noFill/>
                    <a:ln>
                      <a:noFill/>
                    </a:ln>
                  </pic:spPr>
                </pic:pic>
              </a:graphicData>
            </a:graphic>
          </wp:inline>
        </w:drawing>
      </w:r>
    </w:p>
    <w:p w14:paraId="62661B79"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En las actualizaciones de Microsoft, se puede verificar si existen actualizaciones en el instalador:</w:t>
      </w:r>
    </w:p>
    <w:p w14:paraId="0238DF2E"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010925D8" wp14:editId="56FD772E">
            <wp:extent cx="5612130" cy="419862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4198620"/>
                    </a:xfrm>
                    <a:prstGeom prst="rect">
                      <a:avLst/>
                    </a:prstGeom>
                    <a:noFill/>
                    <a:ln>
                      <a:noFill/>
                    </a:ln>
                  </pic:spPr>
                </pic:pic>
              </a:graphicData>
            </a:graphic>
          </wp:inline>
        </w:drawing>
      </w:r>
    </w:p>
    <w:p w14:paraId="5AD6A29A"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Las Reglas de instalación verificarán la Biblioteca con las plantillas activas, las claves de registro y verificará si la computadora no es un controlador de dominio:</w:t>
      </w:r>
    </w:p>
    <w:p w14:paraId="7728E54E"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54D203E4" wp14:editId="17EC2184">
            <wp:extent cx="5612130" cy="425069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4250690"/>
                    </a:xfrm>
                    <a:prstGeom prst="rect">
                      <a:avLst/>
                    </a:prstGeom>
                    <a:noFill/>
                    <a:ln>
                      <a:noFill/>
                    </a:ln>
                  </pic:spPr>
                </pic:pic>
              </a:graphicData>
            </a:graphic>
          </wp:inline>
        </w:drawing>
      </w:r>
    </w:p>
    <w:p w14:paraId="76F1DFBD"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En el contexto de la Selección de características, Data </w:t>
      </w:r>
      <w:proofErr w:type="spellStart"/>
      <w:r w:rsidRPr="009E0898">
        <w:rPr>
          <w:rFonts w:ascii="Segoe UI" w:eastAsia="Times New Roman" w:hAnsi="Segoe UI" w:cs="Segoe UI"/>
          <w:color w:val="252525"/>
          <w:sz w:val="21"/>
          <w:szCs w:val="21"/>
          <w:lang w:eastAsia="es-NI"/>
        </w:rPr>
        <w:t>Engine</w:t>
      </w:r>
      <w:proofErr w:type="spellEnd"/>
      <w:r w:rsidRPr="009E0898">
        <w:rPr>
          <w:rFonts w:ascii="Segoe UI" w:eastAsia="Times New Roman" w:hAnsi="Segoe UI" w:cs="Segoe UI"/>
          <w:color w:val="252525"/>
          <w:sz w:val="21"/>
          <w:szCs w:val="21"/>
          <w:lang w:eastAsia="es-NI"/>
        </w:rPr>
        <w:t xml:space="preserve"> </w:t>
      </w:r>
      <w:proofErr w:type="spellStart"/>
      <w:r w:rsidRPr="009E0898">
        <w:rPr>
          <w:rFonts w:ascii="Segoe UI" w:eastAsia="Times New Roman" w:hAnsi="Segoe UI" w:cs="Segoe UI"/>
          <w:color w:val="252525"/>
          <w:sz w:val="21"/>
          <w:szCs w:val="21"/>
          <w:lang w:eastAsia="es-NI"/>
        </w:rPr>
        <w:t>Services</w:t>
      </w:r>
      <w:proofErr w:type="spellEnd"/>
      <w:r w:rsidRPr="009E0898">
        <w:rPr>
          <w:rFonts w:ascii="Segoe UI" w:eastAsia="Times New Roman" w:hAnsi="Segoe UI" w:cs="Segoe UI"/>
          <w:color w:val="252525"/>
          <w:sz w:val="21"/>
          <w:szCs w:val="21"/>
          <w:lang w:eastAsia="es-NI"/>
        </w:rPr>
        <w:t xml:space="preserve"> es la base de datos en sí.</w:t>
      </w:r>
    </w:p>
    <w:p w14:paraId="38213FFC" w14:textId="77777777" w:rsidR="009E0898" w:rsidRPr="009E0898" w:rsidRDefault="009E0898" w:rsidP="009E0898">
      <w:pPr>
        <w:numPr>
          <w:ilvl w:val="0"/>
          <w:numId w:val="2"/>
        </w:num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La replicación es muy útil si se desea replicar sus datos en otro servidor u otra instancia de SQL Server</w:t>
      </w:r>
    </w:p>
    <w:p w14:paraId="6EA076CB" w14:textId="77777777" w:rsidR="009E0898" w:rsidRPr="009E0898" w:rsidRDefault="009E0898" w:rsidP="009E0898">
      <w:pPr>
        <w:numPr>
          <w:ilvl w:val="0"/>
          <w:numId w:val="2"/>
        </w:num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Los servicios de aprendizaje automático (en la base de datos). Puede instalar </w:t>
      </w:r>
      <w:hyperlink r:id="rId20" w:tgtFrame="_blank" w:history="1">
        <w:r w:rsidRPr="009E0898">
          <w:rPr>
            <w:rFonts w:ascii="Segoe UI" w:eastAsia="Times New Roman" w:hAnsi="Segoe UI" w:cs="Segoe UI"/>
            <w:color w:val="606ADB"/>
            <w:sz w:val="21"/>
            <w:szCs w:val="21"/>
            <w:u w:val="single"/>
            <w:bdr w:val="none" w:sz="0" w:space="0" w:color="auto" w:frame="1"/>
            <w:lang w:eastAsia="es-NI"/>
          </w:rPr>
          <w:t>R</w:t>
        </w:r>
      </w:hyperlink>
      <w:r w:rsidRPr="009E0898">
        <w:rPr>
          <w:rFonts w:ascii="Segoe UI" w:eastAsia="Times New Roman" w:hAnsi="Segoe UI" w:cs="Segoe UI"/>
          <w:color w:val="252525"/>
          <w:sz w:val="21"/>
          <w:szCs w:val="21"/>
          <w:lang w:eastAsia="es-NI"/>
        </w:rPr>
        <w:t> o </w:t>
      </w:r>
      <w:hyperlink r:id="rId21" w:tgtFrame="_blank" w:history="1">
        <w:r w:rsidRPr="009E0898">
          <w:rPr>
            <w:rFonts w:ascii="Segoe UI" w:eastAsia="Times New Roman" w:hAnsi="Segoe UI" w:cs="Segoe UI"/>
            <w:color w:val="606ADB"/>
            <w:sz w:val="21"/>
            <w:szCs w:val="21"/>
            <w:u w:val="single"/>
            <w:bdr w:val="none" w:sz="0" w:space="0" w:color="auto" w:frame="1"/>
            <w:lang w:eastAsia="es-NI"/>
          </w:rPr>
          <w:t>Python</w:t>
        </w:r>
      </w:hyperlink>
      <w:r w:rsidRPr="009E0898">
        <w:rPr>
          <w:rFonts w:ascii="Segoe UI" w:eastAsia="Times New Roman" w:hAnsi="Segoe UI" w:cs="Segoe UI"/>
          <w:color w:val="252525"/>
          <w:sz w:val="21"/>
          <w:szCs w:val="21"/>
          <w:lang w:eastAsia="es-NI"/>
        </w:rPr>
        <w:t>. SQL Server 2016 incluyó los Servicios R. Ahora, puedes tener R y/o Python</w:t>
      </w:r>
    </w:p>
    <w:p w14:paraId="1CFA3831" w14:textId="77777777" w:rsidR="009E0898" w:rsidRPr="009E0898" w:rsidRDefault="009E0898" w:rsidP="009E0898">
      <w:pPr>
        <w:numPr>
          <w:ilvl w:val="0"/>
          <w:numId w:val="2"/>
        </w:num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Extracciones semánticas y de </w:t>
      </w:r>
      <w:hyperlink r:id="rId22" w:tgtFrame="_blank" w:history="1">
        <w:r w:rsidRPr="009E0898">
          <w:rPr>
            <w:rFonts w:ascii="Segoe UI" w:eastAsia="Times New Roman" w:hAnsi="Segoe UI" w:cs="Segoe UI"/>
            <w:color w:val="606ADB"/>
            <w:sz w:val="21"/>
            <w:szCs w:val="21"/>
            <w:u w:val="single"/>
            <w:bdr w:val="none" w:sz="0" w:space="0" w:color="auto" w:frame="1"/>
            <w:lang w:eastAsia="es-NI"/>
          </w:rPr>
          <w:t>texto completo</w:t>
        </w:r>
      </w:hyperlink>
      <w:r w:rsidRPr="009E0898">
        <w:rPr>
          <w:rFonts w:ascii="Segoe UI" w:eastAsia="Times New Roman" w:hAnsi="Segoe UI" w:cs="Segoe UI"/>
          <w:color w:val="252525"/>
          <w:sz w:val="21"/>
          <w:szCs w:val="21"/>
          <w:lang w:eastAsia="es-NI"/>
        </w:rPr>
        <w:t> para búsqueda utilizadas para consultas de texto completo</w:t>
      </w:r>
    </w:p>
    <w:p w14:paraId="464A7FC0" w14:textId="77777777" w:rsidR="009E0898" w:rsidRPr="009E0898" w:rsidRDefault="009E0898" w:rsidP="009E0898">
      <w:pPr>
        <w:numPr>
          <w:ilvl w:val="0"/>
          <w:numId w:val="2"/>
        </w:num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proofErr w:type="spellStart"/>
      <w:r w:rsidRPr="009E0898">
        <w:rPr>
          <w:rFonts w:ascii="Segoe UI" w:eastAsia="Times New Roman" w:hAnsi="Segoe UI" w:cs="Segoe UI"/>
          <w:color w:val="252525"/>
          <w:sz w:val="21"/>
          <w:szCs w:val="21"/>
          <w:lang w:eastAsia="es-NI"/>
        </w:rPr>
        <w:t>Los</w:t>
      </w:r>
      <w:hyperlink r:id="rId23" w:tgtFrame="_blank" w:history="1">
        <w:r w:rsidRPr="009E0898">
          <w:rPr>
            <w:rFonts w:ascii="Segoe UI" w:eastAsia="Times New Roman" w:hAnsi="Segoe UI" w:cs="Segoe UI"/>
            <w:color w:val="606ADB"/>
            <w:sz w:val="21"/>
            <w:szCs w:val="21"/>
            <w:u w:val="single"/>
            <w:bdr w:val="none" w:sz="0" w:space="0" w:color="auto" w:frame="1"/>
            <w:lang w:eastAsia="es-NI"/>
          </w:rPr>
          <w:t>servicios</w:t>
        </w:r>
        <w:proofErr w:type="spellEnd"/>
        <w:r w:rsidRPr="009E0898">
          <w:rPr>
            <w:rFonts w:ascii="Segoe UI" w:eastAsia="Times New Roman" w:hAnsi="Segoe UI" w:cs="Segoe UI"/>
            <w:color w:val="606ADB"/>
            <w:sz w:val="21"/>
            <w:szCs w:val="21"/>
            <w:u w:val="single"/>
            <w:bdr w:val="none" w:sz="0" w:space="0" w:color="auto" w:frame="1"/>
            <w:lang w:eastAsia="es-NI"/>
          </w:rPr>
          <w:t xml:space="preserve"> de calidad de datos</w:t>
        </w:r>
      </w:hyperlink>
      <w:r w:rsidRPr="009E0898">
        <w:rPr>
          <w:rFonts w:ascii="Segoe UI" w:eastAsia="Times New Roman" w:hAnsi="Segoe UI" w:cs="Segoe UI"/>
          <w:color w:val="252525"/>
          <w:sz w:val="21"/>
          <w:szCs w:val="21"/>
          <w:lang w:eastAsia="es-NI"/>
        </w:rPr>
        <w:t> se utilizan para poder enriquecer, estandarizar y evitar datos duplicados</w:t>
      </w:r>
    </w:p>
    <w:p w14:paraId="3313BB52" w14:textId="77777777" w:rsidR="009E0898" w:rsidRPr="009E0898" w:rsidRDefault="009E0898" w:rsidP="009E0898">
      <w:pPr>
        <w:numPr>
          <w:ilvl w:val="0"/>
          <w:numId w:val="2"/>
        </w:num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Otra característica interesante es que </w:t>
      </w:r>
      <w:proofErr w:type="spellStart"/>
      <w:r w:rsidRPr="009E0898">
        <w:rPr>
          <w:rFonts w:ascii="Segoe UI" w:eastAsia="Times New Roman" w:hAnsi="Segoe UI" w:cs="Segoe UI"/>
          <w:color w:val="252525"/>
          <w:sz w:val="21"/>
          <w:szCs w:val="21"/>
          <w:lang w:eastAsia="es-NI"/>
        </w:rPr>
        <w:fldChar w:fldCharType="begin"/>
      </w:r>
      <w:r w:rsidRPr="009E0898">
        <w:rPr>
          <w:rFonts w:ascii="Segoe UI" w:eastAsia="Times New Roman" w:hAnsi="Segoe UI" w:cs="Segoe UI"/>
          <w:color w:val="252525"/>
          <w:sz w:val="21"/>
          <w:szCs w:val="21"/>
          <w:lang w:eastAsia="es-NI"/>
        </w:rPr>
        <w:instrText xml:space="preserve"> HYPERLINK "https://www.sqlshack.com/sql-server-2016-polybase-tutorial/" \t "_blank" </w:instrText>
      </w:r>
      <w:r w:rsidRPr="009E0898">
        <w:rPr>
          <w:rFonts w:ascii="Segoe UI" w:eastAsia="Times New Roman" w:hAnsi="Segoe UI" w:cs="Segoe UI"/>
          <w:color w:val="252525"/>
          <w:sz w:val="21"/>
          <w:szCs w:val="21"/>
          <w:lang w:eastAsia="es-NI"/>
        </w:rPr>
        <w:fldChar w:fldCharType="separate"/>
      </w:r>
      <w:r w:rsidRPr="009E0898">
        <w:rPr>
          <w:rFonts w:ascii="Segoe UI" w:eastAsia="Times New Roman" w:hAnsi="Segoe UI" w:cs="Segoe UI"/>
          <w:color w:val="606ADB"/>
          <w:sz w:val="21"/>
          <w:szCs w:val="21"/>
          <w:u w:val="single"/>
          <w:bdr w:val="none" w:sz="0" w:space="0" w:color="auto" w:frame="1"/>
          <w:lang w:eastAsia="es-NI"/>
        </w:rPr>
        <w:t>PolyBase</w:t>
      </w:r>
      <w:proofErr w:type="spellEnd"/>
      <w:r w:rsidRPr="009E0898">
        <w:rPr>
          <w:rFonts w:ascii="Segoe UI" w:eastAsia="Times New Roman" w:hAnsi="Segoe UI" w:cs="Segoe UI"/>
          <w:color w:val="252525"/>
          <w:sz w:val="21"/>
          <w:szCs w:val="21"/>
          <w:lang w:eastAsia="es-NI"/>
        </w:rPr>
        <w:fldChar w:fldCharType="end"/>
      </w:r>
      <w:r w:rsidRPr="009E0898">
        <w:rPr>
          <w:rFonts w:ascii="Segoe UI" w:eastAsia="Times New Roman" w:hAnsi="Segoe UI" w:cs="Segoe UI"/>
          <w:color w:val="252525"/>
          <w:sz w:val="21"/>
          <w:szCs w:val="21"/>
          <w:lang w:eastAsia="es-NI"/>
        </w:rPr>
        <w:t> se utiliza para poder consultar datos NoSQL</w:t>
      </w:r>
    </w:p>
    <w:p w14:paraId="17061913" w14:textId="77777777" w:rsidR="009E0898" w:rsidRDefault="009E0898" w:rsidP="009E0898">
      <w:pPr>
        <w:numPr>
          <w:ilvl w:val="0"/>
          <w:numId w:val="2"/>
        </w:num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hyperlink r:id="rId24" w:tgtFrame="_blank" w:history="1">
        <w:proofErr w:type="spellStart"/>
        <w:r w:rsidRPr="009E0898">
          <w:rPr>
            <w:rFonts w:ascii="Segoe UI" w:eastAsia="Times New Roman" w:hAnsi="Segoe UI" w:cs="Segoe UI"/>
            <w:color w:val="606ADB"/>
            <w:sz w:val="21"/>
            <w:szCs w:val="21"/>
            <w:u w:val="single"/>
            <w:bdr w:val="none" w:sz="0" w:space="0" w:color="auto" w:frame="1"/>
            <w:lang w:eastAsia="es-NI"/>
          </w:rPr>
          <w:t>Analysis</w:t>
        </w:r>
        <w:proofErr w:type="spellEnd"/>
        <w:r w:rsidRPr="009E0898">
          <w:rPr>
            <w:rFonts w:ascii="Segoe UI" w:eastAsia="Times New Roman" w:hAnsi="Segoe UI" w:cs="Segoe UI"/>
            <w:color w:val="606ADB"/>
            <w:sz w:val="21"/>
            <w:szCs w:val="21"/>
            <w:u w:val="single"/>
            <w:bdr w:val="none" w:sz="0" w:space="0" w:color="auto" w:frame="1"/>
            <w:lang w:eastAsia="es-NI"/>
          </w:rPr>
          <w:t xml:space="preserve"> </w:t>
        </w:r>
        <w:proofErr w:type="spellStart"/>
        <w:r w:rsidRPr="009E0898">
          <w:rPr>
            <w:rFonts w:ascii="Segoe UI" w:eastAsia="Times New Roman" w:hAnsi="Segoe UI" w:cs="Segoe UI"/>
            <w:color w:val="606ADB"/>
            <w:sz w:val="21"/>
            <w:szCs w:val="21"/>
            <w:u w:val="single"/>
            <w:bdr w:val="none" w:sz="0" w:space="0" w:color="auto" w:frame="1"/>
            <w:lang w:eastAsia="es-NI"/>
          </w:rPr>
          <w:t>Services</w:t>
        </w:r>
        <w:proofErr w:type="spellEnd"/>
      </w:hyperlink>
      <w:r w:rsidRPr="009E0898">
        <w:rPr>
          <w:rFonts w:ascii="Segoe UI" w:eastAsia="Times New Roman" w:hAnsi="Segoe UI" w:cs="Segoe UI"/>
          <w:color w:val="252525"/>
          <w:sz w:val="21"/>
          <w:szCs w:val="21"/>
          <w:lang w:eastAsia="es-NI"/>
        </w:rPr>
        <w:t xml:space="preserve"> se usa en </w:t>
      </w:r>
      <w:proofErr w:type="gramStart"/>
      <w:r w:rsidRPr="009E0898">
        <w:rPr>
          <w:rFonts w:ascii="Segoe UI" w:eastAsia="Times New Roman" w:hAnsi="Segoe UI" w:cs="Segoe UI"/>
          <w:color w:val="252525"/>
          <w:sz w:val="21"/>
          <w:szCs w:val="21"/>
          <w:lang w:eastAsia="es-NI"/>
        </w:rPr>
        <w:t xml:space="preserve">Business </w:t>
      </w:r>
      <w:proofErr w:type="spellStart"/>
      <w:r w:rsidRPr="009E0898">
        <w:rPr>
          <w:rFonts w:ascii="Segoe UI" w:eastAsia="Times New Roman" w:hAnsi="Segoe UI" w:cs="Segoe UI"/>
          <w:color w:val="252525"/>
          <w:sz w:val="21"/>
          <w:szCs w:val="21"/>
          <w:lang w:eastAsia="es-NI"/>
        </w:rPr>
        <w:t>Intelligence</w:t>
      </w:r>
      <w:proofErr w:type="spellEnd"/>
      <w:proofErr w:type="gramEnd"/>
      <w:r w:rsidRPr="009E0898">
        <w:rPr>
          <w:rFonts w:ascii="Segoe UI" w:eastAsia="Times New Roman" w:hAnsi="Segoe UI" w:cs="Segoe UI"/>
          <w:color w:val="252525"/>
          <w:sz w:val="21"/>
          <w:szCs w:val="21"/>
          <w:lang w:eastAsia="es-NI"/>
        </w:rPr>
        <w:t xml:space="preserve"> (BI) para poder generar cubos para crear informes empresariales con una tecnología multidimensional:</w:t>
      </w:r>
    </w:p>
    <w:p w14:paraId="5FFCB109" w14:textId="77777777" w:rsidR="001261ED" w:rsidRPr="009E0898" w:rsidRDefault="001261ED" w:rsidP="001261ED">
      <w:p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Pr>
          <w:rFonts w:ascii="Segoe UI" w:eastAsia="Times New Roman" w:hAnsi="Segoe UI" w:cs="Segoe UI"/>
          <w:color w:val="252525"/>
          <w:sz w:val="21"/>
          <w:szCs w:val="21"/>
          <w:lang w:eastAsia="es-NI"/>
        </w:rPr>
        <w:t>Seleccione todo</w:t>
      </w:r>
    </w:p>
    <w:p w14:paraId="7C209CE1"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58CE76B4" wp14:editId="03ACC89C">
            <wp:extent cx="5612130" cy="4170680"/>
            <wp:effectExtent l="0" t="0" r="762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4170680"/>
                    </a:xfrm>
                    <a:prstGeom prst="rect">
                      <a:avLst/>
                    </a:prstGeom>
                    <a:noFill/>
                    <a:ln>
                      <a:noFill/>
                    </a:ln>
                  </pic:spPr>
                </pic:pic>
              </a:graphicData>
            </a:graphic>
          </wp:inline>
        </w:drawing>
      </w:r>
    </w:p>
    <w:p w14:paraId="0A2F5230"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Incluye servicios de aprendizaje automático (en la base de datos) y autónomo. La primera opción es instalar el Motor de base de datos de SQL Server. El </w:t>
      </w:r>
      <w:proofErr w:type="spellStart"/>
      <w:r w:rsidRPr="009E0898">
        <w:rPr>
          <w:rFonts w:ascii="Segoe UI" w:eastAsia="Times New Roman" w:hAnsi="Segoe UI" w:cs="Segoe UI"/>
          <w:color w:val="252525"/>
          <w:sz w:val="21"/>
          <w:szCs w:val="21"/>
          <w:lang w:eastAsia="es-NI"/>
        </w:rPr>
        <w:t>Standalone</w:t>
      </w:r>
      <w:proofErr w:type="spellEnd"/>
      <w:r w:rsidRPr="009E0898">
        <w:rPr>
          <w:rFonts w:ascii="Segoe UI" w:eastAsia="Times New Roman" w:hAnsi="Segoe UI" w:cs="Segoe UI"/>
          <w:color w:val="252525"/>
          <w:sz w:val="21"/>
          <w:szCs w:val="21"/>
          <w:lang w:eastAsia="es-NI"/>
        </w:rPr>
        <w:t xml:space="preserve"> no requiere un motor de base de datos.</w:t>
      </w:r>
    </w:p>
    <w:p w14:paraId="5470A506" w14:textId="77777777" w:rsidR="009E0898" w:rsidRPr="009E0898" w:rsidRDefault="009E0898" w:rsidP="009E0898">
      <w:p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Data </w:t>
      </w:r>
      <w:proofErr w:type="spellStart"/>
      <w:r w:rsidRPr="009E0898">
        <w:rPr>
          <w:rFonts w:ascii="Segoe UI" w:eastAsia="Times New Roman" w:hAnsi="Segoe UI" w:cs="Segoe UI"/>
          <w:color w:val="252525"/>
          <w:sz w:val="21"/>
          <w:szCs w:val="21"/>
          <w:lang w:eastAsia="es-NI"/>
        </w:rPr>
        <w:t>Quality</w:t>
      </w:r>
      <w:proofErr w:type="spellEnd"/>
      <w:r w:rsidRPr="009E0898">
        <w:rPr>
          <w:rFonts w:ascii="Segoe UI" w:eastAsia="Times New Roman" w:hAnsi="Segoe UI" w:cs="Segoe UI"/>
          <w:color w:val="252525"/>
          <w:sz w:val="21"/>
          <w:szCs w:val="21"/>
          <w:lang w:eastAsia="es-NI"/>
        </w:rPr>
        <w:t xml:space="preserve"> Client debe realizar las operaciones de calidad utilizando herramientas independientes. En </w:t>
      </w:r>
      <w:proofErr w:type="spellStart"/>
      <w:r w:rsidRPr="009E0898">
        <w:rPr>
          <w:rFonts w:ascii="Segoe UI" w:eastAsia="Times New Roman" w:hAnsi="Segoe UI" w:cs="Segoe UI"/>
          <w:color w:val="252525"/>
          <w:sz w:val="21"/>
          <w:szCs w:val="21"/>
          <w:lang w:eastAsia="es-NI"/>
        </w:rPr>
        <w:t>Integration</w:t>
      </w:r>
      <w:proofErr w:type="spellEnd"/>
      <w:r w:rsidRPr="009E0898">
        <w:rPr>
          <w:rFonts w:ascii="Segoe UI" w:eastAsia="Times New Roman" w:hAnsi="Segoe UI" w:cs="Segoe UI"/>
          <w:color w:val="252525"/>
          <w:sz w:val="21"/>
          <w:szCs w:val="21"/>
          <w:lang w:eastAsia="es-NI"/>
        </w:rPr>
        <w:t xml:space="preserve"> </w:t>
      </w:r>
      <w:proofErr w:type="spellStart"/>
      <w:r w:rsidRPr="009E0898">
        <w:rPr>
          <w:rFonts w:ascii="Segoe UI" w:eastAsia="Times New Roman" w:hAnsi="Segoe UI" w:cs="Segoe UI"/>
          <w:color w:val="252525"/>
          <w:sz w:val="21"/>
          <w:szCs w:val="21"/>
          <w:lang w:eastAsia="es-NI"/>
        </w:rPr>
        <w:t>Services</w:t>
      </w:r>
      <w:proofErr w:type="spellEnd"/>
      <w:r w:rsidRPr="009E0898">
        <w:rPr>
          <w:rFonts w:ascii="Segoe UI" w:eastAsia="Times New Roman" w:hAnsi="Segoe UI" w:cs="Segoe UI"/>
          <w:color w:val="252525"/>
          <w:sz w:val="21"/>
          <w:szCs w:val="21"/>
          <w:lang w:eastAsia="es-NI"/>
        </w:rPr>
        <w:t xml:space="preserve"> se tiene la opción de instalar </w:t>
      </w:r>
      <w:proofErr w:type="spellStart"/>
      <w:r w:rsidRPr="009E0898">
        <w:rPr>
          <w:rFonts w:ascii="Segoe UI" w:eastAsia="Times New Roman" w:hAnsi="Segoe UI" w:cs="Segoe UI"/>
          <w:color w:val="252525"/>
          <w:sz w:val="21"/>
          <w:szCs w:val="21"/>
          <w:lang w:eastAsia="es-NI"/>
        </w:rPr>
        <w:fldChar w:fldCharType="begin"/>
      </w:r>
      <w:r w:rsidRPr="009E0898">
        <w:rPr>
          <w:rFonts w:ascii="Segoe UI" w:eastAsia="Times New Roman" w:hAnsi="Segoe UI" w:cs="Segoe UI"/>
          <w:color w:val="252525"/>
          <w:sz w:val="21"/>
          <w:szCs w:val="21"/>
          <w:lang w:eastAsia="es-NI"/>
        </w:rPr>
        <w:instrText xml:space="preserve"> HYPERLINK "https://docs.microsoft.com/en-us/sql/integration-services/scale-out/integration-services-ssis-scale-out" \t "_blank" </w:instrText>
      </w:r>
      <w:r w:rsidRPr="009E0898">
        <w:rPr>
          <w:rFonts w:ascii="Segoe UI" w:eastAsia="Times New Roman" w:hAnsi="Segoe UI" w:cs="Segoe UI"/>
          <w:color w:val="252525"/>
          <w:sz w:val="21"/>
          <w:szCs w:val="21"/>
          <w:lang w:eastAsia="es-NI"/>
        </w:rPr>
        <w:fldChar w:fldCharType="separate"/>
      </w:r>
      <w:r w:rsidRPr="009E0898">
        <w:rPr>
          <w:rFonts w:ascii="Segoe UI" w:eastAsia="Times New Roman" w:hAnsi="Segoe UI" w:cs="Segoe UI"/>
          <w:color w:val="606ADB"/>
          <w:sz w:val="21"/>
          <w:szCs w:val="21"/>
          <w:u w:val="single"/>
          <w:bdr w:val="none" w:sz="0" w:space="0" w:color="auto" w:frame="1"/>
          <w:lang w:eastAsia="es-NI"/>
        </w:rPr>
        <w:t>Scale</w:t>
      </w:r>
      <w:proofErr w:type="spellEnd"/>
      <w:r w:rsidRPr="009E0898">
        <w:rPr>
          <w:rFonts w:ascii="Segoe UI" w:eastAsia="Times New Roman" w:hAnsi="Segoe UI" w:cs="Segoe UI"/>
          <w:color w:val="606ADB"/>
          <w:sz w:val="21"/>
          <w:szCs w:val="21"/>
          <w:u w:val="single"/>
          <w:bdr w:val="none" w:sz="0" w:space="0" w:color="auto" w:frame="1"/>
          <w:lang w:eastAsia="es-NI"/>
        </w:rPr>
        <w:t xml:space="preserve"> </w:t>
      </w:r>
      <w:proofErr w:type="spellStart"/>
      <w:r w:rsidRPr="009E0898">
        <w:rPr>
          <w:rFonts w:ascii="Segoe UI" w:eastAsia="Times New Roman" w:hAnsi="Segoe UI" w:cs="Segoe UI"/>
          <w:color w:val="606ADB"/>
          <w:sz w:val="21"/>
          <w:szCs w:val="21"/>
          <w:u w:val="single"/>
          <w:bdr w:val="none" w:sz="0" w:space="0" w:color="auto" w:frame="1"/>
          <w:lang w:eastAsia="es-NI"/>
        </w:rPr>
        <w:t>Out</w:t>
      </w:r>
      <w:proofErr w:type="spellEnd"/>
      <w:r w:rsidRPr="009E0898">
        <w:rPr>
          <w:rFonts w:ascii="Segoe UI" w:eastAsia="Times New Roman" w:hAnsi="Segoe UI" w:cs="Segoe UI"/>
          <w:color w:val="606ADB"/>
          <w:sz w:val="21"/>
          <w:szCs w:val="21"/>
          <w:u w:val="single"/>
          <w:bdr w:val="none" w:sz="0" w:space="0" w:color="auto" w:frame="1"/>
          <w:lang w:eastAsia="es-NI"/>
        </w:rPr>
        <w:t xml:space="preserve"> Master</w:t>
      </w:r>
      <w:r w:rsidRPr="009E0898">
        <w:rPr>
          <w:rFonts w:ascii="Segoe UI" w:eastAsia="Times New Roman" w:hAnsi="Segoe UI" w:cs="Segoe UI"/>
          <w:color w:val="252525"/>
          <w:sz w:val="21"/>
          <w:szCs w:val="21"/>
          <w:lang w:eastAsia="es-NI"/>
        </w:rPr>
        <w:fldChar w:fldCharType="end"/>
      </w:r>
      <w:r w:rsidRPr="009E0898">
        <w:rPr>
          <w:rFonts w:ascii="Segoe UI" w:eastAsia="Times New Roman" w:hAnsi="Segoe UI" w:cs="Segoe UI"/>
          <w:color w:val="252525"/>
          <w:sz w:val="21"/>
          <w:szCs w:val="21"/>
          <w:lang w:eastAsia="es-NI"/>
        </w:rPr>
        <w:t xml:space="preserve"> y </w:t>
      </w:r>
      <w:proofErr w:type="spellStart"/>
      <w:r w:rsidRPr="009E0898">
        <w:rPr>
          <w:rFonts w:ascii="Segoe UI" w:eastAsia="Times New Roman" w:hAnsi="Segoe UI" w:cs="Segoe UI"/>
          <w:color w:val="252525"/>
          <w:sz w:val="21"/>
          <w:szCs w:val="21"/>
          <w:lang w:eastAsia="es-NI"/>
        </w:rPr>
        <w:t>Scale</w:t>
      </w:r>
      <w:proofErr w:type="spellEnd"/>
      <w:r w:rsidRPr="009E0898">
        <w:rPr>
          <w:rFonts w:ascii="Segoe UI" w:eastAsia="Times New Roman" w:hAnsi="Segoe UI" w:cs="Segoe UI"/>
          <w:color w:val="252525"/>
          <w:sz w:val="21"/>
          <w:szCs w:val="21"/>
          <w:lang w:eastAsia="es-NI"/>
        </w:rPr>
        <w:t xml:space="preserve"> </w:t>
      </w:r>
      <w:proofErr w:type="spellStart"/>
      <w:r w:rsidRPr="009E0898">
        <w:rPr>
          <w:rFonts w:ascii="Segoe UI" w:eastAsia="Times New Roman" w:hAnsi="Segoe UI" w:cs="Segoe UI"/>
          <w:color w:val="252525"/>
          <w:sz w:val="21"/>
          <w:szCs w:val="21"/>
          <w:lang w:eastAsia="es-NI"/>
        </w:rPr>
        <w:t>Out</w:t>
      </w:r>
      <w:proofErr w:type="spellEnd"/>
      <w:r w:rsidRPr="009E0898">
        <w:rPr>
          <w:rFonts w:ascii="Segoe UI" w:eastAsia="Times New Roman" w:hAnsi="Segoe UI" w:cs="Segoe UI"/>
          <w:color w:val="252525"/>
          <w:sz w:val="21"/>
          <w:szCs w:val="21"/>
          <w:lang w:eastAsia="es-NI"/>
        </w:rPr>
        <w:t xml:space="preserve"> </w:t>
      </w:r>
      <w:proofErr w:type="spellStart"/>
      <w:r w:rsidRPr="009E0898">
        <w:rPr>
          <w:rFonts w:ascii="Segoe UI" w:eastAsia="Times New Roman" w:hAnsi="Segoe UI" w:cs="Segoe UI"/>
          <w:color w:val="252525"/>
          <w:sz w:val="21"/>
          <w:szCs w:val="21"/>
          <w:lang w:eastAsia="es-NI"/>
        </w:rPr>
        <w:t>Worker</w:t>
      </w:r>
      <w:proofErr w:type="spellEnd"/>
      <w:r w:rsidRPr="009E0898">
        <w:rPr>
          <w:rFonts w:ascii="Segoe UI" w:eastAsia="Times New Roman" w:hAnsi="Segoe UI" w:cs="Segoe UI"/>
          <w:color w:val="252525"/>
          <w:sz w:val="21"/>
          <w:szCs w:val="21"/>
          <w:lang w:eastAsia="es-NI"/>
        </w:rPr>
        <w:t xml:space="preserve">. Con esta característica, se puede distribuir los paquetes en diferentes servidores para poder proporcionar un mejor rendimiento. El </w:t>
      </w:r>
      <w:proofErr w:type="gramStart"/>
      <w:r w:rsidRPr="009E0898">
        <w:rPr>
          <w:rFonts w:ascii="Segoe UI" w:eastAsia="Times New Roman" w:hAnsi="Segoe UI" w:cs="Segoe UI"/>
          <w:color w:val="252525"/>
          <w:sz w:val="21"/>
          <w:szCs w:val="21"/>
          <w:lang w:eastAsia="es-NI"/>
        </w:rPr>
        <w:t>Master</w:t>
      </w:r>
      <w:proofErr w:type="gramEnd"/>
      <w:r w:rsidRPr="009E0898">
        <w:rPr>
          <w:rFonts w:ascii="Segoe UI" w:eastAsia="Times New Roman" w:hAnsi="Segoe UI" w:cs="Segoe UI"/>
          <w:color w:val="252525"/>
          <w:sz w:val="21"/>
          <w:szCs w:val="21"/>
          <w:lang w:eastAsia="es-NI"/>
        </w:rPr>
        <w:t xml:space="preserve"> es el responsable de las operaciones y los trabajadores reciben las tareas. La compatibilidad con versiones anteriores de herramientas de cliente incluye herramientas para trabajar con versiones anteriores de SQL Server, como </w:t>
      </w:r>
      <w:hyperlink r:id="rId26" w:tgtFrame="_blank" w:history="1">
        <w:r w:rsidRPr="009E0898">
          <w:rPr>
            <w:rFonts w:ascii="Segoe UI" w:eastAsia="Times New Roman" w:hAnsi="Segoe UI" w:cs="Segoe UI"/>
            <w:color w:val="606ADB"/>
            <w:sz w:val="21"/>
            <w:szCs w:val="21"/>
            <w:u w:val="single"/>
            <w:bdr w:val="none" w:sz="0" w:space="0" w:color="auto" w:frame="1"/>
            <w:lang w:eastAsia="es-NI"/>
          </w:rPr>
          <w:t>herramientas obsoletas</w:t>
        </w:r>
      </w:hyperlink>
      <w:r w:rsidRPr="009E0898">
        <w:rPr>
          <w:rFonts w:ascii="Segoe UI" w:eastAsia="Times New Roman" w:hAnsi="Segoe UI" w:cs="Segoe UI"/>
          <w:color w:val="252525"/>
          <w:sz w:val="21"/>
          <w:szCs w:val="21"/>
          <w:lang w:eastAsia="es-NI"/>
        </w:rPr>
        <w:t>, </w:t>
      </w:r>
      <w:hyperlink r:id="rId27" w:tgtFrame="_blank" w:history="1">
        <w:r w:rsidRPr="009E0898">
          <w:rPr>
            <w:rFonts w:ascii="Segoe UI" w:eastAsia="Times New Roman" w:hAnsi="Segoe UI" w:cs="Segoe UI"/>
            <w:color w:val="606ADB"/>
            <w:sz w:val="21"/>
            <w:szCs w:val="21"/>
            <w:u w:val="single"/>
            <w:bdr w:val="none" w:sz="0" w:space="0" w:color="auto" w:frame="1"/>
            <w:lang w:eastAsia="es-NI"/>
          </w:rPr>
          <w:t>herramientas descontinuadas</w:t>
        </w:r>
      </w:hyperlink>
      <w:r w:rsidRPr="009E0898">
        <w:rPr>
          <w:rFonts w:ascii="Segoe UI" w:eastAsia="Times New Roman" w:hAnsi="Segoe UI" w:cs="Segoe UI"/>
          <w:color w:val="252525"/>
          <w:sz w:val="21"/>
          <w:szCs w:val="21"/>
          <w:lang w:eastAsia="es-NI"/>
        </w:rPr>
        <w:t> y </w:t>
      </w:r>
      <w:hyperlink r:id="rId28" w:tgtFrame="_blank" w:history="1">
        <w:r w:rsidRPr="009E0898">
          <w:rPr>
            <w:rFonts w:ascii="Segoe UI" w:eastAsia="Times New Roman" w:hAnsi="Segoe UI" w:cs="Segoe UI"/>
            <w:color w:val="606ADB"/>
            <w:sz w:val="21"/>
            <w:szCs w:val="21"/>
            <w:u w:val="single"/>
            <w:bdr w:val="none" w:sz="0" w:space="0" w:color="auto" w:frame="1"/>
            <w:lang w:eastAsia="es-NI"/>
          </w:rPr>
          <w:t>cambios importantes en las herramientas de SQL</w:t>
        </w:r>
      </w:hyperlink>
      <w:r w:rsidRPr="009E0898">
        <w:rPr>
          <w:rFonts w:ascii="Segoe UI" w:eastAsia="Times New Roman" w:hAnsi="Segoe UI" w:cs="Segoe UI"/>
          <w:color w:val="252525"/>
          <w:sz w:val="21"/>
          <w:szCs w:val="21"/>
          <w:lang w:eastAsia="es-NI"/>
        </w:rPr>
        <w:t>.</w:t>
      </w:r>
    </w:p>
    <w:p w14:paraId="0077A9C1"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Las herramientas del cliente SDK contienen los recursos para los programadores.</w:t>
      </w:r>
    </w:p>
    <w:p w14:paraId="09B80B09" w14:textId="77777777" w:rsidR="009E0898" w:rsidRPr="009E0898" w:rsidRDefault="009E0898" w:rsidP="009E0898">
      <w:p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hyperlink r:id="rId29" w:tgtFrame="_blank" w:history="1">
        <w:proofErr w:type="spellStart"/>
        <w:r w:rsidRPr="009E0898">
          <w:rPr>
            <w:rFonts w:ascii="Segoe UI" w:eastAsia="Times New Roman" w:hAnsi="Segoe UI" w:cs="Segoe UI"/>
            <w:color w:val="606ADB"/>
            <w:sz w:val="21"/>
            <w:szCs w:val="21"/>
            <w:u w:val="single"/>
            <w:bdr w:val="none" w:sz="0" w:space="0" w:color="auto" w:frame="1"/>
            <w:lang w:eastAsia="es-NI"/>
          </w:rPr>
          <w:t>Distributed</w:t>
        </w:r>
        <w:proofErr w:type="spellEnd"/>
        <w:r w:rsidRPr="009E0898">
          <w:rPr>
            <w:rFonts w:ascii="Segoe UI" w:eastAsia="Times New Roman" w:hAnsi="Segoe UI" w:cs="Segoe UI"/>
            <w:color w:val="606ADB"/>
            <w:sz w:val="21"/>
            <w:szCs w:val="21"/>
            <w:u w:val="single"/>
            <w:bdr w:val="none" w:sz="0" w:space="0" w:color="auto" w:frame="1"/>
            <w:lang w:eastAsia="es-NI"/>
          </w:rPr>
          <w:t xml:space="preserve"> Replay</w:t>
        </w:r>
      </w:hyperlink>
      <w:r w:rsidRPr="009E0898">
        <w:rPr>
          <w:rFonts w:ascii="Segoe UI" w:eastAsia="Times New Roman" w:hAnsi="Segoe UI" w:cs="Segoe UI"/>
          <w:color w:val="252525"/>
          <w:sz w:val="21"/>
          <w:szCs w:val="21"/>
          <w:lang w:eastAsia="es-NI"/>
        </w:rPr>
        <w:t> </w:t>
      </w:r>
      <w:proofErr w:type="spellStart"/>
      <w:r w:rsidRPr="009E0898">
        <w:rPr>
          <w:rFonts w:ascii="Segoe UI" w:eastAsia="Times New Roman" w:hAnsi="Segoe UI" w:cs="Segoe UI"/>
          <w:color w:val="252525"/>
          <w:sz w:val="21"/>
          <w:szCs w:val="21"/>
          <w:lang w:eastAsia="es-NI"/>
        </w:rPr>
        <w:t>Controller</w:t>
      </w:r>
      <w:proofErr w:type="spellEnd"/>
      <w:r w:rsidRPr="009E0898">
        <w:rPr>
          <w:rFonts w:ascii="Segoe UI" w:eastAsia="Times New Roman" w:hAnsi="Segoe UI" w:cs="Segoe UI"/>
          <w:color w:val="252525"/>
          <w:sz w:val="21"/>
          <w:szCs w:val="21"/>
          <w:lang w:eastAsia="es-NI"/>
        </w:rPr>
        <w:t xml:space="preserve"> es la función encargada de poder administrar los clientes de Replay distribuidos. La reproducción de distribución se utiliza para poder capturar un seguimiento, verificar el rendimiento, la seguridad, para actualizaciones o entornos de prueba, es como el SQL </w:t>
      </w:r>
      <w:proofErr w:type="spellStart"/>
      <w:r w:rsidRPr="009E0898">
        <w:rPr>
          <w:rFonts w:ascii="Segoe UI" w:eastAsia="Times New Roman" w:hAnsi="Segoe UI" w:cs="Segoe UI"/>
          <w:color w:val="252525"/>
          <w:sz w:val="21"/>
          <w:szCs w:val="21"/>
          <w:lang w:eastAsia="es-NI"/>
        </w:rPr>
        <w:t>Profiler</w:t>
      </w:r>
      <w:proofErr w:type="spellEnd"/>
      <w:r w:rsidRPr="009E0898">
        <w:rPr>
          <w:rFonts w:ascii="Segoe UI" w:eastAsia="Times New Roman" w:hAnsi="Segoe UI" w:cs="Segoe UI"/>
          <w:color w:val="252525"/>
          <w:sz w:val="21"/>
          <w:szCs w:val="21"/>
          <w:lang w:eastAsia="es-NI"/>
        </w:rPr>
        <w:t>, pero la reproducción distribuida puede rastrear varios servidores.</w:t>
      </w:r>
    </w:p>
    <w:p w14:paraId="748C1B67"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Puede instalar el cliente de reproducción distribuida para simular cargas de trabajo.</w:t>
      </w:r>
    </w:p>
    <w:p w14:paraId="3E044088"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lastRenderedPageBreak/>
        <w:t xml:space="preserve">SQL Client </w:t>
      </w:r>
      <w:proofErr w:type="spellStart"/>
      <w:r w:rsidRPr="009E0898">
        <w:rPr>
          <w:rFonts w:ascii="Segoe UI" w:eastAsia="Times New Roman" w:hAnsi="Segoe UI" w:cs="Segoe UI"/>
          <w:color w:val="252525"/>
          <w:sz w:val="21"/>
          <w:szCs w:val="21"/>
          <w:lang w:eastAsia="es-NI"/>
        </w:rPr>
        <w:t>Connectivity</w:t>
      </w:r>
      <w:proofErr w:type="spellEnd"/>
      <w:r w:rsidRPr="009E0898">
        <w:rPr>
          <w:rFonts w:ascii="Segoe UI" w:eastAsia="Times New Roman" w:hAnsi="Segoe UI" w:cs="Segoe UI"/>
          <w:color w:val="252525"/>
          <w:sz w:val="21"/>
          <w:szCs w:val="21"/>
          <w:lang w:eastAsia="es-NI"/>
        </w:rPr>
        <w:t xml:space="preserve"> SDK instalará los conectores OLEBD y ODBC de SQL Server que se pueden usar para conectarse a SQL Server usando .NET, Java, PHP u otros lenguajes de programación.</w:t>
      </w:r>
    </w:p>
    <w:p w14:paraId="442C7840" w14:textId="77777777" w:rsidR="001261ED"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Finalmente, los </w:t>
      </w:r>
      <w:proofErr w:type="gramStart"/>
      <w:r w:rsidRPr="009E0898">
        <w:rPr>
          <w:rFonts w:ascii="Segoe UI" w:eastAsia="Times New Roman" w:hAnsi="Segoe UI" w:cs="Segoe UI"/>
          <w:color w:val="252525"/>
          <w:sz w:val="21"/>
          <w:szCs w:val="21"/>
          <w:lang w:eastAsia="es-NI"/>
        </w:rPr>
        <w:t>Master</w:t>
      </w:r>
      <w:proofErr w:type="gramEnd"/>
      <w:r w:rsidRPr="009E0898">
        <w:rPr>
          <w:rFonts w:ascii="Segoe UI" w:eastAsia="Times New Roman" w:hAnsi="Segoe UI" w:cs="Segoe UI"/>
          <w:color w:val="252525"/>
          <w:sz w:val="21"/>
          <w:szCs w:val="21"/>
          <w:lang w:eastAsia="es-NI"/>
        </w:rPr>
        <w:t xml:space="preserve"> Data </w:t>
      </w:r>
      <w:proofErr w:type="spellStart"/>
      <w:r w:rsidRPr="009E0898">
        <w:rPr>
          <w:rFonts w:ascii="Segoe UI" w:eastAsia="Times New Roman" w:hAnsi="Segoe UI" w:cs="Segoe UI"/>
          <w:color w:val="252525"/>
          <w:sz w:val="21"/>
          <w:szCs w:val="21"/>
          <w:lang w:eastAsia="es-NI"/>
        </w:rPr>
        <w:t>Services</w:t>
      </w:r>
      <w:proofErr w:type="spellEnd"/>
      <w:r w:rsidRPr="009E0898">
        <w:rPr>
          <w:rFonts w:ascii="Segoe UI" w:eastAsia="Times New Roman" w:hAnsi="Segoe UI" w:cs="Segoe UI"/>
          <w:color w:val="252525"/>
          <w:sz w:val="21"/>
          <w:szCs w:val="21"/>
          <w:lang w:eastAsia="es-NI"/>
        </w:rPr>
        <w:t xml:space="preserve"> se usan para poder organizar sus datos en modelos, y también crear reglas para el acceso a los datos y controlar quién los está utilizando</w:t>
      </w:r>
    </w:p>
    <w:p w14:paraId="790DF6BA" w14:textId="77777777" w:rsidR="009E0898" w:rsidRPr="009E0898" w:rsidRDefault="001261ED"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Pr>
          <w:rFonts w:ascii="Segoe UI" w:eastAsia="Times New Roman" w:hAnsi="Segoe UI" w:cs="Segoe UI"/>
          <w:color w:val="252525"/>
          <w:sz w:val="21"/>
          <w:szCs w:val="21"/>
          <w:lang w:eastAsia="es-NI"/>
        </w:rPr>
        <w:t>Seleccione todo</w:t>
      </w:r>
      <w:r w:rsidR="009E0898" w:rsidRPr="009E0898">
        <w:rPr>
          <w:rFonts w:ascii="Segoe UI" w:eastAsia="Times New Roman" w:hAnsi="Segoe UI" w:cs="Segoe UI"/>
          <w:color w:val="252525"/>
          <w:sz w:val="21"/>
          <w:szCs w:val="21"/>
          <w:lang w:eastAsia="es-NI"/>
        </w:rPr>
        <w:t>:</w:t>
      </w:r>
    </w:p>
    <w:p w14:paraId="27BF48B7"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drawing>
          <wp:inline distT="0" distB="0" distL="0" distR="0" wp14:anchorId="1698CDC2" wp14:editId="7F1A5115">
            <wp:extent cx="5612130" cy="4682490"/>
            <wp:effectExtent l="0" t="0" r="762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4682490"/>
                    </a:xfrm>
                    <a:prstGeom prst="rect">
                      <a:avLst/>
                    </a:prstGeom>
                    <a:noFill/>
                    <a:ln>
                      <a:noFill/>
                    </a:ln>
                  </pic:spPr>
                </pic:pic>
              </a:graphicData>
            </a:graphic>
          </wp:inline>
        </w:drawing>
      </w:r>
    </w:p>
    <w:p w14:paraId="705553CB" w14:textId="77777777" w:rsidR="009E0898" w:rsidRPr="009E0898" w:rsidRDefault="009E0898" w:rsidP="009E0898">
      <w:p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Si selecciona instalar </w:t>
      </w:r>
      <w:proofErr w:type="spellStart"/>
      <w:r w:rsidRPr="009E0898">
        <w:rPr>
          <w:rFonts w:ascii="Segoe UI" w:eastAsia="Times New Roman" w:hAnsi="Segoe UI" w:cs="Segoe UI"/>
          <w:color w:val="252525"/>
          <w:sz w:val="21"/>
          <w:szCs w:val="21"/>
          <w:lang w:eastAsia="es-NI"/>
        </w:rPr>
        <w:t>PolyBase</w:t>
      </w:r>
      <w:proofErr w:type="spellEnd"/>
      <w:r w:rsidRPr="009E0898">
        <w:rPr>
          <w:rFonts w:ascii="Segoe UI" w:eastAsia="Times New Roman" w:hAnsi="Segoe UI" w:cs="Segoe UI"/>
          <w:color w:val="252525"/>
          <w:sz w:val="21"/>
          <w:szCs w:val="21"/>
          <w:lang w:eastAsia="es-NI"/>
        </w:rPr>
        <w:t>, la configuración le pedirá Oracle JRE. Puede obtener el instalador JRE en </w:t>
      </w:r>
      <w:hyperlink r:id="rId31" w:tgtFrame="_blank" w:history="1">
        <w:r w:rsidRPr="009E0898">
          <w:rPr>
            <w:rFonts w:ascii="Segoe UI" w:eastAsia="Times New Roman" w:hAnsi="Segoe UI" w:cs="Segoe UI"/>
            <w:color w:val="606ADB"/>
            <w:sz w:val="21"/>
            <w:szCs w:val="21"/>
            <w:u w:val="single"/>
            <w:bdr w:val="none" w:sz="0" w:space="0" w:color="auto" w:frame="1"/>
            <w:lang w:eastAsia="es-NI"/>
          </w:rPr>
          <w:t>el siguiente enlace</w:t>
        </w:r>
      </w:hyperlink>
      <w:r w:rsidRPr="009E0898">
        <w:rPr>
          <w:rFonts w:ascii="Segoe UI" w:eastAsia="Times New Roman" w:hAnsi="Segoe UI" w:cs="Segoe UI"/>
          <w:color w:val="252525"/>
          <w:sz w:val="21"/>
          <w:szCs w:val="21"/>
          <w:lang w:eastAsia="es-NI"/>
        </w:rPr>
        <w:t>.</w:t>
      </w:r>
    </w:p>
    <w:p w14:paraId="147C7F3F"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2FA58904" wp14:editId="7C8637FD">
            <wp:extent cx="5612130" cy="4334510"/>
            <wp:effectExtent l="0" t="0" r="7620"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2130" cy="4334510"/>
                    </a:xfrm>
                    <a:prstGeom prst="rect">
                      <a:avLst/>
                    </a:prstGeom>
                    <a:noFill/>
                    <a:ln>
                      <a:noFill/>
                    </a:ln>
                  </pic:spPr>
                </pic:pic>
              </a:graphicData>
            </a:graphic>
          </wp:inline>
        </w:drawing>
      </w:r>
    </w:p>
    <w:p w14:paraId="072A47F7"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Pueden tener varias instancias de SQL Server en SQL Server en el mismo servidor. Esto puede ser bastante útil para simular y practicar replicaciones, duplicación o para tener instancias separadas para diferentes propósitos. De una manera predeterminada, se puede instalar la instancia predeterminada que generalmente es el nombre de la computadora del Servidor:</w:t>
      </w:r>
    </w:p>
    <w:p w14:paraId="7C178B6B"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441EE76F" wp14:editId="70A17758">
            <wp:extent cx="5612130" cy="4252595"/>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2130" cy="4252595"/>
                    </a:xfrm>
                    <a:prstGeom prst="rect">
                      <a:avLst/>
                    </a:prstGeom>
                    <a:noFill/>
                    <a:ln>
                      <a:noFill/>
                    </a:ln>
                  </pic:spPr>
                </pic:pic>
              </a:graphicData>
            </a:graphic>
          </wp:inline>
        </w:drawing>
      </w:r>
    </w:p>
    <w:p w14:paraId="2E4C8D05" w14:textId="77777777" w:rsidR="009E0898" w:rsidRPr="009E0898" w:rsidRDefault="009E0898" w:rsidP="009E0898">
      <w:p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En </w:t>
      </w:r>
      <w:proofErr w:type="spellStart"/>
      <w:r w:rsidRPr="009E0898">
        <w:rPr>
          <w:rFonts w:ascii="Segoe UI" w:eastAsia="Times New Roman" w:hAnsi="Segoe UI" w:cs="Segoe UI"/>
          <w:color w:val="252525"/>
          <w:sz w:val="21"/>
          <w:szCs w:val="21"/>
          <w:lang w:eastAsia="es-NI"/>
        </w:rPr>
        <w:t>PolyBase</w:t>
      </w:r>
      <w:proofErr w:type="spellEnd"/>
      <w:r w:rsidRPr="009E0898">
        <w:rPr>
          <w:rFonts w:ascii="Segoe UI" w:eastAsia="Times New Roman" w:hAnsi="Segoe UI" w:cs="Segoe UI"/>
          <w:color w:val="252525"/>
          <w:sz w:val="21"/>
          <w:szCs w:val="21"/>
          <w:lang w:eastAsia="es-NI"/>
        </w:rPr>
        <w:t xml:space="preserve"> ahora se puede instalar como una instancia independiente o utilizando un </w:t>
      </w:r>
      <w:hyperlink r:id="rId34" w:tgtFrame="_blank" w:history="1">
        <w:r w:rsidRPr="009E0898">
          <w:rPr>
            <w:rFonts w:ascii="Segoe UI" w:eastAsia="Times New Roman" w:hAnsi="Segoe UI" w:cs="Segoe UI"/>
            <w:color w:val="606ADB"/>
            <w:sz w:val="21"/>
            <w:szCs w:val="21"/>
            <w:u w:val="single"/>
            <w:bdr w:val="none" w:sz="0" w:space="0" w:color="auto" w:frame="1"/>
            <w:lang w:eastAsia="es-NI"/>
          </w:rPr>
          <w:t xml:space="preserve">grupo de escalado horizontal de </w:t>
        </w:r>
        <w:proofErr w:type="spellStart"/>
        <w:r w:rsidRPr="009E0898">
          <w:rPr>
            <w:rFonts w:ascii="Segoe UI" w:eastAsia="Times New Roman" w:hAnsi="Segoe UI" w:cs="Segoe UI"/>
            <w:color w:val="606ADB"/>
            <w:sz w:val="21"/>
            <w:szCs w:val="21"/>
            <w:u w:val="single"/>
            <w:bdr w:val="none" w:sz="0" w:space="0" w:color="auto" w:frame="1"/>
            <w:lang w:eastAsia="es-NI"/>
          </w:rPr>
          <w:t>PolyBase</w:t>
        </w:r>
        <w:proofErr w:type="spellEnd"/>
      </w:hyperlink>
      <w:r w:rsidRPr="009E0898">
        <w:rPr>
          <w:rFonts w:ascii="Segoe UI" w:eastAsia="Times New Roman" w:hAnsi="Segoe UI" w:cs="Segoe UI"/>
          <w:color w:val="252525"/>
          <w:sz w:val="21"/>
          <w:szCs w:val="21"/>
          <w:lang w:eastAsia="es-NI"/>
        </w:rPr>
        <w:t>. El grupo de escalamiento horizontal se va a usar cuando se necesite consultar datos masivos y se necesite distribuir el trabajo en varias instancias de SQL Server. Esta opción requiere habilitar puertos y habilitar el MSDTC:</w:t>
      </w:r>
    </w:p>
    <w:p w14:paraId="49CACA1D"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7D6C6BFE" wp14:editId="4377E762">
            <wp:extent cx="5612130" cy="421767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12130" cy="4217670"/>
                    </a:xfrm>
                    <a:prstGeom prst="rect">
                      <a:avLst/>
                    </a:prstGeom>
                    <a:noFill/>
                    <a:ln>
                      <a:noFill/>
                    </a:ln>
                  </pic:spPr>
                </pic:pic>
              </a:graphicData>
            </a:graphic>
          </wp:inline>
        </w:drawing>
      </w:r>
    </w:p>
    <w:p w14:paraId="03B89773"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Hay nombres de cuenta creados automáticamente para cada servicio. Es una buena opción mantenerlos. Y también no otorgar privilegios administrativos a estas cuentas a menos que no exista otra opción:</w:t>
      </w:r>
    </w:p>
    <w:p w14:paraId="5B96D33E"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69F47B08" wp14:editId="6320D957">
            <wp:extent cx="5612130" cy="4240530"/>
            <wp:effectExtent l="0" t="0" r="762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2130" cy="4240530"/>
                    </a:xfrm>
                    <a:prstGeom prst="rect">
                      <a:avLst/>
                    </a:prstGeom>
                    <a:noFill/>
                    <a:ln>
                      <a:noFill/>
                    </a:ln>
                  </pic:spPr>
                </pic:pic>
              </a:graphicData>
            </a:graphic>
          </wp:inline>
        </w:drawing>
      </w:r>
    </w:p>
    <w:p w14:paraId="4432E1C4"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Existen dos opciones en SQL Server para poder autenticar. La autenticación de Windows usará la cuenta de Windows para autenticarse en SQL. El modo mixto permite poder crear inicios de sesión internos y contraseñas dentro de SQL Server. Puede agregar las cuentas aquí usando el botón de Agregar usuario actual o presionando el botón Agregar:</w:t>
      </w:r>
    </w:p>
    <w:p w14:paraId="6F0BF9C9"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7E3ECCF9" wp14:editId="4A4A5BA6">
            <wp:extent cx="5612130" cy="4249420"/>
            <wp:effectExtent l="0" t="0" r="762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12130" cy="4249420"/>
                    </a:xfrm>
                    <a:prstGeom prst="rect">
                      <a:avLst/>
                    </a:prstGeom>
                    <a:noFill/>
                    <a:ln>
                      <a:noFill/>
                    </a:ln>
                  </pic:spPr>
                </pic:pic>
              </a:graphicData>
            </a:graphic>
          </wp:inline>
        </w:drawing>
      </w:r>
    </w:p>
    <w:p w14:paraId="397A8F34"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En la pestaña de Directorios de datos, puede usted elegir la ubicación de su archivo de datos y el archivo de registro. Es una buena opción tenerlos en unidades separadas para poder mejorar el rendimiento y aumentar la seguridad para la recuperación ante desastres.</w:t>
      </w:r>
    </w:p>
    <w:p w14:paraId="2DD4890C" w14:textId="77777777" w:rsidR="009E0898" w:rsidRPr="009E0898" w:rsidRDefault="009E0898" w:rsidP="009E0898">
      <w:p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Para más información, puede consultar en este </w:t>
      </w:r>
      <w:hyperlink r:id="rId38" w:tgtFrame="_blank" w:history="1">
        <w:r w:rsidRPr="009E0898">
          <w:rPr>
            <w:rFonts w:ascii="Segoe UI" w:eastAsia="Times New Roman" w:hAnsi="Segoe UI" w:cs="Segoe UI"/>
            <w:color w:val="606ADB"/>
            <w:sz w:val="21"/>
            <w:szCs w:val="21"/>
            <w:u w:val="single"/>
            <w:bdr w:val="none" w:sz="0" w:space="0" w:color="auto" w:frame="1"/>
            <w:lang w:eastAsia="es-NI"/>
          </w:rPr>
          <w:t>enlace</w:t>
        </w:r>
      </w:hyperlink>
      <w:r w:rsidRPr="009E0898">
        <w:rPr>
          <w:rFonts w:ascii="Segoe UI" w:eastAsia="Times New Roman" w:hAnsi="Segoe UI" w:cs="Segoe UI"/>
          <w:color w:val="252525"/>
          <w:sz w:val="21"/>
          <w:szCs w:val="21"/>
          <w:lang w:eastAsia="es-NI"/>
        </w:rPr>
        <w:t>.</w:t>
      </w:r>
    </w:p>
    <w:p w14:paraId="4D9A4BF4"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21AADE6D" wp14:editId="3323BD63">
            <wp:extent cx="5612130" cy="4242435"/>
            <wp:effectExtent l="0" t="0" r="762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12130" cy="4242435"/>
                    </a:xfrm>
                    <a:prstGeom prst="rect">
                      <a:avLst/>
                    </a:prstGeom>
                    <a:noFill/>
                    <a:ln>
                      <a:noFill/>
                    </a:ln>
                  </pic:spPr>
                </pic:pic>
              </a:graphicData>
            </a:graphic>
          </wp:inline>
        </w:drawing>
      </w:r>
    </w:p>
    <w:p w14:paraId="3360AB21" w14:textId="77777777" w:rsidR="009E0898" w:rsidRPr="009E0898" w:rsidRDefault="009E0898" w:rsidP="009E0898">
      <w:p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La pestaña de </w:t>
      </w:r>
      <w:proofErr w:type="spellStart"/>
      <w:r w:rsidRPr="009E0898">
        <w:rPr>
          <w:rFonts w:ascii="Segoe UI" w:eastAsia="Times New Roman" w:hAnsi="Segoe UI" w:cs="Segoe UI"/>
          <w:color w:val="252525"/>
          <w:sz w:val="21"/>
          <w:szCs w:val="21"/>
          <w:lang w:eastAsia="es-NI"/>
        </w:rPr>
        <w:fldChar w:fldCharType="begin"/>
      </w:r>
      <w:r w:rsidRPr="009E0898">
        <w:rPr>
          <w:rFonts w:ascii="Segoe UI" w:eastAsia="Times New Roman" w:hAnsi="Segoe UI" w:cs="Segoe UI"/>
          <w:color w:val="252525"/>
          <w:sz w:val="21"/>
          <w:szCs w:val="21"/>
          <w:lang w:eastAsia="es-NI"/>
        </w:rPr>
        <w:instrText xml:space="preserve"> HYPERLINK "https://www.sqlshack.com/the-tempdb-database-introduction-and-recommendations/" \t "_blank" </w:instrText>
      </w:r>
      <w:r w:rsidRPr="009E0898">
        <w:rPr>
          <w:rFonts w:ascii="Segoe UI" w:eastAsia="Times New Roman" w:hAnsi="Segoe UI" w:cs="Segoe UI"/>
          <w:color w:val="252525"/>
          <w:sz w:val="21"/>
          <w:szCs w:val="21"/>
          <w:lang w:eastAsia="es-NI"/>
        </w:rPr>
        <w:fldChar w:fldCharType="separate"/>
      </w:r>
      <w:r w:rsidRPr="009E0898">
        <w:rPr>
          <w:rFonts w:ascii="Segoe UI" w:eastAsia="Times New Roman" w:hAnsi="Segoe UI" w:cs="Segoe UI"/>
          <w:color w:val="606ADB"/>
          <w:sz w:val="21"/>
          <w:szCs w:val="21"/>
          <w:u w:val="single"/>
          <w:bdr w:val="none" w:sz="0" w:space="0" w:color="auto" w:frame="1"/>
          <w:lang w:eastAsia="es-NI"/>
        </w:rPr>
        <w:t>TempDB</w:t>
      </w:r>
      <w:proofErr w:type="spellEnd"/>
      <w:r w:rsidRPr="009E0898">
        <w:rPr>
          <w:rFonts w:ascii="Segoe UI" w:eastAsia="Times New Roman" w:hAnsi="Segoe UI" w:cs="Segoe UI"/>
          <w:color w:val="252525"/>
          <w:sz w:val="21"/>
          <w:szCs w:val="21"/>
          <w:lang w:eastAsia="es-NI"/>
        </w:rPr>
        <w:fldChar w:fldCharType="end"/>
      </w:r>
      <w:r w:rsidRPr="009E0898">
        <w:rPr>
          <w:rFonts w:ascii="Segoe UI" w:eastAsia="Times New Roman" w:hAnsi="Segoe UI" w:cs="Segoe UI"/>
          <w:color w:val="252525"/>
          <w:sz w:val="21"/>
          <w:szCs w:val="21"/>
          <w:lang w:eastAsia="es-NI"/>
        </w:rPr>
        <w:t xml:space="preserve"> se utiliza para configurar la base de datos </w:t>
      </w:r>
      <w:proofErr w:type="spellStart"/>
      <w:r w:rsidRPr="009E0898">
        <w:rPr>
          <w:rFonts w:ascii="Segoe UI" w:eastAsia="Times New Roman" w:hAnsi="Segoe UI" w:cs="Segoe UI"/>
          <w:color w:val="252525"/>
          <w:sz w:val="21"/>
          <w:szCs w:val="21"/>
          <w:lang w:eastAsia="es-NI"/>
        </w:rPr>
        <w:t>TempDB</w:t>
      </w:r>
      <w:proofErr w:type="spellEnd"/>
      <w:r w:rsidRPr="009E0898">
        <w:rPr>
          <w:rFonts w:ascii="Segoe UI" w:eastAsia="Times New Roman" w:hAnsi="Segoe UI" w:cs="Segoe UI"/>
          <w:color w:val="252525"/>
          <w:sz w:val="21"/>
          <w:szCs w:val="21"/>
          <w:lang w:eastAsia="es-NI"/>
        </w:rPr>
        <w:t>. Esta es una tabla del sistema utilizada para almacenar datos temporales. Consulte nuestro artículo para poder mejorar el rendimiento de su base de datos, configurando esta base de datos correctamente:</w:t>
      </w:r>
    </w:p>
    <w:p w14:paraId="1E91E283" w14:textId="77777777" w:rsidR="009E0898" w:rsidRPr="009E0898" w:rsidRDefault="009E0898" w:rsidP="009E0898">
      <w:pPr>
        <w:numPr>
          <w:ilvl w:val="0"/>
          <w:numId w:val="3"/>
        </w:num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hyperlink r:id="rId40" w:tgtFrame="_blank" w:history="1">
        <w:r w:rsidRPr="009E0898">
          <w:rPr>
            <w:rFonts w:ascii="Segoe UI" w:eastAsia="Times New Roman" w:hAnsi="Segoe UI" w:cs="Segoe UI"/>
            <w:color w:val="606ADB"/>
            <w:sz w:val="21"/>
            <w:szCs w:val="21"/>
            <w:u w:val="single"/>
            <w:bdr w:val="none" w:sz="0" w:space="0" w:color="auto" w:frame="1"/>
            <w:lang w:eastAsia="es-NI"/>
          </w:rPr>
          <w:t xml:space="preserve">La base de datos </w:t>
        </w:r>
        <w:proofErr w:type="spellStart"/>
        <w:r w:rsidRPr="009E0898">
          <w:rPr>
            <w:rFonts w:ascii="Segoe UI" w:eastAsia="Times New Roman" w:hAnsi="Segoe UI" w:cs="Segoe UI"/>
            <w:color w:val="606ADB"/>
            <w:sz w:val="21"/>
            <w:szCs w:val="21"/>
            <w:u w:val="single"/>
            <w:bdr w:val="none" w:sz="0" w:space="0" w:color="auto" w:frame="1"/>
            <w:lang w:eastAsia="es-NI"/>
          </w:rPr>
          <w:t>tempdb</w:t>
        </w:r>
        <w:proofErr w:type="spellEnd"/>
        <w:r w:rsidRPr="009E0898">
          <w:rPr>
            <w:rFonts w:ascii="Segoe UI" w:eastAsia="Times New Roman" w:hAnsi="Segoe UI" w:cs="Segoe UI"/>
            <w:color w:val="606ADB"/>
            <w:sz w:val="21"/>
            <w:szCs w:val="21"/>
            <w:u w:val="single"/>
            <w:bdr w:val="none" w:sz="0" w:space="0" w:color="auto" w:frame="1"/>
            <w:lang w:eastAsia="es-NI"/>
          </w:rPr>
          <w:t>, introducción y recomendaciones</w:t>
        </w:r>
      </w:hyperlink>
    </w:p>
    <w:p w14:paraId="5DAB870B"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7D2544DF" wp14:editId="19D00AE9">
            <wp:extent cx="5612130" cy="424942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4249420"/>
                    </a:xfrm>
                    <a:prstGeom prst="rect">
                      <a:avLst/>
                    </a:prstGeom>
                    <a:noFill/>
                    <a:ln>
                      <a:noFill/>
                    </a:ln>
                  </pic:spPr>
                </pic:pic>
              </a:graphicData>
            </a:graphic>
          </wp:inline>
        </w:drawing>
      </w:r>
    </w:p>
    <w:p w14:paraId="18688777"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FILESTREAM nos permite almacenar los datos no estructurados como documentos, imágenes en la base de datos:</w:t>
      </w:r>
    </w:p>
    <w:p w14:paraId="7D21AB3B"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5D3F55B3" wp14:editId="61C791B0">
            <wp:extent cx="5612130" cy="423164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4231640"/>
                    </a:xfrm>
                    <a:prstGeom prst="rect">
                      <a:avLst/>
                    </a:prstGeom>
                    <a:noFill/>
                    <a:ln>
                      <a:noFill/>
                    </a:ln>
                  </pic:spPr>
                </pic:pic>
              </a:graphicData>
            </a:graphic>
          </wp:inline>
        </w:drawing>
      </w:r>
    </w:p>
    <w:p w14:paraId="0FB2EFD2" w14:textId="77777777" w:rsidR="009E0898" w:rsidRPr="009E0898" w:rsidRDefault="009E0898" w:rsidP="009E0898">
      <w:pPr>
        <w:shd w:val="clear" w:color="auto" w:fill="FFFFFF"/>
        <w:spacing w:before="0" w:beforeAutospacing="1" w:after="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La configuración de </w:t>
      </w:r>
      <w:proofErr w:type="spellStart"/>
      <w:r w:rsidRPr="009E0898">
        <w:rPr>
          <w:rFonts w:ascii="Segoe UI" w:eastAsia="Times New Roman" w:hAnsi="Segoe UI" w:cs="Segoe UI"/>
          <w:color w:val="252525"/>
          <w:sz w:val="21"/>
          <w:szCs w:val="21"/>
          <w:lang w:eastAsia="es-NI"/>
        </w:rPr>
        <w:t>Analysis</w:t>
      </w:r>
      <w:proofErr w:type="spellEnd"/>
      <w:r w:rsidRPr="009E0898">
        <w:rPr>
          <w:rFonts w:ascii="Segoe UI" w:eastAsia="Times New Roman" w:hAnsi="Segoe UI" w:cs="Segoe UI"/>
          <w:color w:val="252525"/>
          <w:sz w:val="21"/>
          <w:szCs w:val="21"/>
          <w:lang w:eastAsia="es-NI"/>
        </w:rPr>
        <w:t xml:space="preserve"> </w:t>
      </w:r>
      <w:proofErr w:type="spellStart"/>
      <w:r w:rsidRPr="009E0898">
        <w:rPr>
          <w:rFonts w:ascii="Segoe UI" w:eastAsia="Times New Roman" w:hAnsi="Segoe UI" w:cs="Segoe UI"/>
          <w:color w:val="252525"/>
          <w:sz w:val="21"/>
          <w:szCs w:val="21"/>
          <w:lang w:eastAsia="es-NI"/>
        </w:rPr>
        <w:t>Services</w:t>
      </w:r>
      <w:proofErr w:type="spellEnd"/>
      <w:r w:rsidRPr="009E0898">
        <w:rPr>
          <w:rFonts w:ascii="Segoe UI" w:eastAsia="Times New Roman" w:hAnsi="Segoe UI" w:cs="Segoe UI"/>
          <w:color w:val="252525"/>
          <w:sz w:val="21"/>
          <w:szCs w:val="21"/>
          <w:lang w:eastAsia="es-NI"/>
        </w:rPr>
        <w:t xml:space="preserve"> nos permite instalar un modo de minería de datos y multidimensional. Este es un cubo multidimensional que permite crear consultas rápidas para informes empresariales. Otra opción es tratar de instalar el modo tabular. Las bases de datos tabulares dependen de la memoria RAM. Si su base de datos tendrá varios TB de información, la opción Multidimensional es la mejor. Si necesita servicios de minería de datos, la opción multidimensional es la mejor opción. Para obtener más información sobre los modelos multidimensionales y tabulares, consulte el siguiente </w:t>
      </w:r>
      <w:hyperlink r:id="rId43" w:tgtFrame="_blank" w:history="1">
        <w:r w:rsidRPr="009E0898">
          <w:rPr>
            <w:rFonts w:ascii="Segoe UI" w:eastAsia="Times New Roman" w:hAnsi="Segoe UI" w:cs="Segoe UI"/>
            <w:color w:val="606ADB"/>
            <w:sz w:val="21"/>
            <w:szCs w:val="21"/>
            <w:u w:val="single"/>
            <w:bdr w:val="none" w:sz="0" w:space="0" w:color="auto" w:frame="1"/>
            <w:lang w:eastAsia="es-NI"/>
          </w:rPr>
          <w:t>enlace</w:t>
        </w:r>
      </w:hyperlink>
      <w:r w:rsidRPr="009E0898">
        <w:rPr>
          <w:rFonts w:ascii="Segoe UI" w:eastAsia="Times New Roman" w:hAnsi="Segoe UI" w:cs="Segoe UI"/>
          <w:color w:val="252525"/>
          <w:sz w:val="21"/>
          <w:szCs w:val="21"/>
          <w:lang w:eastAsia="es-NI"/>
        </w:rPr>
        <w:t>.</w:t>
      </w:r>
    </w:p>
    <w:p w14:paraId="5EA708A7"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proofErr w:type="spellStart"/>
      <w:r w:rsidRPr="009E0898">
        <w:rPr>
          <w:rFonts w:ascii="Segoe UI" w:eastAsia="Times New Roman" w:hAnsi="Segoe UI" w:cs="Segoe UI"/>
          <w:color w:val="252525"/>
          <w:sz w:val="21"/>
          <w:szCs w:val="21"/>
          <w:lang w:eastAsia="es-NI"/>
        </w:rPr>
        <w:t>PowerPivot</w:t>
      </w:r>
      <w:proofErr w:type="spellEnd"/>
      <w:r w:rsidRPr="009E0898">
        <w:rPr>
          <w:rFonts w:ascii="Segoe UI" w:eastAsia="Times New Roman" w:hAnsi="Segoe UI" w:cs="Segoe UI"/>
          <w:color w:val="252525"/>
          <w:sz w:val="21"/>
          <w:szCs w:val="21"/>
          <w:lang w:eastAsia="es-NI"/>
        </w:rPr>
        <w:t xml:space="preserve"> se puede utilizar en Excel o también en SharePoint. </w:t>
      </w:r>
      <w:proofErr w:type="spellStart"/>
      <w:r w:rsidRPr="009E0898">
        <w:rPr>
          <w:rFonts w:ascii="Segoe UI" w:eastAsia="Times New Roman" w:hAnsi="Segoe UI" w:cs="Segoe UI"/>
          <w:color w:val="252525"/>
          <w:sz w:val="21"/>
          <w:szCs w:val="21"/>
          <w:lang w:eastAsia="es-NI"/>
        </w:rPr>
        <w:t>PowerPivot</w:t>
      </w:r>
      <w:proofErr w:type="spellEnd"/>
      <w:r w:rsidRPr="009E0898">
        <w:rPr>
          <w:rFonts w:ascii="Segoe UI" w:eastAsia="Times New Roman" w:hAnsi="Segoe UI" w:cs="Segoe UI"/>
          <w:color w:val="252525"/>
          <w:sz w:val="21"/>
          <w:szCs w:val="21"/>
          <w:lang w:eastAsia="es-NI"/>
        </w:rPr>
        <w:t xml:space="preserve"> para Excel se puede utilizar para crear sus informes. Si requiere compartir con varias personas, puede usar SharePoint. Puede agregar usuarios con privilegios administrativos:</w:t>
      </w:r>
    </w:p>
    <w:p w14:paraId="4903E5CE"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402CE8BA" wp14:editId="15E8EE9B">
            <wp:extent cx="5612130" cy="4219575"/>
            <wp:effectExtent l="0" t="0" r="762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4219575"/>
                    </a:xfrm>
                    <a:prstGeom prst="rect">
                      <a:avLst/>
                    </a:prstGeom>
                    <a:noFill/>
                    <a:ln>
                      <a:noFill/>
                    </a:ln>
                  </pic:spPr>
                </pic:pic>
              </a:graphicData>
            </a:graphic>
          </wp:inline>
        </w:drawing>
      </w:r>
    </w:p>
    <w:p w14:paraId="3593E255"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La configuración de escalamiento horizontal de integración: el modo </w:t>
      </w:r>
      <w:proofErr w:type="gramStart"/>
      <w:r w:rsidRPr="009E0898">
        <w:rPr>
          <w:rFonts w:ascii="Segoe UI" w:eastAsia="Times New Roman" w:hAnsi="Segoe UI" w:cs="Segoe UI"/>
          <w:color w:val="252525"/>
          <w:sz w:val="21"/>
          <w:szCs w:val="21"/>
          <w:lang w:eastAsia="es-NI"/>
        </w:rPr>
        <w:t>Master</w:t>
      </w:r>
      <w:proofErr w:type="gramEnd"/>
      <w:r w:rsidRPr="009E0898">
        <w:rPr>
          <w:rFonts w:ascii="Segoe UI" w:eastAsia="Times New Roman" w:hAnsi="Segoe UI" w:cs="Segoe UI"/>
          <w:color w:val="252525"/>
          <w:sz w:val="21"/>
          <w:szCs w:val="21"/>
          <w:lang w:eastAsia="es-NI"/>
        </w:rPr>
        <w:t xml:space="preserve"> se utilizará para poder definir el puerto para comunicarse entre los nodos maestro y trabajador. También podrá crear el certificado aquí o usar uno ya existente:</w:t>
      </w:r>
    </w:p>
    <w:p w14:paraId="055EB033"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24166B47" wp14:editId="0B1E5AC3">
            <wp:extent cx="5612130" cy="4184650"/>
            <wp:effectExtent l="0" t="0" r="762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2130" cy="4184650"/>
                    </a:xfrm>
                    <a:prstGeom prst="rect">
                      <a:avLst/>
                    </a:prstGeom>
                    <a:noFill/>
                    <a:ln>
                      <a:noFill/>
                    </a:ln>
                  </pic:spPr>
                </pic:pic>
              </a:graphicData>
            </a:graphic>
          </wp:inline>
        </w:drawing>
      </w:r>
    </w:p>
    <w:p w14:paraId="1C9A356C"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En la Configuración de escalamiento horizontal de </w:t>
      </w:r>
      <w:proofErr w:type="spellStart"/>
      <w:r w:rsidRPr="009E0898">
        <w:rPr>
          <w:rFonts w:ascii="Segoe UI" w:eastAsia="Times New Roman" w:hAnsi="Segoe UI" w:cs="Segoe UI"/>
          <w:color w:val="252525"/>
          <w:sz w:val="21"/>
          <w:szCs w:val="21"/>
          <w:lang w:eastAsia="es-NI"/>
        </w:rPr>
        <w:t>Integration</w:t>
      </w:r>
      <w:proofErr w:type="spellEnd"/>
      <w:r w:rsidRPr="009E0898">
        <w:rPr>
          <w:rFonts w:ascii="Segoe UI" w:eastAsia="Times New Roman" w:hAnsi="Segoe UI" w:cs="Segoe UI"/>
          <w:color w:val="252525"/>
          <w:sz w:val="21"/>
          <w:szCs w:val="21"/>
          <w:lang w:eastAsia="es-NI"/>
        </w:rPr>
        <w:t xml:space="preserve"> </w:t>
      </w:r>
      <w:proofErr w:type="spellStart"/>
      <w:r w:rsidRPr="009E0898">
        <w:rPr>
          <w:rFonts w:ascii="Segoe UI" w:eastAsia="Times New Roman" w:hAnsi="Segoe UI" w:cs="Segoe UI"/>
          <w:color w:val="252525"/>
          <w:sz w:val="21"/>
          <w:szCs w:val="21"/>
          <w:lang w:eastAsia="es-NI"/>
        </w:rPr>
        <w:t>Services</w:t>
      </w:r>
      <w:proofErr w:type="spellEnd"/>
      <w:r w:rsidRPr="009E0898">
        <w:rPr>
          <w:rFonts w:ascii="Segoe UI" w:eastAsia="Times New Roman" w:hAnsi="Segoe UI" w:cs="Segoe UI"/>
          <w:color w:val="252525"/>
          <w:sz w:val="21"/>
          <w:szCs w:val="21"/>
          <w:lang w:eastAsia="es-NI"/>
        </w:rPr>
        <w:t xml:space="preserve"> – Nodo de trabajo, se debe tratar de especificar el punto final del Nodo maestro, que es el nombre del nodo maestro y el puerto. También se puede especificar el certificado SSL aquí:</w:t>
      </w:r>
    </w:p>
    <w:p w14:paraId="6300401B"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268CA7C2" wp14:editId="7D0C8ACD">
            <wp:extent cx="5612130" cy="423735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2130" cy="4237355"/>
                    </a:xfrm>
                    <a:prstGeom prst="rect">
                      <a:avLst/>
                    </a:prstGeom>
                    <a:noFill/>
                    <a:ln>
                      <a:noFill/>
                    </a:ln>
                  </pic:spPr>
                </pic:pic>
              </a:graphicData>
            </a:graphic>
          </wp:inline>
        </w:drawing>
      </w:r>
    </w:p>
    <w:p w14:paraId="1BA83DC7"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Recibirá una pregunta si es que desea instalar R. Presione el botón Aceptar y luego siguiente. R es un lenguaje muy popular y es utilizado para el aprendizaje automático y otros usos similares:</w:t>
      </w:r>
    </w:p>
    <w:p w14:paraId="2056B956"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6535C5B1" wp14:editId="5AEE14CE">
            <wp:extent cx="5612130" cy="4245610"/>
            <wp:effectExtent l="0" t="0" r="762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2130" cy="4245610"/>
                    </a:xfrm>
                    <a:prstGeom prst="rect">
                      <a:avLst/>
                    </a:prstGeom>
                    <a:noFill/>
                    <a:ln>
                      <a:noFill/>
                    </a:ln>
                  </pic:spPr>
                </pic:pic>
              </a:graphicData>
            </a:graphic>
          </wp:inline>
        </w:drawing>
      </w:r>
    </w:p>
    <w:p w14:paraId="3A10DB01"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También es posible aceptar la opción de instalar Python, que compite con R y también ofrece muchas características útiles</w:t>
      </w:r>
    </w:p>
    <w:p w14:paraId="33AE8922"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7AA10630" wp14:editId="0E775A19">
            <wp:extent cx="5612130" cy="425640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4256405"/>
                    </a:xfrm>
                    <a:prstGeom prst="rect">
                      <a:avLst/>
                    </a:prstGeom>
                    <a:noFill/>
                    <a:ln>
                      <a:noFill/>
                    </a:ln>
                  </pic:spPr>
                </pic:pic>
              </a:graphicData>
            </a:graphic>
          </wp:inline>
        </w:drawing>
      </w:r>
    </w:p>
    <w:p w14:paraId="49CFBA0A"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Una vez que se tenga ya todo instalado, puede verificar las configuraciones. Si todo está bien, puede presionar Instalar:</w:t>
      </w:r>
    </w:p>
    <w:p w14:paraId="4120DF8F"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13C831E6" wp14:editId="022EFC9B">
            <wp:extent cx="5612130" cy="4221480"/>
            <wp:effectExtent l="0" t="0" r="762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2130" cy="4221480"/>
                    </a:xfrm>
                    <a:prstGeom prst="rect">
                      <a:avLst/>
                    </a:prstGeom>
                    <a:noFill/>
                    <a:ln>
                      <a:noFill/>
                    </a:ln>
                  </pic:spPr>
                </pic:pic>
              </a:graphicData>
            </a:graphic>
          </wp:inline>
        </w:drawing>
      </w:r>
    </w:p>
    <w:p w14:paraId="252D4732"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Después de unos 15 a 45 minutos, tendrá ya su base de datos instalada:</w:t>
      </w:r>
    </w:p>
    <w:p w14:paraId="5510FF43"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5F9D74B0" wp14:editId="36926E7D">
            <wp:extent cx="5612130" cy="419354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2130" cy="4193540"/>
                    </a:xfrm>
                    <a:prstGeom prst="rect">
                      <a:avLst/>
                    </a:prstGeom>
                    <a:noFill/>
                    <a:ln>
                      <a:noFill/>
                    </a:ln>
                  </pic:spPr>
                </pic:pic>
              </a:graphicData>
            </a:graphic>
          </wp:inline>
        </w:drawing>
      </w:r>
    </w:p>
    <w:p w14:paraId="081D8CBA"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Una vez instalada la base de datos y otros componentes, abra el instalador. En la sección Instalación, seleccione la opción para poder instalar las Herramientas de administración de SQL Server:</w:t>
      </w:r>
    </w:p>
    <w:p w14:paraId="70AC77CF"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drawing>
          <wp:inline distT="0" distB="0" distL="0" distR="0" wp14:anchorId="2AA58721" wp14:editId="2B3DCF09">
            <wp:extent cx="5612130" cy="2623185"/>
            <wp:effectExtent l="0" t="0" r="762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2130" cy="2623185"/>
                    </a:xfrm>
                    <a:prstGeom prst="rect">
                      <a:avLst/>
                    </a:prstGeom>
                    <a:noFill/>
                    <a:ln>
                      <a:noFill/>
                    </a:ln>
                  </pic:spPr>
                </pic:pic>
              </a:graphicData>
            </a:graphic>
          </wp:inline>
        </w:drawing>
      </w:r>
    </w:p>
    <w:p w14:paraId="237D41E7"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Irá a la página web de SSMS, luego descargue el producto:</w:t>
      </w:r>
    </w:p>
    <w:p w14:paraId="1755FE95"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7D3C6222" wp14:editId="108DB8B4">
            <wp:extent cx="5612130" cy="320357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3203575"/>
                    </a:xfrm>
                    <a:prstGeom prst="rect">
                      <a:avLst/>
                    </a:prstGeom>
                    <a:noFill/>
                    <a:ln>
                      <a:noFill/>
                    </a:ln>
                  </pic:spPr>
                </pic:pic>
              </a:graphicData>
            </a:graphic>
          </wp:inline>
        </w:drawing>
      </w:r>
    </w:p>
    <w:p w14:paraId="59144E6D"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Una vez ya descargado, instale ahora el producto:</w:t>
      </w:r>
    </w:p>
    <w:p w14:paraId="7B11A38E"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drawing>
          <wp:inline distT="0" distB="0" distL="0" distR="0" wp14:anchorId="27F378BB" wp14:editId="426B5F45">
            <wp:extent cx="4286250" cy="37052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286250" cy="3705225"/>
                    </a:xfrm>
                    <a:prstGeom prst="rect">
                      <a:avLst/>
                    </a:prstGeom>
                    <a:noFill/>
                    <a:ln>
                      <a:noFill/>
                    </a:ln>
                  </pic:spPr>
                </pic:pic>
              </a:graphicData>
            </a:graphic>
          </wp:inline>
        </w:drawing>
      </w:r>
    </w:p>
    <w:p w14:paraId="6EBC775E"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En el menú de Windows, abra Microsoft SQL Server Management Studio:</w:t>
      </w:r>
    </w:p>
    <w:p w14:paraId="4F3C49DB"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2C32C2E5" wp14:editId="326B8317">
            <wp:extent cx="4000500" cy="36480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00500" cy="3648075"/>
                    </a:xfrm>
                    <a:prstGeom prst="rect">
                      <a:avLst/>
                    </a:prstGeom>
                    <a:noFill/>
                    <a:ln>
                      <a:noFill/>
                    </a:ln>
                  </pic:spPr>
                </pic:pic>
              </a:graphicData>
            </a:graphic>
          </wp:inline>
        </w:drawing>
      </w:r>
    </w:p>
    <w:p w14:paraId="56EA4860"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Seleccione el nombre del servidor SQL y presione el botón de Conectar:</w:t>
      </w:r>
    </w:p>
    <w:p w14:paraId="74E76157"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drawing>
          <wp:inline distT="0" distB="0" distL="0" distR="0" wp14:anchorId="6190D029" wp14:editId="0B8EA7B0">
            <wp:extent cx="4524375" cy="29622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24375" cy="2962275"/>
                    </a:xfrm>
                    <a:prstGeom prst="rect">
                      <a:avLst/>
                    </a:prstGeom>
                    <a:noFill/>
                    <a:ln>
                      <a:noFill/>
                    </a:ln>
                  </pic:spPr>
                </pic:pic>
              </a:graphicData>
            </a:graphic>
          </wp:inline>
        </w:drawing>
      </w:r>
    </w:p>
    <w:p w14:paraId="6B8E37F8"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Seleccione una base de datos. Y haga clic derecho y seleccione Nueva consulta (New </w:t>
      </w:r>
      <w:proofErr w:type="spellStart"/>
      <w:r w:rsidRPr="009E0898">
        <w:rPr>
          <w:rFonts w:ascii="Segoe UI" w:eastAsia="Times New Roman" w:hAnsi="Segoe UI" w:cs="Segoe UI"/>
          <w:color w:val="252525"/>
          <w:sz w:val="21"/>
          <w:szCs w:val="21"/>
          <w:lang w:eastAsia="es-NI"/>
        </w:rPr>
        <w:t>Query</w:t>
      </w:r>
      <w:proofErr w:type="spellEnd"/>
      <w:r w:rsidRPr="009E0898">
        <w:rPr>
          <w:rFonts w:ascii="Segoe UI" w:eastAsia="Times New Roman" w:hAnsi="Segoe UI" w:cs="Segoe UI"/>
          <w:color w:val="252525"/>
          <w:sz w:val="21"/>
          <w:szCs w:val="21"/>
          <w:lang w:eastAsia="es-NI"/>
        </w:rPr>
        <w:t>):</w:t>
      </w:r>
    </w:p>
    <w:p w14:paraId="4A061E8D"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7AC3C8E6" wp14:editId="43FF2813">
            <wp:extent cx="3600450" cy="19716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00450" cy="1971675"/>
                    </a:xfrm>
                    <a:prstGeom prst="rect">
                      <a:avLst/>
                    </a:prstGeom>
                    <a:noFill/>
                    <a:ln>
                      <a:noFill/>
                    </a:ln>
                  </pic:spPr>
                </pic:pic>
              </a:graphicData>
            </a:graphic>
          </wp:inline>
        </w:drawing>
      </w:r>
    </w:p>
    <w:p w14:paraId="67CEF1FE"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 xml:space="preserve">Vamos a ejecutar un procedimiento almacenado del sistema. El </w:t>
      </w:r>
      <w:proofErr w:type="spellStart"/>
      <w:r w:rsidRPr="009E0898">
        <w:rPr>
          <w:rFonts w:ascii="Segoe UI" w:eastAsia="Times New Roman" w:hAnsi="Segoe UI" w:cs="Segoe UI"/>
          <w:color w:val="252525"/>
          <w:sz w:val="21"/>
          <w:szCs w:val="21"/>
          <w:lang w:eastAsia="es-NI"/>
        </w:rPr>
        <w:t>sp_who</w:t>
      </w:r>
      <w:proofErr w:type="spellEnd"/>
      <w:r w:rsidRPr="009E0898">
        <w:rPr>
          <w:rFonts w:ascii="Segoe UI" w:eastAsia="Times New Roman" w:hAnsi="Segoe UI" w:cs="Segoe UI"/>
          <w:color w:val="252525"/>
          <w:sz w:val="21"/>
          <w:szCs w:val="21"/>
          <w:lang w:eastAsia="es-NI"/>
        </w:rPr>
        <w:t xml:space="preserve"> mostrará las sesiones, los usuarios conectados al igual que los procesos:</w:t>
      </w:r>
    </w:p>
    <w:p w14:paraId="09269743"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drawing>
          <wp:inline distT="0" distB="0" distL="0" distR="0" wp14:anchorId="2EB138F2" wp14:editId="5FE25FCC">
            <wp:extent cx="4762500" cy="33337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62500" cy="3333750"/>
                    </a:xfrm>
                    <a:prstGeom prst="rect">
                      <a:avLst/>
                    </a:prstGeom>
                    <a:noFill/>
                    <a:ln>
                      <a:noFill/>
                    </a:ln>
                  </pic:spPr>
                </pic:pic>
              </a:graphicData>
            </a:graphic>
          </wp:inline>
        </w:drawing>
      </w:r>
    </w:p>
    <w:p w14:paraId="28858DBA"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Otra herramienta que se instala por separado es el SSDT. Esta herramienta lo ayudará si desea trabajar con herramientas de BI tales como SSAS, SSIS o SSRS:</w:t>
      </w:r>
    </w:p>
    <w:p w14:paraId="269AEEBD"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lastRenderedPageBreak/>
        <w:drawing>
          <wp:inline distT="0" distB="0" distL="0" distR="0" wp14:anchorId="0A8204AE" wp14:editId="38FA4C72">
            <wp:extent cx="5612130" cy="2623185"/>
            <wp:effectExtent l="0" t="0" r="762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12130" cy="2623185"/>
                    </a:xfrm>
                    <a:prstGeom prst="rect">
                      <a:avLst/>
                    </a:prstGeom>
                    <a:noFill/>
                    <a:ln>
                      <a:noFill/>
                    </a:ln>
                  </pic:spPr>
                </pic:pic>
              </a:graphicData>
            </a:graphic>
          </wp:inline>
        </w:drawing>
      </w:r>
    </w:p>
    <w:p w14:paraId="20C59E28"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color w:val="252525"/>
          <w:sz w:val="21"/>
          <w:szCs w:val="21"/>
          <w:lang w:eastAsia="es-NI"/>
        </w:rPr>
        <w:t>El enlace irá a la página web de SSDT. Puede descargar la última versión aquí:</w:t>
      </w:r>
    </w:p>
    <w:p w14:paraId="585121AC" w14:textId="77777777" w:rsidR="009E0898" w:rsidRPr="009E0898" w:rsidRDefault="009E0898" w:rsidP="009E0898">
      <w:pPr>
        <w:shd w:val="clear" w:color="auto" w:fill="FFFFFF"/>
        <w:spacing w:before="100" w:beforeAutospacing="1" w:after="100" w:afterAutospacing="1"/>
        <w:jc w:val="left"/>
        <w:textAlignment w:val="baseline"/>
        <w:rPr>
          <w:rFonts w:ascii="Segoe UI" w:eastAsia="Times New Roman" w:hAnsi="Segoe UI" w:cs="Segoe UI"/>
          <w:color w:val="252525"/>
          <w:sz w:val="21"/>
          <w:szCs w:val="21"/>
          <w:lang w:eastAsia="es-NI"/>
        </w:rPr>
      </w:pPr>
      <w:r w:rsidRPr="009E0898">
        <w:rPr>
          <w:rFonts w:ascii="Segoe UI" w:eastAsia="Times New Roman" w:hAnsi="Segoe UI" w:cs="Segoe UI"/>
          <w:noProof/>
          <w:color w:val="252525"/>
          <w:sz w:val="21"/>
          <w:szCs w:val="21"/>
          <w:lang w:eastAsia="es-NI"/>
        </w:rPr>
        <w:drawing>
          <wp:inline distT="0" distB="0" distL="0" distR="0" wp14:anchorId="755384F5" wp14:editId="20209927">
            <wp:extent cx="5612130" cy="2760980"/>
            <wp:effectExtent l="0" t="0" r="762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2130" cy="2760980"/>
                    </a:xfrm>
                    <a:prstGeom prst="rect">
                      <a:avLst/>
                    </a:prstGeom>
                    <a:noFill/>
                    <a:ln>
                      <a:noFill/>
                    </a:ln>
                  </pic:spPr>
                </pic:pic>
              </a:graphicData>
            </a:graphic>
          </wp:inline>
        </w:drawing>
      </w:r>
    </w:p>
    <w:p w14:paraId="3B85A5B7" w14:textId="77777777" w:rsidR="00707D5A" w:rsidRDefault="0098567D"/>
    <w:sectPr w:rsidR="00707D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9C631D"/>
    <w:multiLevelType w:val="multilevel"/>
    <w:tmpl w:val="4928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AD0260A"/>
    <w:multiLevelType w:val="multilevel"/>
    <w:tmpl w:val="0B60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87F777A"/>
    <w:multiLevelType w:val="multilevel"/>
    <w:tmpl w:val="9F34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898"/>
    <w:rsid w:val="001261ED"/>
    <w:rsid w:val="00232293"/>
    <w:rsid w:val="006B6105"/>
    <w:rsid w:val="00891D18"/>
    <w:rsid w:val="008B0A58"/>
    <w:rsid w:val="0098567D"/>
    <w:rsid w:val="009E089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6A8D"/>
  <w15:chartTrackingRefBased/>
  <w15:docId w15:val="{D1413E42-E8BA-4FE9-86A4-207019FCF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293"/>
    <w:pPr>
      <w:spacing w:before="40" w:after="20" w:line="240" w:lineRule="auto"/>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891D18"/>
    <w:pPr>
      <w:keepNext/>
      <w:keepLines/>
      <w:spacing w:after="0"/>
      <w:jc w:val="center"/>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NormalWeb">
    <w:name w:val="Normal (Web)"/>
    <w:basedOn w:val="Normal"/>
    <w:uiPriority w:val="99"/>
    <w:semiHidden/>
    <w:unhideWhenUsed/>
    <w:rsid w:val="009E0898"/>
    <w:pPr>
      <w:spacing w:before="100" w:beforeAutospacing="1" w:after="100" w:afterAutospacing="1"/>
      <w:jc w:val="left"/>
    </w:pPr>
    <w:rPr>
      <w:rFonts w:ascii="Times New Roman" w:eastAsia="Times New Roman" w:hAnsi="Times New Roman" w:cs="Times New Roman"/>
      <w:szCs w:val="24"/>
      <w:lang w:eastAsia="es-NI"/>
    </w:rPr>
  </w:style>
  <w:style w:type="character" w:styleId="Hipervnculo">
    <w:name w:val="Hyperlink"/>
    <w:basedOn w:val="Fuentedeprrafopredeter"/>
    <w:uiPriority w:val="99"/>
    <w:semiHidden/>
    <w:unhideWhenUsed/>
    <w:rsid w:val="009E089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771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msdn.microsoft.com/en-us/library/cc879341.aspx" TargetMode="External"/><Relationship Id="rId39" Type="http://schemas.openxmlformats.org/officeDocument/2006/relationships/image" Target="media/image19.png"/><Relationship Id="rId21" Type="http://schemas.openxmlformats.org/officeDocument/2006/relationships/hyperlink" Target="https://www.sqlshack.com/get-python-sql-server-2017/" TargetMode="External"/><Relationship Id="rId34" Type="http://schemas.openxmlformats.org/officeDocument/2006/relationships/hyperlink" Target="https://docs.microsoft.com/en-us/sql/relational-databases/polybase/polybase-scale-out-groups" TargetMode="External"/><Relationship Id="rId42" Type="http://schemas.openxmlformats.org/officeDocument/2006/relationships/image" Target="media/image21.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hyperlink" Target="https://docs.microsoft.com/en-us/sql/sql-server/editions-and-components-of-sql-server-2016?view=sql-server-2017"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www.sqlshack.com/how-to-install-configure-and-use-sql-server-distributed-replay/" TargetMode="External"/><Relationship Id="rId11" Type="http://schemas.openxmlformats.org/officeDocument/2006/relationships/image" Target="media/image4.png"/><Relationship Id="rId24" Type="http://schemas.openxmlformats.org/officeDocument/2006/relationships/hyperlink" Target="https://www.sqlshack.com/build-cube-scratch-using-sql-server-analysis-services-ssas/" TargetMode="External"/><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hyperlink" Target="https://www.sqlshack.com/the-tempdb-database-introduction-and-recommendations/" TargetMode="External"/><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hyperlink" Target="https://www.microsoft.com/en-us/sql-server/sql-server-downloads-free-trial" TargetMode="Externa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www.sqlshack.com/hands-full-text-search-sql-server/" TargetMode="External"/><Relationship Id="rId27" Type="http://schemas.openxmlformats.org/officeDocument/2006/relationships/hyperlink" Target="https://msdn.microsoft.com/en-us/library/cc879339.aspx" TargetMode="External"/><Relationship Id="rId30" Type="http://schemas.openxmlformats.org/officeDocument/2006/relationships/image" Target="media/image13.png"/><Relationship Id="rId35" Type="http://schemas.openxmlformats.org/officeDocument/2006/relationships/image" Target="media/image16.png"/><Relationship Id="rId43" Type="http://schemas.openxmlformats.org/officeDocument/2006/relationships/hyperlink" Target="https://docs.microsoft.com/en-us/sql/analysis-services/comparing-tabular-and-multidimensional-solutions-ssas?view=sql-analysis-services-2017" TargetMode="External"/><Relationship Id="rId48" Type="http://schemas.openxmlformats.org/officeDocument/2006/relationships/image" Target="media/image26.png"/><Relationship Id="rId56" Type="http://schemas.openxmlformats.org/officeDocument/2006/relationships/image" Target="media/image34.png"/><Relationship Id="rId8" Type="http://schemas.openxmlformats.org/officeDocument/2006/relationships/image" Target="media/image2.png"/><Relationship Id="rId51" Type="http://schemas.openxmlformats.org/officeDocument/2006/relationships/image" Target="media/image29.png"/><Relationship Id="rId3" Type="http://schemas.openxmlformats.org/officeDocument/2006/relationships/settings" Target="settings.xml"/><Relationship Id="rId12" Type="http://schemas.openxmlformats.org/officeDocument/2006/relationships/hyperlink" Target="https://github.com/Microsoft/sql-server-samples/tree/master/samples" TargetMode="External"/><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image" Target="media/image15.png"/><Relationship Id="rId38" Type="http://schemas.openxmlformats.org/officeDocument/2006/relationships/hyperlink" Target="https://docs.microsoft.com/en-us/sql/relational-databases/policy-based-management/place-data-and-log-files-on-separate-drives?view=sql-server-2017" TargetMode="External"/><Relationship Id="rId46" Type="http://schemas.openxmlformats.org/officeDocument/2006/relationships/image" Target="media/image24.png"/><Relationship Id="rId59" Type="http://schemas.openxmlformats.org/officeDocument/2006/relationships/image" Target="media/image37.png"/><Relationship Id="rId20" Type="http://schemas.openxmlformats.org/officeDocument/2006/relationships/hyperlink" Target="https://www.sqlshack.com/plot-sql-server-2017-graph-database-using-sql-server-r/" TargetMode="External"/><Relationship Id="rId41" Type="http://schemas.openxmlformats.org/officeDocument/2006/relationships/image" Target="media/image20.png"/><Relationship Id="rId54"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hyperlink" Target="https://www.sqlshack.com/use-sql-server-data-quality-services-ensure-correct-aggregation-of-data/" TargetMode="External"/><Relationship Id="rId28" Type="http://schemas.openxmlformats.org/officeDocument/2006/relationships/hyperlink" Target="https://msdn.microsoft.com/en-us/library/cc879338.aspx" TargetMode="External"/><Relationship Id="rId36" Type="http://schemas.openxmlformats.org/officeDocument/2006/relationships/image" Target="media/image17.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hyperlink" Target="https://social.msdn.microsoft.com/Forums/sqlserver/en-US/home?forum=sqlgetstarted" TargetMode="External"/><Relationship Id="rId31" Type="http://schemas.openxmlformats.org/officeDocument/2006/relationships/hyperlink" Target="http://www.oracle.com/technetwork/java/javase/downloads/jre8-downloads-2133155.html" TargetMode="External"/><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2128</Words>
  <Characters>11707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cp:lastPrinted>2020-08-05T13:54:00Z</cp:lastPrinted>
  <dcterms:created xsi:type="dcterms:W3CDTF">2020-08-05T13:51:00Z</dcterms:created>
  <dcterms:modified xsi:type="dcterms:W3CDTF">2020-08-05T13:54:00Z</dcterms:modified>
</cp:coreProperties>
</file>