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7162AF1A" w:rsidR="003C0FAB" w:rsidRPr="007B46B7" w:rsidRDefault="00AB2BA3">
            <w:pPr>
              <w:rPr>
                <w:rFonts w:ascii="Tahoma" w:hAnsi="Tahoma" w:cs="Tahoma"/>
                <w:sz w:val="20"/>
                <w:szCs w:val="20"/>
              </w:rPr>
            </w:pPr>
            <w:r w:rsidRPr="00AB2BA3">
              <w:rPr>
                <w:rFonts w:ascii="Tahoma" w:hAnsi="Tahoma" w:cs="Tahoma"/>
                <w:sz w:val="20"/>
                <w:szCs w:val="20"/>
              </w:rPr>
              <w:t>Analizar los circuitos secuenciales asíncronos conociendo sus principales características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1679C455" w:rsidR="003C0FAB" w:rsidRPr="007B46B7" w:rsidRDefault="0041505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990C92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03EEBDEA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7F6043">
              <w:rPr>
                <w:rFonts w:ascii="Tahoma" w:hAnsi="Tahoma" w:cs="Tahoma"/>
                <w:sz w:val="20"/>
                <w:szCs w:val="20"/>
              </w:rPr>
              <w:t>01</w:t>
            </w:r>
            <w:r w:rsidR="004150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7F6043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1E47473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C69D6"/>
    <w:rsid w:val="007F399D"/>
    <w:rsid w:val="007F6043"/>
    <w:rsid w:val="00894B95"/>
    <w:rsid w:val="008A2DDD"/>
    <w:rsid w:val="008C1506"/>
    <w:rsid w:val="009141BA"/>
    <w:rsid w:val="00990C92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BA3"/>
    <w:rsid w:val="00AB2F63"/>
    <w:rsid w:val="00B10D1A"/>
    <w:rsid w:val="00B3683B"/>
    <w:rsid w:val="00B5715E"/>
    <w:rsid w:val="00B81392"/>
    <w:rsid w:val="00C476AC"/>
    <w:rsid w:val="00C807E2"/>
    <w:rsid w:val="00C9423E"/>
    <w:rsid w:val="00CB6853"/>
    <w:rsid w:val="00E10464"/>
    <w:rsid w:val="00E27E68"/>
    <w:rsid w:val="00E5146C"/>
    <w:rsid w:val="00E568E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33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33</cp:revision>
  <dcterms:created xsi:type="dcterms:W3CDTF">2023-03-06T01:56:00Z</dcterms:created>
  <dcterms:modified xsi:type="dcterms:W3CDTF">2023-03-20T04:13:00Z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