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BFCA" w14:textId="59C549CC" w:rsidR="00E819E1" w:rsidRPr="00E819E1" w:rsidRDefault="00E819E1" w:rsidP="00E819E1">
      <w:pPr>
        <w:pStyle w:val="Ttulo"/>
        <w:jc w:val="center"/>
        <w:rPr>
          <w:rFonts w:ascii="Arial" w:hAnsi="Arial" w:cs="Arial"/>
          <w:sz w:val="24"/>
          <w:szCs w:val="24"/>
        </w:rPr>
      </w:pPr>
      <w:r w:rsidRPr="001A0851">
        <w:rPr>
          <w:rFonts w:ascii="Arial" w:hAnsi="Arial" w:cs="Arial"/>
          <w:sz w:val="24"/>
          <w:szCs w:val="24"/>
        </w:rPr>
        <w:drawing>
          <wp:inline distT="0" distB="0" distL="0" distR="0" wp14:anchorId="482A9CAF" wp14:editId="4297EF54">
            <wp:extent cx="4191000" cy="895350"/>
            <wp:effectExtent l="0" t="0" r="0" b="0"/>
            <wp:docPr id="7443722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895350"/>
                    </a:xfrm>
                    <a:prstGeom prst="rect">
                      <a:avLst/>
                    </a:prstGeom>
                    <a:noFill/>
                    <a:ln>
                      <a:noFill/>
                    </a:ln>
                  </pic:spPr>
                </pic:pic>
              </a:graphicData>
            </a:graphic>
          </wp:inline>
        </w:drawing>
      </w:r>
    </w:p>
    <w:p w14:paraId="47CF7688" w14:textId="77777777" w:rsidR="00E819E1" w:rsidRPr="00E819E1" w:rsidRDefault="00E819E1" w:rsidP="00E819E1">
      <w:pPr>
        <w:pStyle w:val="Ttulo"/>
        <w:jc w:val="center"/>
        <w:rPr>
          <w:rFonts w:ascii="Arial" w:hAnsi="Arial" w:cs="Arial"/>
          <w:sz w:val="24"/>
          <w:szCs w:val="24"/>
        </w:rPr>
      </w:pPr>
    </w:p>
    <w:p w14:paraId="7D032A8D" w14:textId="77777777" w:rsidR="00E819E1" w:rsidRPr="00E819E1" w:rsidRDefault="00E819E1" w:rsidP="00E819E1">
      <w:pPr>
        <w:pStyle w:val="Ttulo"/>
        <w:spacing w:line="360" w:lineRule="auto"/>
        <w:jc w:val="center"/>
        <w:rPr>
          <w:rFonts w:ascii="Arial" w:hAnsi="Arial" w:cs="Arial"/>
          <w:b/>
          <w:bCs/>
          <w:sz w:val="24"/>
          <w:szCs w:val="24"/>
        </w:rPr>
      </w:pPr>
      <w:r w:rsidRPr="00E819E1">
        <w:rPr>
          <w:rFonts w:ascii="Arial" w:hAnsi="Arial" w:cs="Arial"/>
          <w:b/>
          <w:bCs/>
          <w:sz w:val="24"/>
          <w:szCs w:val="24"/>
        </w:rPr>
        <w:t>Asignatura:</w:t>
      </w:r>
    </w:p>
    <w:p w14:paraId="7D8459AE" w14:textId="60B93DC3" w:rsidR="00E819E1" w:rsidRPr="00E819E1" w:rsidRDefault="00E819E1" w:rsidP="00E819E1">
      <w:pPr>
        <w:pStyle w:val="Ttulo"/>
        <w:spacing w:line="360" w:lineRule="auto"/>
        <w:jc w:val="center"/>
        <w:rPr>
          <w:rFonts w:ascii="Arial" w:hAnsi="Arial" w:cs="Arial"/>
          <w:sz w:val="24"/>
          <w:szCs w:val="24"/>
        </w:rPr>
      </w:pPr>
      <w:r w:rsidRPr="001A0851">
        <w:rPr>
          <w:rFonts w:ascii="Arial" w:hAnsi="Arial" w:cs="Arial"/>
          <w:sz w:val="24"/>
          <w:szCs w:val="24"/>
        </w:rPr>
        <w:t xml:space="preserve">Gerencia de operaciones </w:t>
      </w:r>
    </w:p>
    <w:p w14:paraId="59716F28" w14:textId="77777777" w:rsidR="00E819E1" w:rsidRPr="00E819E1" w:rsidRDefault="00E819E1" w:rsidP="00E819E1">
      <w:pPr>
        <w:pStyle w:val="Ttulo"/>
        <w:spacing w:line="360" w:lineRule="auto"/>
        <w:jc w:val="center"/>
        <w:rPr>
          <w:rFonts w:ascii="Arial" w:hAnsi="Arial" w:cs="Arial"/>
          <w:b/>
          <w:bCs/>
          <w:sz w:val="24"/>
          <w:szCs w:val="24"/>
        </w:rPr>
      </w:pPr>
      <w:r w:rsidRPr="00E819E1">
        <w:rPr>
          <w:rFonts w:ascii="Arial" w:hAnsi="Arial" w:cs="Arial"/>
          <w:b/>
          <w:bCs/>
          <w:sz w:val="24"/>
          <w:szCs w:val="24"/>
        </w:rPr>
        <w:t>Tema:</w:t>
      </w:r>
    </w:p>
    <w:p w14:paraId="6FC2309D" w14:textId="1D971A76" w:rsidR="00E819E1" w:rsidRPr="00E819E1" w:rsidRDefault="00E819E1" w:rsidP="00E819E1">
      <w:pPr>
        <w:pStyle w:val="Ttulo"/>
        <w:spacing w:line="360" w:lineRule="auto"/>
        <w:jc w:val="center"/>
        <w:rPr>
          <w:rFonts w:ascii="Arial" w:hAnsi="Arial" w:cs="Arial"/>
          <w:b/>
          <w:bCs/>
          <w:sz w:val="24"/>
          <w:szCs w:val="24"/>
          <w:u w:val="single"/>
        </w:rPr>
      </w:pPr>
      <w:r w:rsidRPr="001A0851">
        <w:rPr>
          <w:rFonts w:ascii="Arial" w:hAnsi="Arial" w:cs="Arial"/>
          <w:b/>
          <w:bCs/>
          <w:sz w:val="24"/>
          <w:szCs w:val="24"/>
          <w:u w:val="single"/>
        </w:rPr>
        <w:t xml:space="preserve">Elaboración del vino de Jamaica </w:t>
      </w:r>
    </w:p>
    <w:p w14:paraId="07CFE422" w14:textId="77777777" w:rsidR="00E819E1" w:rsidRPr="00E819E1" w:rsidRDefault="00E819E1" w:rsidP="00E819E1">
      <w:pPr>
        <w:pStyle w:val="Ttulo"/>
        <w:spacing w:line="360" w:lineRule="auto"/>
        <w:jc w:val="center"/>
        <w:rPr>
          <w:rFonts w:ascii="Arial" w:hAnsi="Arial" w:cs="Arial"/>
          <w:b/>
          <w:bCs/>
          <w:sz w:val="24"/>
          <w:szCs w:val="24"/>
        </w:rPr>
      </w:pPr>
      <w:r w:rsidRPr="00E819E1">
        <w:rPr>
          <w:rFonts w:ascii="Arial" w:hAnsi="Arial" w:cs="Arial"/>
          <w:b/>
          <w:bCs/>
          <w:sz w:val="24"/>
          <w:szCs w:val="24"/>
        </w:rPr>
        <w:t>Docente:</w:t>
      </w:r>
    </w:p>
    <w:p w14:paraId="4D6FB1CF" w14:textId="0414C673" w:rsidR="00E819E1" w:rsidRPr="00E819E1" w:rsidRDefault="00E819E1" w:rsidP="00E819E1">
      <w:pPr>
        <w:pStyle w:val="Ttulo"/>
        <w:spacing w:line="360" w:lineRule="auto"/>
        <w:jc w:val="center"/>
        <w:rPr>
          <w:rFonts w:ascii="Arial" w:hAnsi="Arial" w:cs="Arial"/>
          <w:sz w:val="24"/>
          <w:szCs w:val="24"/>
        </w:rPr>
      </w:pPr>
      <w:r w:rsidRPr="001A0851">
        <w:rPr>
          <w:rFonts w:ascii="Arial" w:hAnsi="Arial" w:cs="Arial"/>
          <w:sz w:val="24"/>
          <w:szCs w:val="24"/>
        </w:rPr>
        <w:t>Lic. Guillermo Antonio Aguirre Ruiz</w:t>
      </w:r>
    </w:p>
    <w:p w14:paraId="51053AA6" w14:textId="77777777" w:rsidR="00E819E1" w:rsidRPr="00E819E1" w:rsidRDefault="00E819E1" w:rsidP="00E819E1">
      <w:pPr>
        <w:pStyle w:val="Ttulo"/>
        <w:spacing w:line="360" w:lineRule="auto"/>
        <w:jc w:val="center"/>
        <w:rPr>
          <w:rFonts w:ascii="Arial" w:hAnsi="Arial" w:cs="Arial"/>
          <w:b/>
          <w:bCs/>
          <w:sz w:val="24"/>
          <w:szCs w:val="24"/>
        </w:rPr>
      </w:pPr>
      <w:r w:rsidRPr="00E819E1">
        <w:rPr>
          <w:rFonts w:ascii="Arial" w:hAnsi="Arial" w:cs="Arial"/>
          <w:b/>
          <w:bCs/>
          <w:sz w:val="24"/>
          <w:szCs w:val="24"/>
        </w:rPr>
        <w:t>Carrera:</w:t>
      </w:r>
    </w:p>
    <w:p w14:paraId="50A7D416" w14:textId="77777777" w:rsidR="00E819E1" w:rsidRPr="00E819E1" w:rsidRDefault="00E819E1" w:rsidP="00E819E1">
      <w:pPr>
        <w:pStyle w:val="Ttulo"/>
        <w:spacing w:line="360" w:lineRule="auto"/>
        <w:jc w:val="center"/>
        <w:rPr>
          <w:rFonts w:ascii="Arial" w:hAnsi="Arial" w:cs="Arial"/>
          <w:sz w:val="24"/>
          <w:szCs w:val="24"/>
        </w:rPr>
      </w:pPr>
      <w:r w:rsidRPr="00E819E1">
        <w:rPr>
          <w:rFonts w:ascii="Arial" w:hAnsi="Arial" w:cs="Arial"/>
          <w:sz w:val="24"/>
          <w:szCs w:val="24"/>
        </w:rPr>
        <w:t>Administración De Empresas III.</w:t>
      </w:r>
    </w:p>
    <w:p w14:paraId="51802B67" w14:textId="77777777" w:rsidR="00E819E1" w:rsidRPr="00E819E1" w:rsidRDefault="00E819E1" w:rsidP="00E819E1">
      <w:pPr>
        <w:pStyle w:val="Ttulo"/>
        <w:spacing w:line="360" w:lineRule="auto"/>
        <w:jc w:val="center"/>
        <w:rPr>
          <w:rFonts w:ascii="Arial" w:hAnsi="Arial" w:cs="Arial"/>
          <w:b/>
          <w:bCs/>
          <w:sz w:val="24"/>
          <w:szCs w:val="24"/>
        </w:rPr>
      </w:pPr>
      <w:r w:rsidRPr="00E819E1">
        <w:rPr>
          <w:rFonts w:ascii="Arial" w:hAnsi="Arial" w:cs="Arial"/>
          <w:b/>
          <w:bCs/>
          <w:sz w:val="24"/>
          <w:szCs w:val="24"/>
        </w:rPr>
        <w:t>Integrantes:</w:t>
      </w:r>
    </w:p>
    <w:p w14:paraId="3D0DFF56" w14:textId="77777777" w:rsidR="00E819E1" w:rsidRPr="00E819E1" w:rsidRDefault="00E819E1" w:rsidP="00E819E1">
      <w:pPr>
        <w:pStyle w:val="Ttulo"/>
        <w:spacing w:line="360" w:lineRule="auto"/>
        <w:jc w:val="center"/>
        <w:rPr>
          <w:rFonts w:ascii="Arial" w:hAnsi="Arial" w:cs="Arial"/>
          <w:sz w:val="24"/>
          <w:szCs w:val="24"/>
        </w:rPr>
      </w:pPr>
      <w:r w:rsidRPr="00E819E1">
        <w:rPr>
          <w:rFonts w:ascii="Arial" w:hAnsi="Arial" w:cs="Arial"/>
          <w:sz w:val="24"/>
          <w:szCs w:val="24"/>
        </w:rPr>
        <w:t>Quino Rivas Casandra Liseth (2340152)</w:t>
      </w:r>
    </w:p>
    <w:p w14:paraId="5D0955D1" w14:textId="77777777" w:rsidR="00E819E1" w:rsidRPr="00E819E1" w:rsidRDefault="00E819E1" w:rsidP="00E819E1">
      <w:pPr>
        <w:pStyle w:val="Ttulo"/>
        <w:spacing w:line="360" w:lineRule="auto"/>
        <w:jc w:val="center"/>
        <w:rPr>
          <w:rFonts w:ascii="Arial" w:hAnsi="Arial" w:cs="Arial"/>
          <w:sz w:val="24"/>
          <w:szCs w:val="24"/>
        </w:rPr>
      </w:pPr>
      <w:r w:rsidRPr="00E819E1">
        <w:rPr>
          <w:rFonts w:ascii="Arial" w:hAnsi="Arial" w:cs="Arial"/>
          <w:sz w:val="24"/>
          <w:szCs w:val="24"/>
        </w:rPr>
        <w:t>Rojas Briceño Lauren Rojas (2340324)</w:t>
      </w:r>
    </w:p>
    <w:p w14:paraId="4A2E0905" w14:textId="77777777" w:rsidR="00E819E1" w:rsidRPr="00E819E1" w:rsidRDefault="00E819E1" w:rsidP="00E819E1">
      <w:pPr>
        <w:pStyle w:val="Ttulo"/>
        <w:spacing w:line="360" w:lineRule="auto"/>
        <w:jc w:val="center"/>
        <w:rPr>
          <w:rFonts w:ascii="Arial" w:hAnsi="Arial" w:cs="Arial"/>
          <w:sz w:val="24"/>
          <w:szCs w:val="24"/>
        </w:rPr>
      </w:pPr>
      <w:r w:rsidRPr="00E819E1">
        <w:rPr>
          <w:rFonts w:ascii="Arial" w:hAnsi="Arial" w:cs="Arial"/>
          <w:sz w:val="24"/>
          <w:szCs w:val="24"/>
        </w:rPr>
        <w:t>Jennifer Valeska Mena Solorzano (2340233)</w:t>
      </w:r>
    </w:p>
    <w:p w14:paraId="631CD357" w14:textId="77777777" w:rsidR="00E819E1" w:rsidRPr="00E819E1" w:rsidRDefault="00E819E1" w:rsidP="00E819E1">
      <w:pPr>
        <w:pStyle w:val="Ttulo"/>
        <w:spacing w:line="360" w:lineRule="auto"/>
        <w:jc w:val="center"/>
        <w:rPr>
          <w:rFonts w:ascii="Arial" w:hAnsi="Arial" w:cs="Arial"/>
          <w:sz w:val="24"/>
          <w:szCs w:val="24"/>
        </w:rPr>
      </w:pPr>
      <w:r w:rsidRPr="00E819E1">
        <w:rPr>
          <w:rFonts w:ascii="Arial" w:hAnsi="Arial" w:cs="Arial"/>
          <w:sz w:val="24"/>
          <w:szCs w:val="24"/>
        </w:rPr>
        <w:t xml:space="preserve">Pérez Sánchez </w:t>
      </w:r>
      <w:proofErr w:type="spellStart"/>
      <w:r w:rsidRPr="00E819E1">
        <w:rPr>
          <w:rFonts w:ascii="Arial" w:hAnsi="Arial" w:cs="Arial"/>
          <w:sz w:val="24"/>
          <w:szCs w:val="24"/>
        </w:rPr>
        <w:t>Leam</w:t>
      </w:r>
      <w:proofErr w:type="spellEnd"/>
      <w:r w:rsidRPr="00E819E1">
        <w:rPr>
          <w:rFonts w:ascii="Arial" w:hAnsi="Arial" w:cs="Arial"/>
          <w:sz w:val="24"/>
          <w:szCs w:val="24"/>
        </w:rPr>
        <w:t xml:space="preserve"> Marcela (2340078)</w:t>
      </w:r>
    </w:p>
    <w:p w14:paraId="63E4983B" w14:textId="77777777" w:rsidR="00E819E1" w:rsidRPr="00E819E1" w:rsidRDefault="00E819E1" w:rsidP="00E819E1">
      <w:pPr>
        <w:pStyle w:val="Ttulo"/>
        <w:spacing w:line="360" w:lineRule="auto"/>
        <w:jc w:val="center"/>
        <w:rPr>
          <w:rFonts w:ascii="Arial" w:hAnsi="Arial" w:cs="Arial"/>
          <w:b/>
          <w:bCs/>
          <w:sz w:val="24"/>
          <w:szCs w:val="24"/>
        </w:rPr>
      </w:pPr>
      <w:r w:rsidRPr="00E819E1">
        <w:rPr>
          <w:rFonts w:ascii="Arial" w:hAnsi="Arial" w:cs="Arial"/>
          <w:b/>
          <w:bCs/>
          <w:sz w:val="24"/>
          <w:szCs w:val="24"/>
        </w:rPr>
        <w:t>Fecha:</w:t>
      </w:r>
    </w:p>
    <w:p w14:paraId="53B0F14A" w14:textId="65B3BD5A" w:rsidR="00E819E1" w:rsidRPr="00E819E1" w:rsidRDefault="00E819E1" w:rsidP="00E819E1">
      <w:pPr>
        <w:pStyle w:val="Ttulo"/>
        <w:spacing w:line="360" w:lineRule="auto"/>
        <w:jc w:val="center"/>
        <w:rPr>
          <w:rFonts w:ascii="Arial" w:hAnsi="Arial" w:cs="Arial"/>
          <w:sz w:val="24"/>
          <w:szCs w:val="24"/>
        </w:rPr>
      </w:pPr>
      <w:r w:rsidRPr="001A0851">
        <w:rPr>
          <w:rFonts w:ascii="Arial" w:hAnsi="Arial" w:cs="Arial"/>
          <w:sz w:val="24"/>
          <w:szCs w:val="24"/>
        </w:rPr>
        <w:t xml:space="preserve">Miércoles 11 de junio </w:t>
      </w:r>
      <w:r w:rsidRPr="00E819E1">
        <w:rPr>
          <w:rFonts w:ascii="Arial" w:hAnsi="Arial" w:cs="Arial"/>
          <w:sz w:val="24"/>
          <w:szCs w:val="24"/>
        </w:rPr>
        <w:t>del 2025</w:t>
      </w:r>
    </w:p>
    <w:p w14:paraId="4A9FF99B" w14:textId="77777777" w:rsidR="00E819E1" w:rsidRPr="001A0851" w:rsidRDefault="00E819E1" w:rsidP="006D3001">
      <w:pPr>
        <w:pStyle w:val="Ttulo"/>
        <w:spacing w:line="360" w:lineRule="auto"/>
        <w:jc w:val="center"/>
        <w:rPr>
          <w:rFonts w:ascii="Arial" w:hAnsi="Arial" w:cs="Arial"/>
          <w:sz w:val="24"/>
          <w:szCs w:val="24"/>
        </w:rPr>
      </w:pPr>
    </w:p>
    <w:p w14:paraId="4B8CA8DD" w14:textId="77777777" w:rsidR="00E819E1" w:rsidRPr="001A0851" w:rsidRDefault="00E819E1">
      <w:pPr>
        <w:rPr>
          <w:rFonts w:ascii="Arial" w:eastAsiaTheme="majorEastAsia" w:hAnsi="Arial" w:cs="Arial"/>
          <w:spacing w:val="-10"/>
          <w:kern w:val="28"/>
          <w:sz w:val="24"/>
          <w:szCs w:val="24"/>
        </w:rPr>
      </w:pPr>
      <w:r w:rsidRPr="001A0851">
        <w:rPr>
          <w:rFonts w:ascii="Arial" w:hAnsi="Arial" w:cs="Arial"/>
          <w:sz w:val="24"/>
          <w:szCs w:val="24"/>
        </w:rPr>
        <w:br w:type="page"/>
      </w:r>
    </w:p>
    <w:p w14:paraId="2904EF2A" w14:textId="2D878A90" w:rsidR="00E2037B" w:rsidRPr="001A0851" w:rsidRDefault="00E2037B" w:rsidP="00E2037B">
      <w:pPr>
        <w:pStyle w:val="Ttulo"/>
        <w:spacing w:line="360" w:lineRule="auto"/>
        <w:jc w:val="center"/>
        <w:rPr>
          <w:rFonts w:ascii="Arial" w:hAnsi="Arial" w:cs="Arial"/>
          <w:sz w:val="24"/>
          <w:szCs w:val="24"/>
        </w:rPr>
      </w:pPr>
    </w:p>
    <w:p w14:paraId="0E4D7B9E" w14:textId="6F263D27" w:rsidR="003B5E22" w:rsidRPr="001A0851" w:rsidRDefault="003B5E22" w:rsidP="006D3001">
      <w:pPr>
        <w:pStyle w:val="Ttulo"/>
        <w:spacing w:line="360" w:lineRule="auto"/>
        <w:jc w:val="center"/>
        <w:rPr>
          <w:rFonts w:ascii="Arial" w:hAnsi="Arial" w:cs="Arial"/>
          <w:sz w:val="24"/>
          <w:szCs w:val="24"/>
        </w:rPr>
      </w:pPr>
      <w:r w:rsidRPr="001A0851">
        <w:rPr>
          <w:rFonts w:ascii="Arial" w:hAnsi="Arial" w:cs="Arial"/>
          <w:sz w:val="24"/>
          <w:szCs w:val="24"/>
        </w:rPr>
        <w:t xml:space="preserve">Elaboración e industrialización del vino de </w:t>
      </w:r>
      <w:r w:rsidR="00C95828" w:rsidRPr="001A0851">
        <w:rPr>
          <w:rFonts w:ascii="Arial" w:hAnsi="Arial" w:cs="Arial"/>
          <w:sz w:val="24"/>
          <w:szCs w:val="24"/>
        </w:rPr>
        <w:t>Jamaica</w:t>
      </w:r>
    </w:p>
    <w:p w14:paraId="6AECF120" w14:textId="77777777" w:rsidR="003B5E22" w:rsidRPr="001A0851" w:rsidRDefault="003B5E22" w:rsidP="006D3001">
      <w:pPr>
        <w:pStyle w:val="Subttulo"/>
        <w:spacing w:line="360" w:lineRule="auto"/>
        <w:jc w:val="center"/>
        <w:rPr>
          <w:rFonts w:ascii="Arial" w:hAnsi="Arial" w:cs="Arial"/>
          <w:sz w:val="24"/>
          <w:szCs w:val="24"/>
        </w:rPr>
      </w:pPr>
      <w:r w:rsidRPr="001A0851">
        <w:rPr>
          <w:rFonts w:ascii="Arial" w:hAnsi="Arial" w:cs="Arial"/>
          <w:sz w:val="24"/>
          <w:szCs w:val="24"/>
        </w:rPr>
        <w:t>Proceso detallado y maquinaria necesaria</w:t>
      </w:r>
    </w:p>
    <w:p w14:paraId="12E0951D" w14:textId="77777777" w:rsidR="003B5E22" w:rsidRPr="001A0851" w:rsidRDefault="003B5E22" w:rsidP="006D3001">
      <w:pPr>
        <w:pStyle w:val="Ttulo1"/>
        <w:spacing w:line="360" w:lineRule="auto"/>
        <w:jc w:val="both"/>
        <w:rPr>
          <w:rFonts w:ascii="Arial" w:hAnsi="Arial" w:cs="Arial"/>
          <w:sz w:val="24"/>
          <w:szCs w:val="24"/>
        </w:rPr>
      </w:pPr>
      <w:r w:rsidRPr="001A0851">
        <w:rPr>
          <w:rFonts w:ascii="Arial" w:hAnsi="Arial" w:cs="Arial"/>
          <w:sz w:val="24"/>
          <w:szCs w:val="24"/>
        </w:rPr>
        <w:t>Introducción</w:t>
      </w:r>
    </w:p>
    <w:p w14:paraId="63E73244" w14:textId="63033BA2"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El vino de </w:t>
      </w:r>
      <w:r w:rsidR="00C95828" w:rsidRPr="001A0851">
        <w:rPr>
          <w:rFonts w:ascii="Arial" w:hAnsi="Arial" w:cs="Arial"/>
          <w:sz w:val="24"/>
          <w:szCs w:val="24"/>
        </w:rPr>
        <w:t>Jamaica</w:t>
      </w:r>
      <w:r w:rsidRPr="001A0851">
        <w:rPr>
          <w:rFonts w:ascii="Arial" w:hAnsi="Arial" w:cs="Arial"/>
          <w:sz w:val="24"/>
          <w:szCs w:val="24"/>
        </w:rPr>
        <w:t xml:space="preserve">, elaborado a partir de la flor de hibisco, es una bebida que ha ganado popularidad gracias a su sabor distintivo y sus propiedades beneficiosas para la salud. La industrialización de este vino implica una serie de pasos y el uso de diversas máquinas especializadas para asegurar la calidad y la eficiencia en la producción. Este documento proporciona una guía detallada sobre el proceso de elaboración e industrialización del vino de </w:t>
      </w:r>
      <w:r w:rsidR="00C95828" w:rsidRPr="001A0851">
        <w:rPr>
          <w:rFonts w:ascii="Arial" w:hAnsi="Arial" w:cs="Arial"/>
          <w:sz w:val="24"/>
          <w:szCs w:val="24"/>
        </w:rPr>
        <w:t>Jamaica</w:t>
      </w:r>
      <w:r w:rsidRPr="001A0851">
        <w:rPr>
          <w:rFonts w:ascii="Arial" w:hAnsi="Arial" w:cs="Arial"/>
          <w:sz w:val="24"/>
          <w:szCs w:val="24"/>
        </w:rPr>
        <w:t>.</w:t>
      </w:r>
    </w:p>
    <w:p w14:paraId="270815C3" w14:textId="58EA9269" w:rsidR="003B5E22" w:rsidRPr="001A0851" w:rsidRDefault="003B5E22" w:rsidP="006D3001">
      <w:pPr>
        <w:pStyle w:val="Ttulo1"/>
        <w:spacing w:line="360" w:lineRule="auto"/>
        <w:jc w:val="both"/>
        <w:rPr>
          <w:rFonts w:ascii="Arial" w:hAnsi="Arial" w:cs="Arial"/>
          <w:sz w:val="24"/>
          <w:szCs w:val="24"/>
        </w:rPr>
      </w:pPr>
      <w:r w:rsidRPr="001A0851">
        <w:rPr>
          <w:rFonts w:ascii="Arial" w:hAnsi="Arial" w:cs="Arial"/>
          <w:sz w:val="24"/>
          <w:szCs w:val="24"/>
        </w:rPr>
        <w:t xml:space="preserve">Elaboración del vino de </w:t>
      </w:r>
      <w:r w:rsidR="00C95828" w:rsidRPr="001A0851">
        <w:rPr>
          <w:rFonts w:ascii="Arial" w:hAnsi="Arial" w:cs="Arial"/>
          <w:sz w:val="24"/>
          <w:szCs w:val="24"/>
        </w:rPr>
        <w:t>Jamaica</w:t>
      </w:r>
    </w:p>
    <w:p w14:paraId="673729F4"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Selección y preparación de las flores</w:t>
      </w:r>
    </w:p>
    <w:p w14:paraId="420E0A01" w14:textId="1DDE5FF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El primer paso en la elaboración del vino de </w:t>
      </w:r>
      <w:r w:rsidR="00C95828" w:rsidRPr="001A0851">
        <w:rPr>
          <w:rFonts w:ascii="Arial" w:hAnsi="Arial" w:cs="Arial"/>
          <w:sz w:val="24"/>
          <w:szCs w:val="24"/>
        </w:rPr>
        <w:t>Jamaica</w:t>
      </w:r>
      <w:r w:rsidRPr="001A0851">
        <w:rPr>
          <w:rFonts w:ascii="Arial" w:hAnsi="Arial" w:cs="Arial"/>
          <w:sz w:val="24"/>
          <w:szCs w:val="24"/>
        </w:rPr>
        <w:t xml:space="preserve"> es la selección de las flores de hibisco. Es crucial utilizar flores frescas y de alta calidad para garantizar un sabor óptimo. Las flores se deben limpiar y desinfectar adecuadamente para eliminar cualquier impureza. Además, se requiere una inspección minuciosa para asegurarse de que las flores no presenten signos de enfermedad o daño, ya que esto podría afectar negativamente la calidad del vino.</w:t>
      </w:r>
    </w:p>
    <w:p w14:paraId="6A664166"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Maceración</w:t>
      </w:r>
    </w:p>
    <w:p w14:paraId="4DC8D649"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Una vez preparadas, las flores se colocan en un recipiente grande donde se realiza la maceración. Este proceso consiste en sumergir las flores en agua durante varias horas, permitiendo que sus compuestos se disuelvan. A menudo, se añade azúcar y otros ingredientes durante la maceración para desarrollar el perfil de sabor. La duración de la maceración puede variar según la receta específica y las preferencias del productor, pero generalmente se extiende entre 12 y 24 horas.</w:t>
      </w:r>
    </w:p>
    <w:p w14:paraId="2C7B69CA"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lastRenderedPageBreak/>
        <w:t>Fermentación</w:t>
      </w:r>
    </w:p>
    <w:p w14:paraId="029A11C1"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Después de la maceración, el líquido resultante se transfiere a un fermentador donde se añade levadura para iniciar la fermentación alcohólica. La levadura convierte los azúcares en alcohol y dióxido de carbono. Este proceso puede durar entre dos y cuatro semanas, dependiendo de las condiciones y del tipo de levadura utilizada. Es importante monitorear la temperatura y la humedad durante la fermentación para asegurar que el proceso se desarrolle de manera óptima y que el vino adquiera el sabor deseado.</w:t>
      </w:r>
    </w:p>
    <w:p w14:paraId="09C83F0A"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Clarificación</w:t>
      </w:r>
    </w:p>
    <w:p w14:paraId="440ED1A6"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Una vez completada la fermentación, es necesario clarificar el vino para eliminar las partículas suspendidas y obtener un producto más limpio y claro. Este proceso puede realizarse mediante filtración o con el uso de </w:t>
      </w:r>
      <w:proofErr w:type="spellStart"/>
      <w:r w:rsidRPr="001A0851">
        <w:rPr>
          <w:rFonts w:ascii="Arial" w:hAnsi="Arial" w:cs="Arial"/>
          <w:sz w:val="24"/>
          <w:szCs w:val="24"/>
        </w:rPr>
        <w:t>clarificantes</w:t>
      </w:r>
      <w:proofErr w:type="spellEnd"/>
      <w:r w:rsidRPr="001A0851">
        <w:rPr>
          <w:rFonts w:ascii="Arial" w:hAnsi="Arial" w:cs="Arial"/>
          <w:sz w:val="24"/>
          <w:szCs w:val="24"/>
        </w:rPr>
        <w:t xml:space="preserve"> químicos. La clarificación es esencial para mejorar la apariencia del vino y para eliminar cualquier sedimento que pueda haber sido generado durante la fermentación. Algunos productores optan por un proceso de clarificación doble para asegurar la máxima limpieza del producto.</w:t>
      </w:r>
    </w:p>
    <w:p w14:paraId="224B5A5B"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Maduración</w:t>
      </w:r>
    </w:p>
    <w:p w14:paraId="5A5BD29B"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El vino clarificado se transfiere a barricas de roble o a tanques de acero inoxidable para su maduración. Durante este período, que puede durar varios meses, el vino desarrolla su sabor y aroma característicos. La elección de barricas de roble puede añadir complejidad y notas adicionales al vino, como toques de vainilla y especias. Por otro lado, los tanques de acero inoxidable aseguran una maduración más controlada y neutral, permitiendo que los sabores originales de la flor de </w:t>
      </w:r>
      <w:proofErr w:type="spellStart"/>
      <w:r w:rsidRPr="001A0851">
        <w:rPr>
          <w:rFonts w:ascii="Arial" w:hAnsi="Arial" w:cs="Arial"/>
          <w:sz w:val="24"/>
          <w:szCs w:val="24"/>
        </w:rPr>
        <w:t>jamaica</w:t>
      </w:r>
      <w:proofErr w:type="spellEnd"/>
      <w:r w:rsidRPr="001A0851">
        <w:rPr>
          <w:rFonts w:ascii="Arial" w:hAnsi="Arial" w:cs="Arial"/>
          <w:sz w:val="24"/>
          <w:szCs w:val="24"/>
        </w:rPr>
        <w:t xml:space="preserve"> se mantengan intactos.</w:t>
      </w:r>
    </w:p>
    <w:p w14:paraId="1946359B" w14:textId="77777777" w:rsidR="003B5E22" w:rsidRPr="001A0851" w:rsidRDefault="003B5E22" w:rsidP="006D3001">
      <w:pPr>
        <w:pStyle w:val="Ttulo1"/>
        <w:spacing w:line="360" w:lineRule="auto"/>
        <w:jc w:val="both"/>
        <w:rPr>
          <w:rFonts w:ascii="Arial" w:hAnsi="Arial" w:cs="Arial"/>
          <w:sz w:val="24"/>
          <w:szCs w:val="24"/>
        </w:rPr>
      </w:pPr>
      <w:r w:rsidRPr="001A0851">
        <w:rPr>
          <w:rFonts w:ascii="Arial" w:hAnsi="Arial" w:cs="Arial"/>
          <w:sz w:val="24"/>
          <w:szCs w:val="24"/>
        </w:rPr>
        <w:t>Maquinaria necesaria para la industrialización</w:t>
      </w:r>
    </w:p>
    <w:p w14:paraId="5FD13023"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Máquina de limpieza y desinfección</w:t>
      </w:r>
    </w:p>
    <w:p w14:paraId="01A61CB0"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Para garantizar la calidad de las flores de hibisco, se requiere una máquina de limpieza y desinfección que elimine cualquier impureza y microorganismo. Además, </w:t>
      </w:r>
      <w:r w:rsidRPr="001A0851">
        <w:rPr>
          <w:rFonts w:ascii="Arial" w:hAnsi="Arial" w:cs="Arial"/>
          <w:sz w:val="24"/>
          <w:szCs w:val="24"/>
        </w:rPr>
        <w:lastRenderedPageBreak/>
        <w:t>estas máquinas deben ser capaces de manejar grandes volúmenes de flores para cumplir con las demandas de una producción industrial. Las máquinas modernas están diseñadas para realizar esta tarea de manera rápida y eficiente, asegurando que las flores estén listas para el próximo paso en el proceso.</w:t>
      </w:r>
    </w:p>
    <w:p w14:paraId="1287413E"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Tanques de maceración</w:t>
      </w:r>
    </w:p>
    <w:p w14:paraId="6C1DAB77" w14:textId="583BD48E"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Los tanques de maceración son necesarios para sumergir y mezclar las flores de hibisco con agua y otros ingredientes. Estos tanques deben ser de acero inoxidable para evitar la contaminación y facilitar la limpieza. Además, los tanques deben estar equipados con sistemas de agitación y control de temperatura para asegurar una maceración uniforme y efectiva. La capacidad de estos tanques puede variar según la escala de producción, pero generalmente deben ser lo suficientemente grandes para manejar grandes lotes de vino de </w:t>
      </w:r>
      <w:r w:rsidR="00DD5EAD" w:rsidRPr="001A0851">
        <w:rPr>
          <w:rFonts w:ascii="Arial" w:hAnsi="Arial" w:cs="Arial"/>
          <w:sz w:val="24"/>
          <w:szCs w:val="24"/>
        </w:rPr>
        <w:t>Jamaica</w:t>
      </w:r>
      <w:r w:rsidRPr="001A0851">
        <w:rPr>
          <w:rFonts w:ascii="Arial" w:hAnsi="Arial" w:cs="Arial"/>
          <w:sz w:val="24"/>
          <w:szCs w:val="24"/>
        </w:rPr>
        <w:t>.</w:t>
      </w:r>
    </w:p>
    <w:p w14:paraId="2F59D098"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Fermentadores</w:t>
      </w:r>
    </w:p>
    <w:p w14:paraId="0BD71733"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Los fermentadores industriales están diseñados para controlar la temperatura y la presión durante la fermentación. Estos equipos aseguran que la levadura fermente de manera óptima y consistente. Los fermentadores modernos están equipados con sensores y sistemas de monitoreo que permiten ajustar las condiciones en tiempo real para asegurar la mejor calidad del vino. Además, la capacidad de los fermentadores debe ser suficiente para manejar grandes volúmenes de líquido, facilitando la producción a escala industrial.</w:t>
      </w:r>
    </w:p>
    <w:p w14:paraId="7F42205C"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Filtros de clarificación</w:t>
      </w:r>
    </w:p>
    <w:p w14:paraId="6AE5A334" w14:textId="7282E904"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Las máquinas de filtración son esenciales para clarificar el vino de </w:t>
      </w:r>
      <w:r w:rsidR="00DD5EAD" w:rsidRPr="001A0851">
        <w:rPr>
          <w:rFonts w:ascii="Arial" w:hAnsi="Arial" w:cs="Arial"/>
          <w:sz w:val="24"/>
          <w:szCs w:val="24"/>
        </w:rPr>
        <w:t>Jamaica</w:t>
      </w:r>
      <w:r w:rsidRPr="001A0851">
        <w:rPr>
          <w:rFonts w:ascii="Arial" w:hAnsi="Arial" w:cs="Arial"/>
          <w:sz w:val="24"/>
          <w:szCs w:val="24"/>
        </w:rPr>
        <w:t>. Estos filtros pueden ser de varios tipos, como de placas o de membrana, y deben ser capaces de eliminar eficazmente las partículas no deseadas. La elección del tipo de filtro depende de las necesidades específicas del productor y del perfil de sabor deseado. Algunos filtros están diseñados para preservar los compuestos aromáticos y flavonoides, mientras que otros están más orientados a la eliminación de sedimentos.</w:t>
      </w:r>
    </w:p>
    <w:p w14:paraId="4BBCBA59"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lastRenderedPageBreak/>
        <w:t>Barricas y tanques de maduración</w:t>
      </w:r>
    </w:p>
    <w:p w14:paraId="67F2A205" w14:textId="77777777"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Para la maduración del vino, se utilizan barricas de roble o tanques de acero inoxidable. Las barricas de roble aportan sabores adicionales al vino, mientras que los tanques de acero inoxidable garantizan una maduración más neutral. La decisión entre barricas de roble y tanques de acero depende del perfil de sabor que el productor desee lograr. Además, es importante considerar el tiempo de maduración, ya que esto puede influir significativamente en las características finales del vino.</w:t>
      </w:r>
    </w:p>
    <w:p w14:paraId="108C4164" w14:textId="77777777" w:rsidR="003B5E22" w:rsidRPr="001A0851" w:rsidRDefault="003B5E22" w:rsidP="006D3001">
      <w:pPr>
        <w:pStyle w:val="Ttulo2"/>
        <w:spacing w:line="360" w:lineRule="auto"/>
        <w:jc w:val="both"/>
        <w:rPr>
          <w:rFonts w:ascii="Arial" w:hAnsi="Arial" w:cs="Arial"/>
          <w:sz w:val="24"/>
          <w:szCs w:val="24"/>
        </w:rPr>
      </w:pPr>
      <w:r w:rsidRPr="001A0851">
        <w:rPr>
          <w:rFonts w:ascii="Arial" w:hAnsi="Arial" w:cs="Arial"/>
          <w:sz w:val="24"/>
          <w:szCs w:val="24"/>
        </w:rPr>
        <w:t>Envasadoras</w:t>
      </w:r>
    </w:p>
    <w:p w14:paraId="5F89ECAB" w14:textId="0EF2E5BB"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Finalmente, para la comercialización del vino de </w:t>
      </w:r>
      <w:r w:rsidR="00DD5EAD" w:rsidRPr="001A0851">
        <w:rPr>
          <w:rFonts w:ascii="Arial" w:hAnsi="Arial" w:cs="Arial"/>
          <w:sz w:val="24"/>
          <w:szCs w:val="24"/>
        </w:rPr>
        <w:t>Jamaica</w:t>
      </w:r>
      <w:r w:rsidRPr="001A0851">
        <w:rPr>
          <w:rFonts w:ascii="Arial" w:hAnsi="Arial" w:cs="Arial"/>
          <w:sz w:val="24"/>
          <w:szCs w:val="24"/>
        </w:rPr>
        <w:t xml:space="preserve">, es necesario contar con máquinas envasadoras que permitan embotellar y etiquetar el producto de manera eficiente </w:t>
      </w:r>
      <w:proofErr w:type="spellStart"/>
      <w:r w:rsidRPr="001A0851">
        <w:rPr>
          <w:rFonts w:ascii="Arial" w:hAnsi="Arial" w:cs="Arial"/>
          <w:sz w:val="24"/>
          <w:szCs w:val="24"/>
        </w:rPr>
        <w:t>y</w:t>
      </w:r>
      <w:proofErr w:type="spellEnd"/>
      <w:r w:rsidRPr="001A0851">
        <w:rPr>
          <w:rFonts w:ascii="Arial" w:hAnsi="Arial" w:cs="Arial"/>
          <w:sz w:val="24"/>
          <w:szCs w:val="24"/>
        </w:rPr>
        <w:t xml:space="preserve"> higiénica. Las envasadoras modernas están diseñadas para manejar grandes volúmenes de vino y para asegurar la precisión en el llenado y el etiquetado. Además, estas máquinas deben cumplir con los estándares de higiene y seguridad para garantizar que el producto final esté listo para el mercado.</w:t>
      </w:r>
    </w:p>
    <w:p w14:paraId="4609971B" w14:textId="77777777" w:rsidR="003B5E22" w:rsidRPr="001A0851" w:rsidRDefault="003B5E22" w:rsidP="006D3001">
      <w:pPr>
        <w:pStyle w:val="Ttulo1"/>
        <w:spacing w:line="360" w:lineRule="auto"/>
        <w:jc w:val="both"/>
        <w:rPr>
          <w:rFonts w:ascii="Arial" w:hAnsi="Arial" w:cs="Arial"/>
          <w:sz w:val="24"/>
          <w:szCs w:val="24"/>
        </w:rPr>
      </w:pPr>
      <w:r w:rsidRPr="001A0851">
        <w:rPr>
          <w:rFonts w:ascii="Arial" w:hAnsi="Arial" w:cs="Arial"/>
          <w:sz w:val="24"/>
          <w:szCs w:val="24"/>
        </w:rPr>
        <w:t>Conclusión</w:t>
      </w:r>
    </w:p>
    <w:p w14:paraId="1C428C14" w14:textId="1D8E4943" w:rsidR="003B5E22" w:rsidRPr="001A0851" w:rsidRDefault="003B5E22" w:rsidP="006D3001">
      <w:pPr>
        <w:spacing w:line="360" w:lineRule="auto"/>
        <w:jc w:val="both"/>
        <w:rPr>
          <w:rFonts w:ascii="Arial" w:hAnsi="Arial" w:cs="Arial"/>
          <w:sz w:val="24"/>
          <w:szCs w:val="24"/>
        </w:rPr>
      </w:pPr>
      <w:r w:rsidRPr="001A0851">
        <w:rPr>
          <w:rFonts w:ascii="Arial" w:hAnsi="Arial" w:cs="Arial"/>
          <w:sz w:val="24"/>
          <w:szCs w:val="24"/>
        </w:rPr>
        <w:t xml:space="preserve">La elaboración e industrialización del vino de </w:t>
      </w:r>
      <w:r w:rsidR="00DD5EAD" w:rsidRPr="001A0851">
        <w:rPr>
          <w:rFonts w:ascii="Arial" w:hAnsi="Arial" w:cs="Arial"/>
          <w:sz w:val="24"/>
          <w:szCs w:val="24"/>
        </w:rPr>
        <w:t>Jamaica</w:t>
      </w:r>
      <w:r w:rsidRPr="001A0851">
        <w:rPr>
          <w:rFonts w:ascii="Arial" w:hAnsi="Arial" w:cs="Arial"/>
          <w:sz w:val="24"/>
          <w:szCs w:val="24"/>
        </w:rPr>
        <w:t xml:space="preserve"> requiere una cuidadosa selección de ingredientes y el uso de maquinaria especializada en cada etapa del proceso. Desde la preparación de las flores hasta la maduración y el envasado, cada paso es crucial para garantizar la calidad del producto final. Con la maquinaria adecuada, es posible producir vino de </w:t>
      </w:r>
      <w:r w:rsidR="00DD5EAD" w:rsidRPr="001A0851">
        <w:rPr>
          <w:rFonts w:ascii="Arial" w:hAnsi="Arial" w:cs="Arial"/>
          <w:sz w:val="24"/>
          <w:szCs w:val="24"/>
        </w:rPr>
        <w:t>Jamaica</w:t>
      </w:r>
      <w:r w:rsidRPr="001A0851">
        <w:rPr>
          <w:rFonts w:ascii="Arial" w:hAnsi="Arial" w:cs="Arial"/>
          <w:sz w:val="24"/>
          <w:szCs w:val="24"/>
        </w:rPr>
        <w:t xml:space="preserve"> a gran escala, conservando sus propiedades y sabor distintivo. La implementación de tecnologías modernas y sistemas de control de calidad ayuda a optimizar la producción y a satisfacer la demanda del mercado.</w:t>
      </w:r>
    </w:p>
    <w:p w14:paraId="058D22E1" w14:textId="3B73FFC2" w:rsidR="0014719C" w:rsidRPr="001A0851" w:rsidRDefault="0014719C" w:rsidP="003B5E22"/>
    <w:p w14:paraId="54E06BC2" w14:textId="2C981A9F" w:rsidR="00E2037B" w:rsidRPr="001A0851" w:rsidRDefault="00E2037B" w:rsidP="00E2037B">
      <w:pPr>
        <w:jc w:val="center"/>
        <w:rPr>
          <w:rFonts w:ascii="Arial" w:hAnsi="Arial" w:cs="Arial"/>
          <w:b/>
          <w:bCs/>
          <w:sz w:val="32"/>
          <w:szCs w:val="32"/>
        </w:rPr>
      </w:pPr>
      <w:r w:rsidRPr="001A0851">
        <w:rPr>
          <w:rFonts w:ascii="Arial" w:hAnsi="Arial" w:cs="Arial"/>
          <w:b/>
          <w:bCs/>
          <w:sz w:val="32"/>
          <w:szCs w:val="32"/>
        </w:rPr>
        <w:lastRenderedPageBreak/>
        <w:drawing>
          <wp:anchor distT="0" distB="0" distL="114300" distR="114300" simplePos="0" relativeHeight="251658240" behindDoc="0" locked="0" layoutInCell="1" allowOverlap="1" wp14:anchorId="1F6FF31C" wp14:editId="6C15A484">
            <wp:simplePos x="0" y="0"/>
            <wp:positionH relativeFrom="margin">
              <wp:align>left</wp:align>
            </wp:positionH>
            <wp:positionV relativeFrom="page">
              <wp:posOffset>1435011</wp:posOffset>
            </wp:positionV>
            <wp:extent cx="5611495" cy="5560695"/>
            <wp:effectExtent l="0" t="0" r="8255" b="1905"/>
            <wp:wrapSquare wrapText="bothSides"/>
            <wp:docPr id="7066718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71836" name="Imagen 706671836"/>
                    <pic:cNvPicPr/>
                  </pic:nvPicPr>
                  <pic:blipFill>
                    <a:blip r:embed="rId7">
                      <a:extLst>
                        <a:ext uri="{28A0092B-C50C-407E-A947-70E740481C1C}">
                          <a14:useLocalDpi xmlns:a14="http://schemas.microsoft.com/office/drawing/2010/main" val="0"/>
                        </a:ext>
                      </a:extLst>
                    </a:blip>
                    <a:stretch>
                      <a:fillRect/>
                    </a:stretch>
                  </pic:blipFill>
                  <pic:spPr>
                    <a:xfrm>
                      <a:off x="0" y="0"/>
                      <a:ext cx="5611495" cy="5560695"/>
                    </a:xfrm>
                    <a:prstGeom prst="rect">
                      <a:avLst/>
                    </a:prstGeom>
                  </pic:spPr>
                </pic:pic>
              </a:graphicData>
            </a:graphic>
          </wp:anchor>
        </w:drawing>
      </w:r>
      <w:r w:rsidRPr="001A0851">
        <w:rPr>
          <w:rFonts w:ascii="Arial" w:hAnsi="Arial" w:cs="Arial"/>
          <w:b/>
          <w:bCs/>
          <w:sz w:val="32"/>
          <w:szCs w:val="32"/>
        </w:rPr>
        <w:t>PLANO DE FABRICA</w:t>
      </w:r>
    </w:p>
    <w:p w14:paraId="6242151C" w14:textId="77777777" w:rsidR="00E2037B" w:rsidRPr="001A0851" w:rsidRDefault="00E2037B">
      <w:pPr>
        <w:rPr>
          <w:rFonts w:ascii="Arial" w:hAnsi="Arial" w:cs="Arial"/>
          <w:b/>
          <w:bCs/>
          <w:sz w:val="32"/>
          <w:szCs w:val="32"/>
        </w:rPr>
      </w:pPr>
      <w:r w:rsidRPr="001A0851">
        <w:rPr>
          <w:rFonts w:ascii="Arial" w:hAnsi="Arial" w:cs="Arial"/>
          <w:b/>
          <w:bCs/>
          <w:sz w:val="32"/>
          <w:szCs w:val="32"/>
        </w:rPr>
        <w:br w:type="page"/>
      </w:r>
    </w:p>
    <w:p w14:paraId="363727AE" w14:textId="4044B90A" w:rsidR="001A0851" w:rsidRPr="001A0851" w:rsidRDefault="001A0851" w:rsidP="001A0851">
      <w:pPr>
        <w:spacing w:line="360" w:lineRule="auto"/>
        <w:jc w:val="center"/>
        <w:rPr>
          <w:rFonts w:ascii="Arial" w:hAnsi="Arial" w:cs="Arial"/>
          <w:b/>
          <w:bCs/>
          <w:sz w:val="28"/>
          <w:szCs w:val="28"/>
          <w:u w:val="single"/>
        </w:rPr>
      </w:pPr>
      <w:r w:rsidRPr="001A0851">
        <w:rPr>
          <w:rFonts w:ascii="Arial" w:hAnsi="Arial" w:cs="Arial"/>
          <w:b/>
          <w:bCs/>
          <w:sz w:val="28"/>
          <w:szCs w:val="28"/>
          <w:u w:val="single"/>
        </w:rPr>
        <w:lastRenderedPageBreak/>
        <w:t>Presupuesto del Vino de Jamaica - 2025</w:t>
      </w:r>
    </w:p>
    <w:p w14:paraId="7CFA21A3"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t>1. Materia Prima</w:t>
      </w:r>
    </w:p>
    <w:tbl>
      <w:tblPr>
        <w:tblStyle w:val="Tablaconcuadrcula"/>
        <w:tblW w:w="0" w:type="auto"/>
        <w:tblLook w:val="04A0" w:firstRow="1" w:lastRow="0" w:firstColumn="1" w:lastColumn="0" w:noHBand="0" w:noVBand="1"/>
      </w:tblPr>
      <w:tblGrid>
        <w:gridCol w:w="2689"/>
        <w:gridCol w:w="1631"/>
        <w:gridCol w:w="2160"/>
        <w:gridCol w:w="2160"/>
      </w:tblGrid>
      <w:tr w:rsidR="001A0851" w:rsidRPr="001A0851" w14:paraId="1A239937"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22E96BD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INSUMO</w:t>
            </w:r>
          </w:p>
        </w:tc>
        <w:tc>
          <w:tcPr>
            <w:tcW w:w="1631" w:type="dxa"/>
            <w:tcBorders>
              <w:top w:val="single" w:sz="4" w:space="0" w:color="auto"/>
              <w:left w:val="single" w:sz="4" w:space="0" w:color="auto"/>
              <w:bottom w:val="single" w:sz="4" w:space="0" w:color="auto"/>
              <w:right w:val="single" w:sz="4" w:space="0" w:color="auto"/>
            </w:tcBorders>
            <w:hideMark/>
          </w:tcPr>
          <w:p w14:paraId="6FDAFA3C"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CANTIDAD</w:t>
            </w:r>
          </w:p>
        </w:tc>
        <w:tc>
          <w:tcPr>
            <w:tcW w:w="2160" w:type="dxa"/>
            <w:tcBorders>
              <w:top w:val="single" w:sz="4" w:space="0" w:color="auto"/>
              <w:left w:val="single" w:sz="4" w:space="0" w:color="auto"/>
              <w:bottom w:val="single" w:sz="4" w:space="0" w:color="auto"/>
              <w:right w:val="single" w:sz="4" w:space="0" w:color="auto"/>
            </w:tcBorders>
            <w:hideMark/>
          </w:tcPr>
          <w:p w14:paraId="3EBEB58D"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PRECIO UNITARIO (C$)</w:t>
            </w:r>
          </w:p>
        </w:tc>
        <w:tc>
          <w:tcPr>
            <w:tcW w:w="2160" w:type="dxa"/>
            <w:tcBorders>
              <w:top w:val="single" w:sz="4" w:space="0" w:color="auto"/>
              <w:left w:val="single" w:sz="4" w:space="0" w:color="auto"/>
              <w:bottom w:val="single" w:sz="4" w:space="0" w:color="auto"/>
              <w:right w:val="single" w:sz="4" w:space="0" w:color="auto"/>
            </w:tcBorders>
            <w:hideMark/>
          </w:tcPr>
          <w:p w14:paraId="3547AF7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TOTAL (C$)</w:t>
            </w:r>
          </w:p>
        </w:tc>
      </w:tr>
      <w:tr w:rsidR="001A0851" w:rsidRPr="001A0851" w14:paraId="575362DC"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62B987CE" w14:textId="0FC35123"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 xml:space="preserve">Flor de Jamaica </w:t>
            </w:r>
            <w:r w:rsidRPr="001A0851">
              <w:rPr>
                <w:rFonts w:ascii="Arial" w:hAnsi="Arial" w:cs="Arial"/>
                <w:b/>
                <w:bCs/>
                <w:sz w:val="24"/>
                <w:szCs w:val="24"/>
              </w:rPr>
              <w:t>Seca</w:t>
            </w:r>
          </w:p>
        </w:tc>
        <w:tc>
          <w:tcPr>
            <w:tcW w:w="1631" w:type="dxa"/>
            <w:tcBorders>
              <w:top w:val="single" w:sz="4" w:space="0" w:color="auto"/>
              <w:left w:val="single" w:sz="4" w:space="0" w:color="auto"/>
              <w:bottom w:val="single" w:sz="4" w:space="0" w:color="auto"/>
              <w:right w:val="single" w:sz="4" w:space="0" w:color="auto"/>
            </w:tcBorders>
            <w:hideMark/>
          </w:tcPr>
          <w:p w14:paraId="029BC5D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3.6 kg</w:t>
            </w:r>
          </w:p>
        </w:tc>
        <w:tc>
          <w:tcPr>
            <w:tcW w:w="2160" w:type="dxa"/>
            <w:tcBorders>
              <w:top w:val="single" w:sz="4" w:space="0" w:color="auto"/>
              <w:left w:val="single" w:sz="4" w:space="0" w:color="auto"/>
              <w:bottom w:val="single" w:sz="4" w:space="0" w:color="auto"/>
              <w:right w:val="single" w:sz="4" w:space="0" w:color="auto"/>
            </w:tcBorders>
            <w:hideMark/>
          </w:tcPr>
          <w:p w14:paraId="2D01F1C5"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150.00</w:t>
            </w:r>
          </w:p>
        </w:tc>
        <w:tc>
          <w:tcPr>
            <w:tcW w:w="2160" w:type="dxa"/>
            <w:tcBorders>
              <w:top w:val="single" w:sz="4" w:space="0" w:color="auto"/>
              <w:left w:val="single" w:sz="4" w:space="0" w:color="auto"/>
              <w:bottom w:val="single" w:sz="4" w:space="0" w:color="auto"/>
              <w:right w:val="single" w:sz="4" w:space="0" w:color="auto"/>
            </w:tcBorders>
            <w:hideMark/>
          </w:tcPr>
          <w:p w14:paraId="3EA4E78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540.00</w:t>
            </w:r>
          </w:p>
        </w:tc>
      </w:tr>
      <w:tr w:rsidR="001A0851" w:rsidRPr="001A0851" w14:paraId="0E6810A5"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350487EF" w14:textId="3711D58E"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azúcar</w:t>
            </w:r>
          </w:p>
        </w:tc>
        <w:tc>
          <w:tcPr>
            <w:tcW w:w="1631" w:type="dxa"/>
            <w:tcBorders>
              <w:top w:val="single" w:sz="4" w:space="0" w:color="auto"/>
              <w:left w:val="single" w:sz="4" w:space="0" w:color="auto"/>
              <w:bottom w:val="single" w:sz="4" w:space="0" w:color="auto"/>
              <w:right w:val="single" w:sz="4" w:space="0" w:color="auto"/>
            </w:tcBorders>
            <w:hideMark/>
          </w:tcPr>
          <w:p w14:paraId="09DFB8E4"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7.5 kg</w:t>
            </w:r>
          </w:p>
        </w:tc>
        <w:tc>
          <w:tcPr>
            <w:tcW w:w="2160" w:type="dxa"/>
            <w:tcBorders>
              <w:top w:val="single" w:sz="4" w:space="0" w:color="auto"/>
              <w:left w:val="single" w:sz="4" w:space="0" w:color="auto"/>
              <w:bottom w:val="single" w:sz="4" w:space="0" w:color="auto"/>
              <w:right w:val="single" w:sz="4" w:space="0" w:color="auto"/>
            </w:tcBorders>
            <w:hideMark/>
          </w:tcPr>
          <w:p w14:paraId="66C4A6D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20.00</w:t>
            </w:r>
          </w:p>
        </w:tc>
        <w:tc>
          <w:tcPr>
            <w:tcW w:w="2160" w:type="dxa"/>
            <w:tcBorders>
              <w:top w:val="single" w:sz="4" w:space="0" w:color="auto"/>
              <w:left w:val="single" w:sz="4" w:space="0" w:color="auto"/>
              <w:bottom w:val="single" w:sz="4" w:space="0" w:color="auto"/>
              <w:right w:val="single" w:sz="4" w:space="0" w:color="auto"/>
            </w:tcBorders>
            <w:hideMark/>
          </w:tcPr>
          <w:p w14:paraId="21427AA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150.00</w:t>
            </w:r>
          </w:p>
        </w:tc>
      </w:tr>
      <w:tr w:rsidR="001A0851" w:rsidRPr="001A0851" w14:paraId="3AB80DB8"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4953315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Levadura de vino</w:t>
            </w:r>
          </w:p>
        </w:tc>
        <w:tc>
          <w:tcPr>
            <w:tcW w:w="1631" w:type="dxa"/>
            <w:tcBorders>
              <w:top w:val="single" w:sz="4" w:space="0" w:color="auto"/>
              <w:left w:val="single" w:sz="4" w:space="0" w:color="auto"/>
              <w:bottom w:val="single" w:sz="4" w:space="0" w:color="auto"/>
              <w:right w:val="single" w:sz="4" w:space="0" w:color="auto"/>
            </w:tcBorders>
            <w:hideMark/>
          </w:tcPr>
          <w:p w14:paraId="1799385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30 g</w:t>
            </w:r>
          </w:p>
        </w:tc>
        <w:tc>
          <w:tcPr>
            <w:tcW w:w="2160" w:type="dxa"/>
            <w:tcBorders>
              <w:top w:val="single" w:sz="4" w:space="0" w:color="auto"/>
              <w:left w:val="single" w:sz="4" w:space="0" w:color="auto"/>
              <w:bottom w:val="single" w:sz="4" w:space="0" w:color="auto"/>
              <w:right w:val="single" w:sz="4" w:space="0" w:color="auto"/>
            </w:tcBorders>
            <w:hideMark/>
          </w:tcPr>
          <w:p w14:paraId="6C142C7D"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2.00</w:t>
            </w:r>
          </w:p>
        </w:tc>
        <w:tc>
          <w:tcPr>
            <w:tcW w:w="2160" w:type="dxa"/>
            <w:tcBorders>
              <w:top w:val="single" w:sz="4" w:space="0" w:color="auto"/>
              <w:left w:val="single" w:sz="4" w:space="0" w:color="auto"/>
              <w:bottom w:val="single" w:sz="4" w:space="0" w:color="auto"/>
              <w:right w:val="single" w:sz="4" w:space="0" w:color="auto"/>
            </w:tcBorders>
            <w:hideMark/>
          </w:tcPr>
          <w:p w14:paraId="5CFB960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60.00</w:t>
            </w:r>
          </w:p>
        </w:tc>
      </w:tr>
      <w:tr w:rsidR="001A0851" w:rsidRPr="001A0851" w14:paraId="2A3E844A"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41F330FF"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Agua purificada</w:t>
            </w:r>
          </w:p>
        </w:tc>
        <w:tc>
          <w:tcPr>
            <w:tcW w:w="1631" w:type="dxa"/>
            <w:tcBorders>
              <w:top w:val="single" w:sz="4" w:space="0" w:color="auto"/>
              <w:left w:val="single" w:sz="4" w:space="0" w:color="auto"/>
              <w:bottom w:val="single" w:sz="4" w:space="0" w:color="auto"/>
              <w:right w:val="single" w:sz="4" w:space="0" w:color="auto"/>
            </w:tcBorders>
            <w:hideMark/>
          </w:tcPr>
          <w:p w14:paraId="29AB88B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30 L</w:t>
            </w:r>
          </w:p>
        </w:tc>
        <w:tc>
          <w:tcPr>
            <w:tcW w:w="2160" w:type="dxa"/>
            <w:tcBorders>
              <w:top w:val="single" w:sz="4" w:space="0" w:color="auto"/>
              <w:left w:val="single" w:sz="4" w:space="0" w:color="auto"/>
              <w:bottom w:val="single" w:sz="4" w:space="0" w:color="auto"/>
              <w:right w:val="single" w:sz="4" w:space="0" w:color="auto"/>
            </w:tcBorders>
            <w:hideMark/>
          </w:tcPr>
          <w:p w14:paraId="34A8CBC4"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2.00</w:t>
            </w:r>
          </w:p>
        </w:tc>
        <w:tc>
          <w:tcPr>
            <w:tcW w:w="2160" w:type="dxa"/>
            <w:tcBorders>
              <w:top w:val="single" w:sz="4" w:space="0" w:color="auto"/>
              <w:left w:val="single" w:sz="4" w:space="0" w:color="auto"/>
              <w:bottom w:val="single" w:sz="4" w:space="0" w:color="auto"/>
              <w:right w:val="single" w:sz="4" w:space="0" w:color="auto"/>
            </w:tcBorders>
            <w:hideMark/>
          </w:tcPr>
          <w:p w14:paraId="4A9DFEA3"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60.00</w:t>
            </w:r>
          </w:p>
        </w:tc>
      </w:tr>
      <w:tr w:rsidR="001A0851" w:rsidRPr="001A0851" w14:paraId="3FA23F10"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3B65D2E4"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Nutrientes de levadura</w:t>
            </w:r>
          </w:p>
        </w:tc>
        <w:tc>
          <w:tcPr>
            <w:tcW w:w="1631" w:type="dxa"/>
            <w:tcBorders>
              <w:top w:val="single" w:sz="4" w:space="0" w:color="auto"/>
              <w:left w:val="single" w:sz="4" w:space="0" w:color="auto"/>
              <w:bottom w:val="single" w:sz="4" w:space="0" w:color="auto"/>
              <w:right w:val="single" w:sz="4" w:space="0" w:color="auto"/>
            </w:tcBorders>
            <w:hideMark/>
          </w:tcPr>
          <w:p w14:paraId="4C583DA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15 g</w:t>
            </w:r>
          </w:p>
        </w:tc>
        <w:tc>
          <w:tcPr>
            <w:tcW w:w="2160" w:type="dxa"/>
            <w:tcBorders>
              <w:top w:val="single" w:sz="4" w:space="0" w:color="auto"/>
              <w:left w:val="single" w:sz="4" w:space="0" w:color="auto"/>
              <w:bottom w:val="single" w:sz="4" w:space="0" w:color="auto"/>
              <w:right w:val="single" w:sz="4" w:space="0" w:color="auto"/>
            </w:tcBorders>
            <w:hideMark/>
          </w:tcPr>
          <w:p w14:paraId="70424526"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3.00</w:t>
            </w:r>
          </w:p>
        </w:tc>
        <w:tc>
          <w:tcPr>
            <w:tcW w:w="2160" w:type="dxa"/>
            <w:tcBorders>
              <w:top w:val="single" w:sz="4" w:space="0" w:color="auto"/>
              <w:left w:val="single" w:sz="4" w:space="0" w:color="auto"/>
              <w:bottom w:val="single" w:sz="4" w:space="0" w:color="auto"/>
              <w:right w:val="single" w:sz="4" w:space="0" w:color="auto"/>
            </w:tcBorders>
            <w:hideMark/>
          </w:tcPr>
          <w:p w14:paraId="3963AAF5"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45.00</w:t>
            </w:r>
          </w:p>
        </w:tc>
      </w:tr>
    </w:tbl>
    <w:p w14:paraId="4E5A1C48"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Subtotal: C$855.00</w:t>
      </w:r>
    </w:p>
    <w:p w14:paraId="71FBDD54"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t>2. Materiales y Envases</w:t>
      </w:r>
    </w:p>
    <w:tbl>
      <w:tblPr>
        <w:tblStyle w:val="Tablaconcuadrcula"/>
        <w:tblW w:w="0" w:type="auto"/>
        <w:tblLook w:val="04A0" w:firstRow="1" w:lastRow="0" w:firstColumn="1" w:lastColumn="0" w:noHBand="0" w:noVBand="1"/>
      </w:tblPr>
      <w:tblGrid>
        <w:gridCol w:w="2689"/>
        <w:gridCol w:w="1683"/>
        <w:gridCol w:w="2160"/>
        <w:gridCol w:w="2160"/>
      </w:tblGrid>
      <w:tr w:rsidR="001A0851" w:rsidRPr="001A0851" w14:paraId="45A74D80"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6666E449"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MATERIAL</w:t>
            </w:r>
          </w:p>
        </w:tc>
        <w:tc>
          <w:tcPr>
            <w:tcW w:w="1631" w:type="dxa"/>
            <w:tcBorders>
              <w:top w:val="single" w:sz="4" w:space="0" w:color="auto"/>
              <w:left w:val="single" w:sz="4" w:space="0" w:color="auto"/>
              <w:bottom w:val="single" w:sz="4" w:space="0" w:color="auto"/>
              <w:right w:val="single" w:sz="4" w:space="0" w:color="auto"/>
            </w:tcBorders>
            <w:hideMark/>
          </w:tcPr>
          <w:p w14:paraId="1450BFA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CANTIDAD</w:t>
            </w:r>
          </w:p>
        </w:tc>
        <w:tc>
          <w:tcPr>
            <w:tcW w:w="2160" w:type="dxa"/>
            <w:tcBorders>
              <w:top w:val="single" w:sz="4" w:space="0" w:color="auto"/>
              <w:left w:val="single" w:sz="4" w:space="0" w:color="auto"/>
              <w:bottom w:val="single" w:sz="4" w:space="0" w:color="auto"/>
              <w:right w:val="single" w:sz="4" w:space="0" w:color="auto"/>
            </w:tcBorders>
            <w:hideMark/>
          </w:tcPr>
          <w:p w14:paraId="78D447A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PRECIO UNITARIO (C$)</w:t>
            </w:r>
          </w:p>
        </w:tc>
        <w:tc>
          <w:tcPr>
            <w:tcW w:w="2160" w:type="dxa"/>
            <w:tcBorders>
              <w:top w:val="single" w:sz="4" w:space="0" w:color="auto"/>
              <w:left w:val="single" w:sz="4" w:space="0" w:color="auto"/>
              <w:bottom w:val="single" w:sz="4" w:space="0" w:color="auto"/>
              <w:right w:val="single" w:sz="4" w:space="0" w:color="auto"/>
            </w:tcBorders>
            <w:hideMark/>
          </w:tcPr>
          <w:p w14:paraId="02CE769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TOTAL (C$)</w:t>
            </w:r>
          </w:p>
        </w:tc>
      </w:tr>
      <w:tr w:rsidR="001A0851" w:rsidRPr="001A0851" w14:paraId="6A60FBAC"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3E550384"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Botellas de vidrio 500 ml</w:t>
            </w:r>
          </w:p>
        </w:tc>
        <w:tc>
          <w:tcPr>
            <w:tcW w:w="1631" w:type="dxa"/>
            <w:tcBorders>
              <w:top w:val="single" w:sz="4" w:space="0" w:color="auto"/>
              <w:left w:val="single" w:sz="4" w:space="0" w:color="auto"/>
              <w:bottom w:val="single" w:sz="4" w:space="0" w:color="auto"/>
              <w:right w:val="single" w:sz="4" w:space="0" w:color="auto"/>
            </w:tcBorders>
            <w:hideMark/>
          </w:tcPr>
          <w:p w14:paraId="5E74AB8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 unidades</w:t>
            </w:r>
          </w:p>
        </w:tc>
        <w:tc>
          <w:tcPr>
            <w:tcW w:w="2160" w:type="dxa"/>
            <w:tcBorders>
              <w:top w:val="single" w:sz="4" w:space="0" w:color="auto"/>
              <w:left w:val="single" w:sz="4" w:space="0" w:color="auto"/>
              <w:bottom w:val="single" w:sz="4" w:space="0" w:color="auto"/>
              <w:right w:val="single" w:sz="4" w:space="0" w:color="auto"/>
            </w:tcBorders>
            <w:hideMark/>
          </w:tcPr>
          <w:p w14:paraId="3CE54C4F"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10.00</w:t>
            </w:r>
          </w:p>
        </w:tc>
        <w:tc>
          <w:tcPr>
            <w:tcW w:w="2160" w:type="dxa"/>
            <w:tcBorders>
              <w:top w:val="single" w:sz="4" w:space="0" w:color="auto"/>
              <w:left w:val="single" w:sz="4" w:space="0" w:color="auto"/>
              <w:bottom w:val="single" w:sz="4" w:space="0" w:color="auto"/>
              <w:right w:val="single" w:sz="4" w:space="0" w:color="auto"/>
            </w:tcBorders>
            <w:hideMark/>
          </w:tcPr>
          <w:p w14:paraId="43AD4C9D"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600.00</w:t>
            </w:r>
          </w:p>
        </w:tc>
      </w:tr>
      <w:tr w:rsidR="001A0851" w:rsidRPr="001A0851" w14:paraId="4CB661E0"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25A3F11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Tapones o corchos</w:t>
            </w:r>
          </w:p>
        </w:tc>
        <w:tc>
          <w:tcPr>
            <w:tcW w:w="1631" w:type="dxa"/>
            <w:tcBorders>
              <w:top w:val="single" w:sz="4" w:space="0" w:color="auto"/>
              <w:left w:val="single" w:sz="4" w:space="0" w:color="auto"/>
              <w:bottom w:val="single" w:sz="4" w:space="0" w:color="auto"/>
              <w:right w:val="single" w:sz="4" w:space="0" w:color="auto"/>
            </w:tcBorders>
            <w:hideMark/>
          </w:tcPr>
          <w:p w14:paraId="1D65DA80"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 unidades</w:t>
            </w:r>
          </w:p>
        </w:tc>
        <w:tc>
          <w:tcPr>
            <w:tcW w:w="2160" w:type="dxa"/>
            <w:tcBorders>
              <w:top w:val="single" w:sz="4" w:space="0" w:color="auto"/>
              <w:left w:val="single" w:sz="4" w:space="0" w:color="auto"/>
              <w:bottom w:val="single" w:sz="4" w:space="0" w:color="auto"/>
              <w:right w:val="single" w:sz="4" w:space="0" w:color="auto"/>
            </w:tcBorders>
            <w:hideMark/>
          </w:tcPr>
          <w:p w14:paraId="677C28B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2.00</w:t>
            </w:r>
          </w:p>
        </w:tc>
        <w:tc>
          <w:tcPr>
            <w:tcW w:w="2160" w:type="dxa"/>
            <w:tcBorders>
              <w:top w:val="single" w:sz="4" w:space="0" w:color="auto"/>
              <w:left w:val="single" w:sz="4" w:space="0" w:color="auto"/>
              <w:bottom w:val="single" w:sz="4" w:space="0" w:color="auto"/>
              <w:right w:val="single" w:sz="4" w:space="0" w:color="auto"/>
            </w:tcBorders>
            <w:hideMark/>
          </w:tcPr>
          <w:p w14:paraId="21336BAC"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120.00</w:t>
            </w:r>
          </w:p>
        </w:tc>
      </w:tr>
      <w:tr w:rsidR="001A0851" w:rsidRPr="001A0851" w14:paraId="603E129D"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0BD5B7A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Etiquetas impresas</w:t>
            </w:r>
          </w:p>
        </w:tc>
        <w:tc>
          <w:tcPr>
            <w:tcW w:w="1631" w:type="dxa"/>
            <w:tcBorders>
              <w:top w:val="single" w:sz="4" w:space="0" w:color="auto"/>
              <w:left w:val="single" w:sz="4" w:space="0" w:color="auto"/>
              <w:bottom w:val="single" w:sz="4" w:space="0" w:color="auto"/>
              <w:right w:val="single" w:sz="4" w:space="0" w:color="auto"/>
            </w:tcBorders>
            <w:hideMark/>
          </w:tcPr>
          <w:p w14:paraId="20F33D03"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 unidades</w:t>
            </w:r>
          </w:p>
        </w:tc>
        <w:tc>
          <w:tcPr>
            <w:tcW w:w="2160" w:type="dxa"/>
            <w:tcBorders>
              <w:top w:val="single" w:sz="4" w:space="0" w:color="auto"/>
              <w:left w:val="single" w:sz="4" w:space="0" w:color="auto"/>
              <w:bottom w:val="single" w:sz="4" w:space="0" w:color="auto"/>
              <w:right w:val="single" w:sz="4" w:space="0" w:color="auto"/>
            </w:tcBorders>
            <w:hideMark/>
          </w:tcPr>
          <w:p w14:paraId="2E787089"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3.00</w:t>
            </w:r>
          </w:p>
        </w:tc>
        <w:tc>
          <w:tcPr>
            <w:tcW w:w="2160" w:type="dxa"/>
            <w:tcBorders>
              <w:top w:val="single" w:sz="4" w:space="0" w:color="auto"/>
              <w:left w:val="single" w:sz="4" w:space="0" w:color="auto"/>
              <w:bottom w:val="single" w:sz="4" w:space="0" w:color="auto"/>
              <w:right w:val="single" w:sz="4" w:space="0" w:color="auto"/>
            </w:tcBorders>
            <w:hideMark/>
          </w:tcPr>
          <w:p w14:paraId="5D82067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180.00</w:t>
            </w:r>
          </w:p>
        </w:tc>
      </w:tr>
      <w:tr w:rsidR="001A0851" w:rsidRPr="001A0851" w14:paraId="4ECDA977"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485CEAA6"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Sanitizante</w:t>
            </w:r>
          </w:p>
        </w:tc>
        <w:tc>
          <w:tcPr>
            <w:tcW w:w="1631" w:type="dxa"/>
            <w:tcBorders>
              <w:top w:val="single" w:sz="4" w:space="0" w:color="auto"/>
              <w:left w:val="single" w:sz="4" w:space="0" w:color="auto"/>
              <w:bottom w:val="single" w:sz="4" w:space="0" w:color="auto"/>
              <w:right w:val="single" w:sz="4" w:space="0" w:color="auto"/>
            </w:tcBorders>
            <w:hideMark/>
          </w:tcPr>
          <w:p w14:paraId="2FA2C570"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proporcional</w:t>
            </w:r>
          </w:p>
        </w:tc>
        <w:tc>
          <w:tcPr>
            <w:tcW w:w="2160" w:type="dxa"/>
            <w:tcBorders>
              <w:top w:val="single" w:sz="4" w:space="0" w:color="auto"/>
              <w:left w:val="single" w:sz="4" w:space="0" w:color="auto"/>
              <w:bottom w:val="single" w:sz="4" w:space="0" w:color="auto"/>
              <w:right w:val="single" w:sz="4" w:space="0" w:color="auto"/>
            </w:tcBorders>
            <w:hideMark/>
          </w:tcPr>
          <w:p w14:paraId="127D1914"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6437E15D"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30.00</w:t>
            </w:r>
          </w:p>
        </w:tc>
      </w:tr>
    </w:tbl>
    <w:p w14:paraId="42EB1DA9" w14:textId="77777777" w:rsidR="001A0851" w:rsidRDefault="001A0851" w:rsidP="001A0851">
      <w:pPr>
        <w:spacing w:line="360" w:lineRule="auto"/>
        <w:rPr>
          <w:rFonts w:ascii="Arial" w:hAnsi="Arial" w:cs="Arial"/>
          <w:b/>
          <w:bCs/>
          <w:sz w:val="24"/>
          <w:szCs w:val="24"/>
        </w:rPr>
      </w:pPr>
      <w:r w:rsidRPr="001A0851">
        <w:rPr>
          <w:rFonts w:ascii="Arial" w:hAnsi="Arial" w:cs="Arial"/>
          <w:b/>
          <w:bCs/>
          <w:sz w:val="24"/>
          <w:szCs w:val="24"/>
        </w:rPr>
        <w:t>Subtotal: C$930.00</w:t>
      </w:r>
    </w:p>
    <w:p w14:paraId="3364F4A2" w14:textId="77777777" w:rsidR="001A0851" w:rsidRDefault="001A0851" w:rsidP="001A0851">
      <w:pPr>
        <w:spacing w:line="360" w:lineRule="auto"/>
        <w:rPr>
          <w:rFonts w:ascii="Arial" w:hAnsi="Arial" w:cs="Arial"/>
          <w:b/>
          <w:bCs/>
          <w:sz w:val="24"/>
          <w:szCs w:val="24"/>
        </w:rPr>
      </w:pPr>
    </w:p>
    <w:p w14:paraId="687B0F97" w14:textId="77777777" w:rsidR="001A0851" w:rsidRDefault="001A0851" w:rsidP="001A0851">
      <w:pPr>
        <w:spacing w:line="360" w:lineRule="auto"/>
        <w:rPr>
          <w:rFonts w:ascii="Arial" w:hAnsi="Arial" w:cs="Arial"/>
          <w:b/>
          <w:bCs/>
          <w:sz w:val="24"/>
          <w:szCs w:val="24"/>
        </w:rPr>
      </w:pPr>
    </w:p>
    <w:p w14:paraId="54929561" w14:textId="77777777" w:rsidR="001A0851" w:rsidRPr="001A0851" w:rsidRDefault="001A0851" w:rsidP="001A0851">
      <w:pPr>
        <w:spacing w:line="360" w:lineRule="auto"/>
        <w:rPr>
          <w:rFonts w:ascii="Arial" w:hAnsi="Arial" w:cs="Arial"/>
          <w:b/>
          <w:bCs/>
          <w:sz w:val="24"/>
          <w:szCs w:val="24"/>
        </w:rPr>
      </w:pPr>
    </w:p>
    <w:p w14:paraId="50DDB7A8"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lastRenderedPageBreak/>
        <w:t>3. Mano de Obra (2 trabajadores)</w:t>
      </w:r>
    </w:p>
    <w:p w14:paraId="64DB8B02"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Pago por hora: C$37.01</w:t>
      </w:r>
    </w:p>
    <w:tbl>
      <w:tblPr>
        <w:tblStyle w:val="Tablaconcuadrcula"/>
        <w:tblW w:w="0" w:type="auto"/>
        <w:tblLook w:val="04A0" w:firstRow="1" w:lastRow="0" w:firstColumn="1" w:lastColumn="0" w:noHBand="0" w:noVBand="1"/>
      </w:tblPr>
      <w:tblGrid>
        <w:gridCol w:w="2689"/>
        <w:gridCol w:w="1701"/>
        <w:gridCol w:w="2126"/>
        <w:gridCol w:w="2312"/>
      </w:tblGrid>
      <w:tr w:rsidR="001A0851" w:rsidRPr="001A0851" w14:paraId="5540D70A" w14:textId="77777777" w:rsidTr="001A0851">
        <w:trPr>
          <w:trHeight w:val="399"/>
        </w:trPr>
        <w:tc>
          <w:tcPr>
            <w:tcW w:w="2689" w:type="dxa"/>
            <w:tcBorders>
              <w:top w:val="single" w:sz="4" w:space="0" w:color="auto"/>
              <w:left w:val="single" w:sz="4" w:space="0" w:color="auto"/>
              <w:bottom w:val="single" w:sz="4" w:space="0" w:color="auto"/>
              <w:right w:val="single" w:sz="4" w:space="0" w:color="auto"/>
            </w:tcBorders>
            <w:hideMark/>
          </w:tcPr>
          <w:p w14:paraId="5570C9E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ACTIVIDAD</w:t>
            </w:r>
          </w:p>
        </w:tc>
        <w:tc>
          <w:tcPr>
            <w:tcW w:w="1701" w:type="dxa"/>
            <w:tcBorders>
              <w:top w:val="single" w:sz="4" w:space="0" w:color="auto"/>
              <w:left w:val="single" w:sz="4" w:space="0" w:color="auto"/>
              <w:bottom w:val="single" w:sz="4" w:space="0" w:color="auto"/>
              <w:right w:val="single" w:sz="4" w:space="0" w:color="auto"/>
            </w:tcBorders>
            <w:hideMark/>
          </w:tcPr>
          <w:p w14:paraId="62FE9E9F"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HORAS POR PERSONA</w:t>
            </w:r>
          </w:p>
        </w:tc>
        <w:tc>
          <w:tcPr>
            <w:tcW w:w="2126" w:type="dxa"/>
            <w:tcBorders>
              <w:top w:val="single" w:sz="4" w:space="0" w:color="auto"/>
              <w:left w:val="single" w:sz="4" w:space="0" w:color="auto"/>
              <w:bottom w:val="single" w:sz="4" w:space="0" w:color="auto"/>
              <w:right w:val="single" w:sz="4" w:space="0" w:color="auto"/>
            </w:tcBorders>
            <w:hideMark/>
          </w:tcPr>
          <w:p w14:paraId="5D1835B1" w14:textId="6D470934"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TOTAL,</w:t>
            </w:r>
            <w:r w:rsidRPr="001A0851">
              <w:rPr>
                <w:rFonts w:ascii="Arial" w:hAnsi="Arial" w:cs="Arial"/>
                <w:b/>
                <w:bCs/>
                <w:sz w:val="24"/>
                <w:szCs w:val="24"/>
              </w:rPr>
              <w:t xml:space="preserve"> HORAS (x2)</w:t>
            </w:r>
          </w:p>
        </w:tc>
        <w:tc>
          <w:tcPr>
            <w:tcW w:w="2312" w:type="dxa"/>
            <w:tcBorders>
              <w:top w:val="single" w:sz="4" w:space="0" w:color="auto"/>
              <w:left w:val="single" w:sz="4" w:space="0" w:color="auto"/>
              <w:bottom w:val="single" w:sz="4" w:space="0" w:color="auto"/>
              <w:right w:val="single" w:sz="4" w:space="0" w:color="auto"/>
            </w:tcBorders>
            <w:hideMark/>
          </w:tcPr>
          <w:p w14:paraId="04D0B1C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TOTAL (C$)</w:t>
            </w:r>
          </w:p>
        </w:tc>
      </w:tr>
      <w:tr w:rsidR="001A0851" w:rsidRPr="001A0851" w14:paraId="4AD2A70D"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338679D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Preparación y cocción</w:t>
            </w:r>
          </w:p>
        </w:tc>
        <w:tc>
          <w:tcPr>
            <w:tcW w:w="1701" w:type="dxa"/>
            <w:tcBorders>
              <w:top w:val="single" w:sz="4" w:space="0" w:color="auto"/>
              <w:left w:val="single" w:sz="4" w:space="0" w:color="auto"/>
              <w:bottom w:val="single" w:sz="4" w:space="0" w:color="auto"/>
              <w:right w:val="single" w:sz="4" w:space="0" w:color="auto"/>
            </w:tcBorders>
            <w:hideMark/>
          </w:tcPr>
          <w:p w14:paraId="48FE0E5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3h</w:t>
            </w:r>
          </w:p>
        </w:tc>
        <w:tc>
          <w:tcPr>
            <w:tcW w:w="2126" w:type="dxa"/>
            <w:tcBorders>
              <w:top w:val="single" w:sz="4" w:space="0" w:color="auto"/>
              <w:left w:val="single" w:sz="4" w:space="0" w:color="auto"/>
              <w:bottom w:val="single" w:sz="4" w:space="0" w:color="auto"/>
              <w:right w:val="single" w:sz="4" w:space="0" w:color="auto"/>
            </w:tcBorders>
            <w:hideMark/>
          </w:tcPr>
          <w:p w14:paraId="55781D0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6h</w:t>
            </w:r>
          </w:p>
        </w:tc>
        <w:tc>
          <w:tcPr>
            <w:tcW w:w="2312" w:type="dxa"/>
            <w:tcBorders>
              <w:top w:val="single" w:sz="4" w:space="0" w:color="auto"/>
              <w:left w:val="single" w:sz="4" w:space="0" w:color="auto"/>
              <w:bottom w:val="single" w:sz="4" w:space="0" w:color="auto"/>
              <w:right w:val="single" w:sz="4" w:space="0" w:color="auto"/>
            </w:tcBorders>
            <w:hideMark/>
          </w:tcPr>
          <w:p w14:paraId="7BFD988F"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222.06</w:t>
            </w:r>
          </w:p>
        </w:tc>
      </w:tr>
      <w:tr w:rsidR="001A0851" w:rsidRPr="001A0851" w14:paraId="1555453B"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0E5F765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Trasiego y limpieza</w:t>
            </w:r>
          </w:p>
        </w:tc>
        <w:tc>
          <w:tcPr>
            <w:tcW w:w="1701" w:type="dxa"/>
            <w:tcBorders>
              <w:top w:val="single" w:sz="4" w:space="0" w:color="auto"/>
              <w:left w:val="single" w:sz="4" w:space="0" w:color="auto"/>
              <w:bottom w:val="single" w:sz="4" w:space="0" w:color="auto"/>
              <w:right w:val="single" w:sz="4" w:space="0" w:color="auto"/>
            </w:tcBorders>
            <w:hideMark/>
          </w:tcPr>
          <w:p w14:paraId="7F4CA30D"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2h</w:t>
            </w:r>
          </w:p>
        </w:tc>
        <w:tc>
          <w:tcPr>
            <w:tcW w:w="2126" w:type="dxa"/>
            <w:tcBorders>
              <w:top w:val="single" w:sz="4" w:space="0" w:color="auto"/>
              <w:left w:val="single" w:sz="4" w:space="0" w:color="auto"/>
              <w:bottom w:val="single" w:sz="4" w:space="0" w:color="auto"/>
              <w:right w:val="single" w:sz="4" w:space="0" w:color="auto"/>
            </w:tcBorders>
            <w:hideMark/>
          </w:tcPr>
          <w:p w14:paraId="3A181EB0"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4h</w:t>
            </w:r>
          </w:p>
        </w:tc>
        <w:tc>
          <w:tcPr>
            <w:tcW w:w="2312" w:type="dxa"/>
            <w:tcBorders>
              <w:top w:val="single" w:sz="4" w:space="0" w:color="auto"/>
              <w:left w:val="single" w:sz="4" w:space="0" w:color="auto"/>
              <w:bottom w:val="single" w:sz="4" w:space="0" w:color="auto"/>
              <w:right w:val="single" w:sz="4" w:space="0" w:color="auto"/>
            </w:tcBorders>
            <w:hideMark/>
          </w:tcPr>
          <w:p w14:paraId="4A5E0E3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148.04</w:t>
            </w:r>
          </w:p>
        </w:tc>
      </w:tr>
      <w:tr w:rsidR="001A0851" w:rsidRPr="001A0851" w14:paraId="01B3A6D6"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034DA0B5"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Embotellado y etiquetado</w:t>
            </w:r>
          </w:p>
        </w:tc>
        <w:tc>
          <w:tcPr>
            <w:tcW w:w="1701" w:type="dxa"/>
            <w:tcBorders>
              <w:top w:val="single" w:sz="4" w:space="0" w:color="auto"/>
              <w:left w:val="single" w:sz="4" w:space="0" w:color="auto"/>
              <w:bottom w:val="single" w:sz="4" w:space="0" w:color="auto"/>
              <w:right w:val="single" w:sz="4" w:space="0" w:color="auto"/>
            </w:tcBorders>
            <w:hideMark/>
          </w:tcPr>
          <w:p w14:paraId="541B030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3h</w:t>
            </w:r>
          </w:p>
        </w:tc>
        <w:tc>
          <w:tcPr>
            <w:tcW w:w="2126" w:type="dxa"/>
            <w:tcBorders>
              <w:top w:val="single" w:sz="4" w:space="0" w:color="auto"/>
              <w:left w:val="single" w:sz="4" w:space="0" w:color="auto"/>
              <w:bottom w:val="single" w:sz="4" w:space="0" w:color="auto"/>
              <w:right w:val="single" w:sz="4" w:space="0" w:color="auto"/>
            </w:tcBorders>
            <w:hideMark/>
          </w:tcPr>
          <w:p w14:paraId="2B5074D2"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6h</w:t>
            </w:r>
          </w:p>
        </w:tc>
        <w:tc>
          <w:tcPr>
            <w:tcW w:w="2312" w:type="dxa"/>
            <w:tcBorders>
              <w:top w:val="single" w:sz="4" w:space="0" w:color="auto"/>
              <w:left w:val="single" w:sz="4" w:space="0" w:color="auto"/>
              <w:bottom w:val="single" w:sz="4" w:space="0" w:color="auto"/>
              <w:right w:val="single" w:sz="4" w:space="0" w:color="auto"/>
            </w:tcBorders>
            <w:hideMark/>
          </w:tcPr>
          <w:p w14:paraId="489E732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222.06</w:t>
            </w:r>
          </w:p>
        </w:tc>
      </w:tr>
    </w:tbl>
    <w:p w14:paraId="64141E28"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Subtotal: C$592.16</w:t>
      </w:r>
    </w:p>
    <w:p w14:paraId="72D5CA22"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t>4. Costos Indirectos</w:t>
      </w:r>
    </w:p>
    <w:tbl>
      <w:tblPr>
        <w:tblStyle w:val="Tablaconcuadrcula"/>
        <w:tblW w:w="0" w:type="auto"/>
        <w:tblLook w:val="04A0" w:firstRow="1" w:lastRow="0" w:firstColumn="1" w:lastColumn="0" w:noHBand="0" w:noVBand="1"/>
      </w:tblPr>
      <w:tblGrid>
        <w:gridCol w:w="2689"/>
        <w:gridCol w:w="3071"/>
        <w:gridCol w:w="2880"/>
      </w:tblGrid>
      <w:tr w:rsidR="001A0851" w:rsidRPr="001A0851" w14:paraId="25820A39"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0EB876E3"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CONCEPTO</w:t>
            </w:r>
          </w:p>
        </w:tc>
        <w:tc>
          <w:tcPr>
            <w:tcW w:w="3071" w:type="dxa"/>
            <w:tcBorders>
              <w:top w:val="single" w:sz="4" w:space="0" w:color="auto"/>
              <w:left w:val="single" w:sz="4" w:space="0" w:color="auto"/>
              <w:bottom w:val="single" w:sz="4" w:space="0" w:color="auto"/>
              <w:right w:val="single" w:sz="4" w:space="0" w:color="auto"/>
            </w:tcBorders>
            <w:hideMark/>
          </w:tcPr>
          <w:p w14:paraId="55B591B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DETALLE</w:t>
            </w:r>
          </w:p>
        </w:tc>
        <w:tc>
          <w:tcPr>
            <w:tcW w:w="2880" w:type="dxa"/>
            <w:tcBorders>
              <w:top w:val="single" w:sz="4" w:space="0" w:color="auto"/>
              <w:left w:val="single" w:sz="4" w:space="0" w:color="auto"/>
              <w:bottom w:val="single" w:sz="4" w:space="0" w:color="auto"/>
              <w:right w:val="single" w:sz="4" w:space="0" w:color="auto"/>
            </w:tcBorders>
            <w:hideMark/>
          </w:tcPr>
          <w:p w14:paraId="31A5177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COSTO (C$)</w:t>
            </w:r>
          </w:p>
        </w:tc>
      </w:tr>
      <w:tr w:rsidR="001A0851" w:rsidRPr="001A0851" w14:paraId="1A0D7422"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08CEE5F5"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Electricidad</w:t>
            </w:r>
          </w:p>
        </w:tc>
        <w:tc>
          <w:tcPr>
            <w:tcW w:w="3071" w:type="dxa"/>
            <w:tcBorders>
              <w:top w:val="single" w:sz="4" w:space="0" w:color="auto"/>
              <w:left w:val="single" w:sz="4" w:space="0" w:color="auto"/>
              <w:bottom w:val="single" w:sz="4" w:space="0" w:color="auto"/>
              <w:right w:val="single" w:sz="4" w:space="0" w:color="auto"/>
            </w:tcBorders>
            <w:hideMark/>
          </w:tcPr>
          <w:p w14:paraId="045892C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 lote = 1/4 del mes</w:t>
            </w:r>
          </w:p>
        </w:tc>
        <w:tc>
          <w:tcPr>
            <w:tcW w:w="2880" w:type="dxa"/>
            <w:tcBorders>
              <w:top w:val="single" w:sz="4" w:space="0" w:color="auto"/>
              <w:left w:val="single" w:sz="4" w:space="0" w:color="auto"/>
              <w:bottom w:val="single" w:sz="4" w:space="0" w:color="auto"/>
              <w:right w:val="single" w:sz="4" w:space="0" w:color="auto"/>
            </w:tcBorders>
            <w:hideMark/>
          </w:tcPr>
          <w:p w14:paraId="55041E5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300.00</w:t>
            </w:r>
          </w:p>
        </w:tc>
      </w:tr>
      <w:tr w:rsidR="001A0851" w:rsidRPr="001A0851" w14:paraId="1C4E1558"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112D057C"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Agua adicional</w:t>
            </w:r>
          </w:p>
        </w:tc>
        <w:tc>
          <w:tcPr>
            <w:tcW w:w="3071" w:type="dxa"/>
            <w:tcBorders>
              <w:top w:val="single" w:sz="4" w:space="0" w:color="auto"/>
              <w:left w:val="single" w:sz="4" w:space="0" w:color="auto"/>
              <w:bottom w:val="single" w:sz="4" w:space="0" w:color="auto"/>
              <w:right w:val="single" w:sz="4" w:space="0" w:color="auto"/>
            </w:tcBorders>
            <w:hideMark/>
          </w:tcPr>
          <w:p w14:paraId="0738245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proporcional</w:t>
            </w:r>
          </w:p>
        </w:tc>
        <w:tc>
          <w:tcPr>
            <w:tcW w:w="2880" w:type="dxa"/>
            <w:tcBorders>
              <w:top w:val="single" w:sz="4" w:space="0" w:color="auto"/>
              <w:left w:val="single" w:sz="4" w:space="0" w:color="auto"/>
              <w:bottom w:val="single" w:sz="4" w:space="0" w:color="auto"/>
              <w:right w:val="single" w:sz="4" w:space="0" w:color="auto"/>
            </w:tcBorders>
            <w:hideMark/>
          </w:tcPr>
          <w:p w14:paraId="0FD5E8B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3.60</w:t>
            </w:r>
          </w:p>
        </w:tc>
      </w:tr>
      <w:tr w:rsidR="001A0851" w:rsidRPr="001A0851" w14:paraId="3B575C72"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7A95886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Depreciación de equipos</w:t>
            </w:r>
          </w:p>
        </w:tc>
        <w:tc>
          <w:tcPr>
            <w:tcW w:w="3071" w:type="dxa"/>
            <w:tcBorders>
              <w:top w:val="single" w:sz="4" w:space="0" w:color="auto"/>
              <w:left w:val="single" w:sz="4" w:space="0" w:color="auto"/>
              <w:bottom w:val="single" w:sz="4" w:space="0" w:color="auto"/>
              <w:right w:val="single" w:sz="4" w:space="0" w:color="auto"/>
            </w:tcBorders>
            <w:hideMark/>
          </w:tcPr>
          <w:p w14:paraId="559F343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Fermentadores, etc.</w:t>
            </w:r>
          </w:p>
        </w:tc>
        <w:tc>
          <w:tcPr>
            <w:tcW w:w="2880" w:type="dxa"/>
            <w:tcBorders>
              <w:top w:val="single" w:sz="4" w:space="0" w:color="auto"/>
              <w:left w:val="single" w:sz="4" w:space="0" w:color="auto"/>
              <w:bottom w:val="single" w:sz="4" w:space="0" w:color="auto"/>
              <w:right w:val="single" w:sz="4" w:space="0" w:color="auto"/>
            </w:tcBorders>
            <w:hideMark/>
          </w:tcPr>
          <w:p w14:paraId="57A3A0A9"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50.00</w:t>
            </w:r>
          </w:p>
        </w:tc>
      </w:tr>
      <w:tr w:rsidR="001A0851" w:rsidRPr="001A0851" w14:paraId="59B84896"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21824E3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Limpieza e insumos menores</w:t>
            </w:r>
          </w:p>
        </w:tc>
        <w:tc>
          <w:tcPr>
            <w:tcW w:w="3071" w:type="dxa"/>
            <w:tcBorders>
              <w:top w:val="single" w:sz="4" w:space="0" w:color="auto"/>
              <w:left w:val="single" w:sz="4" w:space="0" w:color="auto"/>
              <w:bottom w:val="single" w:sz="4" w:space="0" w:color="auto"/>
              <w:right w:val="single" w:sz="4" w:space="0" w:color="auto"/>
            </w:tcBorders>
            <w:hideMark/>
          </w:tcPr>
          <w:p w14:paraId="1EFF74CA"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detergente, cloro, guantes</w:t>
            </w:r>
          </w:p>
        </w:tc>
        <w:tc>
          <w:tcPr>
            <w:tcW w:w="2880" w:type="dxa"/>
            <w:tcBorders>
              <w:top w:val="single" w:sz="4" w:space="0" w:color="auto"/>
              <w:left w:val="single" w:sz="4" w:space="0" w:color="auto"/>
              <w:bottom w:val="single" w:sz="4" w:space="0" w:color="auto"/>
              <w:right w:val="single" w:sz="4" w:space="0" w:color="auto"/>
            </w:tcBorders>
            <w:hideMark/>
          </w:tcPr>
          <w:p w14:paraId="493036EF"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60.00</w:t>
            </w:r>
          </w:p>
        </w:tc>
      </w:tr>
      <w:tr w:rsidR="001A0851" w:rsidRPr="001A0851" w14:paraId="58A33031" w14:textId="77777777" w:rsidTr="001A0851">
        <w:tc>
          <w:tcPr>
            <w:tcW w:w="2689" w:type="dxa"/>
            <w:tcBorders>
              <w:top w:val="single" w:sz="4" w:space="0" w:color="auto"/>
              <w:left w:val="single" w:sz="4" w:space="0" w:color="auto"/>
              <w:bottom w:val="single" w:sz="4" w:space="0" w:color="auto"/>
              <w:right w:val="single" w:sz="4" w:space="0" w:color="auto"/>
            </w:tcBorders>
            <w:hideMark/>
          </w:tcPr>
          <w:p w14:paraId="0DC59390"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Alquiler del local</w:t>
            </w:r>
          </w:p>
        </w:tc>
        <w:tc>
          <w:tcPr>
            <w:tcW w:w="3071" w:type="dxa"/>
            <w:tcBorders>
              <w:top w:val="single" w:sz="4" w:space="0" w:color="auto"/>
              <w:left w:val="single" w:sz="4" w:space="0" w:color="auto"/>
              <w:bottom w:val="single" w:sz="4" w:space="0" w:color="auto"/>
              <w:right w:val="single" w:sz="4" w:space="0" w:color="auto"/>
            </w:tcBorders>
            <w:hideMark/>
          </w:tcPr>
          <w:p w14:paraId="6FBAB275"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Local mensual = C$2,000</w:t>
            </w:r>
          </w:p>
        </w:tc>
        <w:tc>
          <w:tcPr>
            <w:tcW w:w="2880" w:type="dxa"/>
            <w:tcBorders>
              <w:top w:val="single" w:sz="4" w:space="0" w:color="auto"/>
              <w:left w:val="single" w:sz="4" w:space="0" w:color="auto"/>
              <w:bottom w:val="single" w:sz="4" w:space="0" w:color="auto"/>
              <w:right w:val="single" w:sz="4" w:space="0" w:color="auto"/>
            </w:tcBorders>
            <w:hideMark/>
          </w:tcPr>
          <w:p w14:paraId="685D26B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500.00</w:t>
            </w:r>
          </w:p>
        </w:tc>
      </w:tr>
    </w:tbl>
    <w:p w14:paraId="077CAF5B" w14:textId="77777777" w:rsidR="001A0851" w:rsidRDefault="001A0851" w:rsidP="001A0851">
      <w:pPr>
        <w:spacing w:line="360" w:lineRule="auto"/>
        <w:rPr>
          <w:rFonts w:ascii="Arial" w:hAnsi="Arial" w:cs="Arial"/>
          <w:b/>
          <w:bCs/>
          <w:sz w:val="24"/>
          <w:szCs w:val="24"/>
        </w:rPr>
      </w:pPr>
      <w:r w:rsidRPr="001A0851">
        <w:rPr>
          <w:rFonts w:ascii="Arial" w:hAnsi="Arial" w:cs="Arial"/>
          <w:b/>
          <w:bCs/>
          <w:sz w:val="24"/>
          <w:szCs w:val="24"/>
        </w:rPr>
        <w:t>Subtotal: C$913.60</w:t>
      </w:r>
    </w:p>
    <w:p w14:paraId="3E2DA5F0" w14:textId="77777777" w:rsidR="001A0851" w:rsidRDefault="001A0851" w:rsidP="001A0851">
      <w:pPr>
        <w:spacing w:line="360" w:lineRule="auto"/>
        <w:rPr>
          <w:rFonts w:ascii="Arial" w:hAnsi="Arial" w:cs="Arial"/>
          <w:b/>
          <w:bCs/>
          <w:sz w:val="24"/>
          <w:szCs w:val="24"/>
        </w:rPr>
      </w:pPr>
    </w:p>
    <w:p w14:paraId="5BB949BB" w14:textId="77777777" w:rsidR="001A0851" w:rsidRDefault="001A0851" w:rsidP="001A0851">
      <w:pPr>
        <w:spacing w:line="360" w:lineRule="auto"/>
        <w:rPr>
          <w:rFonts w:ascii="Arial" w:hAnsi="Arial" w:cs="Arial"/>
          <w:b/>
          <w:bCs/>
          <w:sz w:val="24"/>
          <w:szCs w:val="24"/>
        </w:rPr>
      </w:pPr>
    </w:p>
    <w:p w14:paraId="50435430" w14:textId="77777777" w:rsidR="001A0851" w:rsidRDefault="001A0851" w:rsidP="001A0851">
      <w:pPr>
        <w:spacing w:line="360" w:lineRule="auto"/>
        <w:rPr>
          <w:rFonts w:ascii="Arial" w:hAnsi="Arial" w:cs="Arial"/>
          <w:b/>
          <w:bCs/>
          <w:sz w:val="24"/>
          <w:szCs w:val="24"/>
        </w:rPr>
      </w:pPr>
    </w:p>
    <w:p w14:paraId="51B15F27" w14:textId="77777777" w:rsidR="001A0851" w:rsidRPr="001A0851" w:rsidRDefault="001A0851" w:rsidP="001A0851">
      <w:pPr>
        <w:spacing w:line="360" w:lineRule="auto"/>
        <w:rPr>
          <w:rFonts w:ascii="Arial" w:hAnsi="Arial" w:cs="Arial"/>
          <w:b/>
          <w:bCs/>
          <w:sz w:val="24"/>
          <w:szCs w:val="24"/>
        </w:rPr>
      </w:pPr>
    </w:p>
    <w:p w14:paraId="555FEA95"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lastRenderedPageBreak/>
        <w:t>5. Logística</w:t>
      </w:r>
    </w:p>
    <w:tbl>
      <w:tblPr>
        <w:tblStyle w:val="Tablaconcuadrcula"/>
        <w:tblW w:w="0" w:type="auto"/>
        <w:tblLook w:val="04A0" w:firstRow="1" w:lastRow="0" w:firstColumn="1" w:lastColumn="0" w:noHBand="0" w:noVBand="1"/>
      </w:tblPr>
      <w:tblGrid>
        <w:gridCol w:w="4320"/>
        <w:gridCol w:w="4320"/>
      </w:tblGrid>
      <w:tr w:rsidR="001A0851" w:rsidRPr="001A0851" w14:paraId="0597361E"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5BB73CA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CONCEPTO</w:t>
            </w:r>
          </w:p>
        </w:tc>
        <w:tc>
          <w:tcPr>
            <w:tcW w:w="4320" w:type="dxa"/>
            <w:tcBorders>
              <w:top w:val="single" w:sz="4" w:space="0" w:color="auto"/>
              <w:left w:val="single" w:sz="4" w:space="0" w:color="auto"/>
              <w:bottom w:val="single" w:sz="4" w:space="0" w:color="auto"/>
              <w:right w:val="single" w:sz="4" w:space="0" w:color="auto"/>
            </w:tcBorders>
            <w:hideMark/>
          </w:tcPr>
          <w:p w14:paraId="1F9DD8E9"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COSTO (C$)</w:t>
            </w:r>
          </w:p>
        </w:tc>
      </w:tr>
      <w:tr w:rsidR="001A0851" w:rsidRPr="001A0851" w14:paraId="2B3FA8CA"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1503DDB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Transporte y entrega</w:t>
            </w:r>
          </w:p>
        </w:tc>
        <w:tc>
          <w:tcPr>
            <w:tcW w:w="4320" w:type="dxa"/>
            <w:tcBorders>
              <w:top w:val="single" w:sz="4" w:space="0" w:color="auto"/>
              <w:left w:val="single" w:sz="4" w:space="0" w:color="auto"/>
              <w:bottom w:val="single" w:sz="4" w:space="0" w:color="auto"/>
              <w:right w:val="single" w:sz="4" w:space="0" w:color="auto"/>
            </w:tcBorders>
            <w:hideMark/>
          </w:tcPr>
          <w:p w14:paraId="505D6D87"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100.00</w:t>
            </w:r>
          </w:p>
        </w:tc>
      </w:tr>
      <w:tr w:rsidR="001A0851" w:rsidRPr="001A0851" w14:paraId="7744E339"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443B119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Embalaje secundario (cajas)</w:t>
            </w:r>
          </w:p>
        </w:tc>
        <w:tc>
          <w:tcPr>
            <w:tcW w:w="4320" w:type="dxa"/>
            <w:tcBorders>
              <w:top w:val="single" w:sz="4" w:space="0" w:color="auto"/>
              <w:left w:val="single" w:sz="4" w:space="0" w:color="auto"/>
              <w:bottom w:val="single" w:sz="4" w:space="0" w:color="auto"/>
              <w:right w:val="single" w:sz="4" w:space="0" w:color="auto"/>
            </w:tcBorders>
            <w:hideMark/>
          </w:tcPr>
          <w:p w14:paraId="291DCCC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90.00</w:t>
            </w:r>
          </w:p>
        </w:tc>
      </w:tr>
      <w:tr w:rsidR="001A0851" w:rsidRPr="001A0851" w14:paraId="5F3C78AF"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28CDFD1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Combustible</w:t>
            </w:r>
          </w:p>
        </w:tc>
        <w:tc>
          <w:tcPr>
            <w:tcW w:w="4320" w:type="dxa"/>
            <w:tcBorders>
              <w:top w:val="single" w:sz="4" w:space="0" w:color="auto"/>
              <w:left w:val="single" w:sz="4" w:space="0" w:color="auto"/>
              <w:bottom w:val="single" w:sz="4" w:space="0" w:color="auto"/>
              <w:right w:val="single" w:sz="4" w:space="0" w:color="auto"/>
            </w:tcBorders>
            <w:hideMark/>
          </w:tcPr>
          <w:p w14:paraId="017421AC"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180.00</w:t>
            </w:r>
          </w:p>
        </w:tc>
      </w:tr>
    </w:tbl>
    <w:p w14:paraId="2DEEAA11"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Subtotal: C$370.00</w:t>
      </w:r>
    </w:p>
    <w:p w14:paraId="37FF20F9"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t>6. Resumen General de Costos</w:t>
      </w:r>
    </w:p>
    <w:tbl>
      <w:tblPr>
        <w:tblStyle w:val="Tablaconcuadrcula"/>
        <w:tblW w:w="0" w:type="auto"/>
        <w:tblLook w:val="04A0" w:firstRow="1" w:lastRow="0" w:firstColumn="1" w:lastColumn="0" w:noHBand="0" w:noVBand="1"/>
      </w:tblPr>
      <w:tblGrid>
        <w:gridCol w:w="4320"/>
        <w:gridCol w:w="4320"/>
      </w:tblGrid>
      <w:tr w:rsidR="001A0851" w:rsidRPr="001A0851" w14:paraId="3AB2B09E"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51A0BF4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CATEGORÍA</w:t>
            </w:r>
          </w:p>
        </w:tc>
        <w:tc>
          <w:tcPr>
            <w:tcW w:w="4320" w:type="dxa"/>
            <w:tcBorders>
              <w:top w:val="single" w:sz="4" w:space="0" w:color="auto"/>
              <w:left w:val="single" w:sz="4" w:space="0" w:color="auto"/>
              <w:bottom w:val="single" w:sz="4" w:space="0" w:color="auto"/>
              <w:right w:val="single" w:sz="4" w:space="0" w:color="auto"/>
            </w:tcBorders>
            <w:hideMark/>
          </w:tcPr>
          <w:p w14:paraId="1ED70A4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COSTO (C$)</w:t>
            </w:r>
          </w:p>
        </w:tc>
      </w:tr>
      <w:tr w:rsidR="001A0851" w:rsidRPr="001A0851" w14:paraId="3CB6A21E"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742E8146"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Materia prima</w:t>
            </w:r>
          </w:p>
        </w:tc>
        <w:tc>
          <w:tcPr>
            <w:tcW w:w="4320" w:type="dxa"/>
            <w:tcBorders>
              <w:top w:val="single" w:sz="4" w:space="0" w:color="auto"/>
              <w:left w:val="single" w:sz="4" w:space="0" w:color="auto"/>
              <w:bottom w:val="single" w:sz="4" w:space="0" w:color="auto"/>
              <w:right w:val="single" w:sz="4" w:space="0" w:color="auto"/>
            </w:tcBorders>
            <w:hideMark/>
          </w:tcPr>
          <w:p w14:paraId="37225F8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855.00</w:t>
            </w:r>
          </w:p>
        </w:tc>
      </w:tr>
      <w:tr w:rsidR="001A0851" w:rsidRPr="001A0851" w14:paraId="79EE29F0"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457632F6"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Materiales y envases</w:t>
            </w:r>
          </w:p>
        </w:tc>
        <w:tc>
          <w:tcPr>
            <w:tcW w:w="4320" w:type="dxa"/>
            <w:tcBorders>
              <w:top w:val="single" w:sz="4" w:space="0" w:color="auto"/>
              <w:left w:val="single" w:sz="4" w:space="0" w:color="auto"/>
              <w:bottom w:val="single" w:sz="4" w:space="0" w:color="auto"/>
              <w:right w:val="single" w:sz="4" w:space="0" w:color="auto"/>
            </w:tcBorders>
            <w:hideMark/>
          </w:tcPr>
          <w:p w14:paraId="628DEDF1"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930.00</w:t>
            </w:r>
          </w:p>
        </w:tc>
      </w:tr>
      <w:tr w:rsidR="001A0851" w:rsidRPr="001A0851" w14:paraId="4BB76291"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40CBD1E6"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Mano de obra</w:t>
            </w:r>
          </w:p>
        </w:tc>
        <w:tc>
          <w:tcPr>
            <w:tcW w:w="4320" w:type="dxa"/>
            <w:tcBorders>
              <w:top w:val="single" w:sz="4" w:space="0" w:color="auto"/>
              <w:left w:val="single" w:sz="4" w:space="0" w:color="auto"/>
              <w:bottom w:val="single" w:sz="4" w:space="0" w:color="auto"/>
              <w:right w:val="single" w:sz="4" w:space="0" w:color="auto"/>
            </w:tcBorders>
            <w:hideMark/>
          </w:tcPr>
          <w:p w14:paraId="66404C2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592.16</w:t>
            </w:r>
          </w:p>
        </w:tc>
      </w:tr>
      <w:tr w:rsidR="001A0851" w:rsidRPr="001A0851" w14:paraId="2E9CAE0D"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554D370E"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Costos indirectos</w:t>
            </w:r>
          </w:p>
        </w:tc>
        <w:tc>
          <w:tcPr>
            <w:tcW w:w="4320" w:type="dxa"/>
            <w:tcBorders>
              <w:top w:val="single" w:sz="4" w:space="0" w:color="auto"/>
              <w:left w:val="single" w:sz="4" w:space="0" w:color="auto"/>
              <w:bottom w:val="single" w:sz="4" w:space="0" w:color="auto"/>
              <w:right w:val="single" w:sz="4" w:space="0" w:color="auto"/>
            </w:tcBorders>
            <w:hideMark/>
          </w:tcPr>
          <w:p w14:paraId="0E4600E3"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913.60</w:t>
            </w:r>
          </w:p>
        </w:tc>
      </w:tr>
      <w:tr w:rsidR="001A0851" w:rsidRPr="001A0851" w14:paraId="633AC08A" w14:textId="77777777" w:rsidTr="001A0851">
        <w:tc>
          <w:tcPr>
            <w:tcW w:w="4320" w:type="dxa"/>
            <w:tcBorders>
              <w:top w:val="single" w:sz="4" w:space="0" w:color="auto"/>
              <w:left w:val="single" w:sz="4" w:space="0" w:color="auto"/>
              <w:bottom w:val="single" w:sz="4" w:space="0" w:color="auto"/>
              <w:right w:val="single" w:sz="4" w:space="0" w:color="auto"/>
            </w:tcBorders>
            <w:hideMark/>
          </w:tcPr>
          <w:p w14:paraId="4BCDFB4B"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Logística</w:t>
            </w:r>
          </w:p>
        </w:tc>
        <w:tc>
          <w:tcPr>
            <w:tcW w:w="4320" w:type="dxa"/>
            <w:tcBorders>
              <w:top w:val="single" w:sz="4" w:space="0" w:color="auto"/>
              <w:left w:val="single" w:sz="4" w:space="0" w:color="auto"/>
              <w:bottom w:val="single" w:sz="4" w:space="0" w:color="auto"/>
              <w:right w:val="single" w:sz="4" w:space="0" w:color="auto"/>
            </w:tcBorders>
            <w:hideMark/>
          </w:tcPr>
          <w:p w14:paraId="382E4C88" w14:textId="77777777" w:rsidR="001A0851" w:rsidRPr="001A0851" w:rsidRDefault="001A0851" w:rsidP="001A0851">
            <w:pPr>
              <w:spacing w:after="160" w:line="360" w:lineRule="auto"/>
              <w:rPr>
                <w:rFonts w:ascii="Arial" w:hAnsi="Arial" w:cs="Arial"/>
                <w:b/>
                <w:bCs/>
                <w:sz w:val="24"/>
                <w:szCs w:val="24"/>
              </w:rPr>
            </w:pPr>
            <w:r w:rsidRPr="001A0851">
              <w:rPr>
                <w:rFonts w:ascii="Arial" w:hAnsi="Arial" w:cs="Arial"/>
                <w:b/>
                <w:bCs/>
                <w:sz w:val="24"/>
                <w:szCs w:val="24"/>
              </w:rPr>
              <w:t>370.00</w:t>
            </w:r>
          </w:p>
        </w:tc>
      </w:tr>
    </w:tbl>
    <w:p w14:paraId="5FF964BE" w14:textId="35DC6B3B"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TOTAL,</w:t>
      </w:r>
      <w:r w:rsidRPr="001A0851">
        <w:rPr>
          <w:rFonts w:ascii="Arial" w:hAnsi="Arial" w:cs="Arial"/>
          <w:b/>
          <w:bCs/>
          <w:sz w:val="24"/>
          <w:szCs w:val="24"/>
        </w:rPr>
        <w:t xml:space="preserve"> GENERAL: C$3,660.76</w:t>
      </w:r>
    </w:p>
    <w:p w14:paraId="7D9ABB77"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t>7. Costo por Botella</w:t>
      </w:r>
    </w:p>
    <w:p w14:paraId="3416BA65"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Producción total: 60 botellas</w:t>
      </w:r>
    </w:p>
    <w:p w14:paraId="66F97966"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Costo unitario: C$3,660.76 / 60 = C$61.01 por botella</w:t>
      </w:r>
    </w:p>
    <w:p w14:paraId="0BB32D8D"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8. Punto de Equilibrio</w:t>
      </w:r>
    </w:p>
    <w:p w14:paraId="73E7387C"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Precio sugerido por botella: C$95.00</w:t>
      </w:r>
    </w:p>
    <w:p w14:paraId="086EEB14"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t>Utilidad bruta por unidad: C$95.00 – C$61.01 = C$33.99</w:t>
      </w:r>
    </w:p>
    <w:p w14:paraId="223D25D3" w14:textId="77777777" w:rsidR="001A0851" w:rsidRDefault="001A0851" w:rsidP="001A0851">
      <w:pPr>
        <w:spacing w:line="360" w:lineRule="auto"/>
        <w:rPr>
          <w:rFonts w:ascii="Arial" w:hAnsi="Arial" w:cs="Arial"/>
          <w:b/>
          <w:bCs/>
          <w:sz w:val="24"/>
          <w:szCs w:val="24"/>
        </w:rPr>
      </w:pPr>
      <w:r w:rsidRPr="001A0851">
        <w:rPr>
          <w:rFonts w:ascii="Arial" w:hAnsi="Arial" w:cs="Arial"/>
          <w:b/>
          <w:bCs/>
          <w:sz w:val="24"/>
          <w:szCs w:val="24"/>
        </w:rPr>
        <w:t>Punto de equilibrio = C$3,660.76 / C$33.99 ≈ 108 botellas</w:t>
      </w:r>
    </w:p>
    <w:p w14:paraId="041CC14E" w14:textId="77777777" w:rsidR="001A0851" w:rsidRPr="001A0851" w:rsidRDefault="001A0851" w:rsidP="001A0851">
      <w:pPr>
        <w:spacing w:line="360" w:lineRule="auto"/>
        <w:rPr>
          <w:rFonts w:ascii="Arial" w:hAnsi="Arial" w:cs="Arial"/>
          <w:b/>
          <w:bCs/>
          <w:sz w:val="24"/>
          <w:szCs w:val="24"/>
        </w:rPr>
      </w:pPr>
    </w:p>
    <w:p w14:paraId="1EE0D50A" w14:textId="77777777" w:rsidR="001A0851" w:rsidRPr="001A0851" w:rsidRDefault="001A0851" w:rsidP="001A0851">
      <w:pPr>
        <w:spacing w:line="360" w:lineRule="auto"/>
        <w:rPr>
          <w:rFonts w:ascii="Arial" w:hAnsi="Arial" w:cs="Arial"/>
          <w:b/>
          <w:bCs/>
          <w:sz w:val="24"/>
          <w:szCs w:val="24"/>
          <w:u w:val="single"/>
        </w:rPr>
      </w:pPr>
      <w:r w:rsidRPr="001A0851">
        <w:rPr>
          <w:rFonts w:ascii="Arial" w:hAnsi="Arial" w:cs="Arial"/>
          <w:b/>
          <w:bCs/>
          <w:sz w:val="24"/>
          <w:szCs w:val="24"/>
          <w:u w:val="single"/>
        </w:rPr>
        <w:lastRenderedPageBreak/>
        <w:t>9. Capacidad de Producción</w:t>
      </w:r>
    </w:p>
    <w:p w14:paraId="32599BC1" w14:textId="77777777" w:rsidR="001A0851" w:rsidRPr="001A0851" w:rsidRDefault="001A0851" w:rsidP="001A0851">
      <w:pPr>
        <w:spacing w:line="360" w:lineRule="auto"/>
        <w:rPr>
          <w:rFonts w:ascii="Arial" w:hAnsi="Arial" w:cs="Arial"/>
          <w:b/>
          <w:bCs/>
          <w:sz w:val="24"/>
          <w:szCs w:val="24"/>
        </w:rPr>
      </w:pPr>
      <w:r w:rsidRPr="001A0851">
        <w:rPr>
          <w:rFonts w:ascii="Arial" w:hAnsi="Arial" w:cs="Arial"/>
          <w:b/>
          <w:bCs/>
          <w:sz w:val="24"/>
          <w:szCs w:val="24"/>
        </w:rPr>
        <w:br/>
        <w:t>- Tiempo por botella: 15 minutos</w:t>
      </w:r>
      <w:r w:rsidRPr="001A0851">
        <w:rPr>
          <w:rFonts w:ascii="Arial" w:hAnsi="Arial" w:cs="Arial"/>
          <w:b/>
          <w:bCs/>
          <w:sz w:val="24"/>
          <w:szCs w:val="24"/>
        </w:rPr>
        <w:br/>
        <w:t>- Jornada laboral: 8 horas = 480 minutos</w:t>
      </w:r>
      <w:r w:rsidRPr="001A0851">
        <w:rPr>
          <w:rFonts w:ascii="Arial" w:hAnsi="Arial" w:cs="Arial"/>
          <w:b/>
          <w:bCs/>
          <w:sz w:val="24"/>
          <w:szCs w:val="24"/>
        </w:rPr>
        <w:br/>
        <w:t>- Trabajadores: 2</w:t>
      </w:r>
      <w:r w:rsidRPr="001A0851">
        <w:rPr>
          <w:rFonts w:ascii="Arial" w:hAnsi="Arial" w:cs="Arial"/>
          <w:b/>
          <w:bCs/>
          <w:sz w:val="24"/>
          <w:szCs w:val="24"/>
        </w:rPr>
        <w:br/>
        <w:t>- Total disponible: 960 minutos</w:t>
      </w:r>
      <w:r w:rsidRPr="001A0851">
        <w:rPr>
          <w:rFonts w:ascii="Arial" w:hAnsi="Arial" w:cs="Arial"/>
          <w:b/>
          <w:bCs/>
          <w:sz w:val="24"/>
          <w:szCs w:val="24"/>
        </w:rPr>
        <w:br/>
        <w:t>- Capacidad de diseño: 64 botellas/día</w:t>
      </w:r>
      <w:r w:rsidRPr="001A0851">
        <w:rPr>
          <w:rFonts w:ascii="Arial" w:hAnsi="Arial" w:cs="Arial"/>
          <w:b/>
          <w:bCs/>
          <w:sz w:val="24"/>
          <w:szCs w:val="24"/>
        </w:rPr>
        <w:br/>
        <w:t>- Capacidad efectiva (85%): 54 botellas/día</w:t>
      </w:r>
      <w:r w:rsidRPr="001A0851">
        <w:rPr>
          <w:rFonts w:ascii="Arial" w:hAnsi="Arial" w:cs="Arial"/>
          <w:b/>
          <w:bCs/>
          <w:sz w:val="24"/>
          <w:szCs w:val="24"/>
        </w:rPr>
        <w:br/>
        <w:t>- Producción real (con 10% merma): 48 botellas/día</w:t>
      </w:r>
      <w:r w:rsidRPr="001A0851">
        <w:rPr>
          <w:rFonts w:ascii="Arial" w:hAnsi="Arial" w:cs="Arial"/>
          <w:b/>
          <w:bCs/>
          <w:sz w:val="24"/>
          <w:szCs w:val="24"/>
        </w:rPr>
        <w:br/>
        <w:t>- Producción mensual (20 días): 960 botellas</w:t>
      </w:r>
      <w:r w:rsidRPr="001A0851">
        <w:rPr>
          <w:rFonts w:ascii="Arial" w:hAnsi="Arial" w:cs="Arial"/>
          <w:b/>
          <w:bCs/>
          <w:sz w:val="24"/>
          <w:szCs w:val="24"/>
        </w:rPr>
        <w:br/>
      </w:r>
    </w:p>
    <w:p w14:paraId="06E57A79" w14:textId="77777777" w:rsidR="00E2037B" w:rsidRPr="001A0851" w:rsidRDefault="00E2037B" w:rsidP="001A0851">
      <w:pPr>
        <w:spacing w:line="360" w:lineRule="auto"/>
        <w:rPr>
          <w:rFonts w:ascii="Arial" w:hAnsi="Arial" w:cs="Arial"/>
          <w:b/>
          <w:bCs/>
          <w:sz w:val="24"/>
          <w:szCs w:val="24"/>
        </w:rPr>
      </w:pPr>
    </w:p>
    <w:sectPr w:rsidR="00E2037B" w:rsidRPr="001A0851" w:rsidSect="006A19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F8891" w14:textId="77777777" w:rsidR="00112E48" w:rsidRPr="001A0851" w:rsidRDefault="00112E48" w:rsidP="00E2037B">
      <w:pPr>
        <w:spacing w:after="0" w:line="240" w:lineRule="auto"/>
      </w:pPr>
      <w:r w:rsidRPr="001A0851">
        <w:separator/>
      </w:r>
    </w:p>
  </w:endnote>
  <w:endnote w:type="continuationSeparator" w:id="0">
    <w:p w14:paraId="10B5F3DB" w14:textId="77777777" w:rsidR="00112E48" w:rsidRPr="001A0851" w:rsidRDefault="00112E48" w:rsidP="00E2037B">
      <w:pPr>
        <w:spacing w:after="0" w:line="240" w:lineRule="auto"/>
      </w:pPr>
      <w:r w:rsidRPr="001A08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54DE2" w14:textId="77777777" w:rsidR="00112E48" w:rsidRPr="001A0851" w:rsidRDefault="00112E48" w:rsidP="00E2037B">
      <w:pPr>
        <w:spacing w:after="0" w:line="240" w:lineRule="auto"/>
      </w:pPr>
      <w:r w:rsidRPr="001A0851">
        <w:separator/>
      </w:r>
    </w:p>
  </w:footnote>
  <w:footnote w:type="continuationSeparator" w:id="0">
    <w:p w14:paraId="05120072" w14:textId="77777777" w:rsidR="00112E48" w:rsidRPr="001A0851" w:rsidRDefault="00112E48" w:rsidP="00E2037B">
      <w:pPr>
        <w:spacing w:after="0" w:line="240" w:lineRule="auto"/>
      </w:pPr>
      <w:r w:rsidRPr="001A0851">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F3"/>
    <w:rsid w:val="00112E48"/>
    <w:rsid w:val="0014719C"/>
    <w:rsid w:val="0016720A"/>
    <w:rsid w:val="001A0851"/>
    <w:rsid w:val="00292095"/>
    <w:rsid w:val="0029285D"/>
    <w:rsid w:val="003B5E22"/>
    <w:rsid w:val="006A1962"/>
    <w:rsid w:val="006D3001"/>
    <w:rsid w:val="007F49F3"/>
    <w:rsid w:val="00873E35"/>
    <w:rsid w:val="0096608F"/>
    <w:rsid w:val="00975474"/>
    <w:rsid w:val="00997EC5"/>
    <w:rsid w:val="00C95828"/>
    <w:rsid w:val="00DD5EAD"/>
    <w:rsid w:val="00E2037B"/>
    <w:rsid w:val="00E819E1"/>
    <w:rsid w:val="00EB1F3A"/>
    <w:rsid w:val="00F02BB9"/>
    <w:rsid w:val="00F11B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8DC5"/>
  <w15:chartTrackingRefBased/>
  <w15:docId w15:val="{4BF178D6-5E41-4033-98D1-97B42E5A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4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4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49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49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49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49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49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49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49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49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49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49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49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49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49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49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49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49F3"/>
    <w:rPr>
      <w:rFonts w:eastAsiaTheme="majorEastAsia" w:cstheme="majorBidi"/>
      <w:color w:val="272727" w:themeColor="text1" w:themeTint="D8"/>
    </w:rPr>
  </w:style>
  <w:style w:type="paragraph" w:styleId="Ttulo">
    <w:name w:val="Title"/>
    <w:basedOn w:val="Normal"/>
    <w:next w:val="Normal"/>
    <w:link w:val="TtuloCar"/>
    <w:uiPriority w:val="10"/>
    <w:qFormat/>
    <w:rsid w:val="007F4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9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49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49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49F3"/>
    <w:pPr>
      <w:spacing w:before="160"/>
      <w:jc w:val="center"/>
    </w:pPr>
    <w:rPr>
      <w:i/>
      <w:iCs/>
      <w:color w:val="404040" w:themeColor="text1" w:themeTint="BF"/>
    </w:rPr>
  </w:style>
  <w:style w:type="character" w:customStyle="1" w:styleId="CitaCar">
    <w:name w:val="Cita Car"/>
    <w:basedOn w:val="Fuentedeprrafopredeter"/>
    <w:link w:val="Cita"/>
    <w:uiPriority w:val="29"/>
    <w:rsid w:val="007F49F3"/>
    <w:rPr>
      <w:i/>
      <w:iCs/>
      <w:color w:val="404040" w:themeColor="text1" w:themeTint="BF"/>
    </w:rPr>
  </w:style>
  <w:style w:type="paragraph" w:styleId="Prrafodelista">
    <w:name w:val="List Paragraph"/>
    <w:basedOn w:val="Normal"/>
    <w:uiPriority w:val="34"/>
    <w:qFormat/>
    <w:rsid w:val="007F49F3"/>
    <w:pPr>
      <w:ind w:left="720"/>
      <w:contextualSpacing/>
    </w:pPr>
  </w:style>
  <w:style w:type="character" w:styleId="nfasisintenso">
    <w:name w:val="Intense Emphasis"/>
    <w:basedOn w:val="Fuentedeprrafopredeter"/>
    <w:uiPriority w:val="21"/>
    <w:qFormat/>
    <w:rsid w:val="007F49F3"/>
    <w:rPr>
      <w:i/>
      <w:iCs/>
      <w:color w:val="0F4761" w:themeColor="accent1" w:themeShade="BF"/>
    </w:rPr>
  </w:style>
  <w:style w:type="paragraph" w:styleId="Citadestacada">
    <w:name w:val="Intense Quote"/>
    <w:basedOn w:val="Normal"/>
    <w:next w:val="Normal"/>
    <w:link w:val="CitadestacadaCar"/>
    <w:uiPriority w:val="30"/>
    <w:qFormat/>
    <w:rsid w:val="007F4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49F3"/>
    <w:rPr>
      <w:i/>
      <w:iCs/>
      <w:color w:val="0F4761" w:themeColor="accent1" w:themeShade="BF"/>
    </w:rPr>
  </w:style>
  <w:style w:type="character" w:styleId="Referenciaintensa">
    <w:name w:val="Intense Reference"/>
    <w:basedOn w:val="Fuentedeprrafopredeter"/>
    <w:uiPriority w:val="32"/>
    <w:qFormat/>
    <w:rsid w:val="007F49F3"/>
    <w:rPr>
      <w:b/>
      <w:bCs/>
      <w:smallCaps/>
      <w:color w:val="0F4761" w:themeColor="accent1" w:themeShade="BF"/>
      <w:spacing w:val="5"/>
    </w:rPr>
  </w:style>
  <w:style w:type="paragraph" w:styleId="Encabezado">
    <w:name w:val="header"/>
    <w:basedOn w:val="Normal"/>
    <w:link w:val="EncabezadoCar"/>
    <w:uiPriority w:val="99"/>
    <w:unhideWhenUsed/>
    <w:rsid w:val="00E203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037B"/>
  </w:style>
  <w:style w:type="paragraph" w:styleId="Piedepgina">
    <w:name w:val="footer"/>
    <w:basedOn w:val="Normal"/>
    <w:link w:val="PiedepginaCar"/>
    <w:uiPriority w:val="99"/>
    <w:unhideWhenUsed/>
    <w:rsid w:val="00E203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037B"/>
  </w:style>
  <w:style w:type="table" w:styleId="Tablaconcuadrcula">
    <w:name w:val="Table Grid"/>
    <w:basedOn w:val="Tablanormal"/>
    <w:uiPriority w:val="39"/>
    <w:rsid w:val="001A0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6042">
      <w:bodyDiv w:val="1"/>
      <w:marLeft w:val="0"/>
      <w:marRight w:val="0"/>
      <w:marTop w:val="0"/>
      <w:marBottom w:val="0"/>
      <w:divBdr>
        <w:top w:val="none" w:sz="0" w:space="0" w:color="auto"/>
        <w:left w:val="none" w:sz="0" w:space="0" w:color="auto"/>
        <w:bottom w:val="none" w:sz="0" w:space="0" w:color="auto"/>
        <w:right w:val="none" w:sz="0" w:space="0" w:color="auto"/>
      </w:divBdr>
    </w:div>
    <w:div w:id="1609198114">
      <w:bodyDiv w:val="1"/>
      <w:marLeft w:val="0"/>
      <w:marRight w:val="0"/>
      <w:marTop w:val="0"/>
      <w:marBottom w:val="0"/>
      <w:divBdr>
        <w:top w:val="none" w:sz="0" w:space="0" w:color="auto"/>
        <w:left w:val="none" w:sz="0" w:space="0" w:color="auto"/>
        <w:bottom w:val="none" w:sz="0" w:space="0" w:color="auto"/>
        <w:right w:val="none" w:sz="0" w:space="0" w:color="auto"/>
      </w:divBdr>
    </w:div>
    <w:div w:id="1682319239">
      <w:bodyDiv w:val="1"/>
      <w:marLeft w:val="0"/>
      <w:marRight w:val="0"/>
      <w:marTop w:val="0"/>
      <w:marBottom w:val="0"/>
      <w:divBdr>
        <w:top w:val="none" w:sz="0" w:space="0" w:color="auto"/>
        <w:left w:val="none" w:sz="0" w:space="0" w:color="auto"/>
        <w:bottom w:val="none" w:sz="0" w:space="0" w:color="auto"/>
        <w:right w:val="none" w:sz="0" w:space="0" w:color="auto"/>
      </w:divBdr>
    </w:div>
    <w:div w:id="212279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2457</TotalTime>
  <Pages>10</Pages>
  <Words>1440</Words>
  <Characters>7925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Pérez</dc:creator>
  <cp:keywords/>
  <dc:description/>
  <cp:lastModifiedBy>Marcela Pérez</cp:lastModifiedBy>
  <cp:revision>13</cp:revision>
  <dcterms:created xsi:type="dcterms:W3CDTF">2025-04-28T22:30:00Z</dcterms:created>
  <dcterms:modified xsi:type="dcterms:W3CDTF">2025-06-11T05:18:00Z</dcterms:modified>
</cp:coreProperties>
</file>