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spacing w:before="3223" w:after="0" w:line="20" w:lineRule="exact"/>
      </w:pPr>
      <w:r>
        <w:pict>
          <v:line strokeweight="0.35pt" strokecolor="#979797" from="579.95pt,0.5pt" to="579.95pt,670.9pt" style="position:absolute;mso-position-horizontal-relative:text;mso-position-vertical-relative:text;">
            <v:stroke dashstyle="solid"/>
          </v:line>
        </w:pict>
      </w:r>
      <w:r>
        <w:pict>
          <v:line strokeweight="0.35pt" strokecolor="#979797" from="579.95pt,747.9pt" to="579.95pt,773.85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5825"/>
        <w:gridCol w:w="5795"/>
      </w:tblGrid>
      <w:tr>
        <w:trPr>
          <w:trHeight w:val="92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5" w:color="#545354"/>
            </w:tcBorders>
            <w:tcW w:w="5825" w:type="auto"/>
            <w:textDirection w:val="lrTb"/>
            <w:vAlign w:val="bottom"/>
          </w:tcPr>
          <w:p>
            <w:pPr>
              <w:ind w:right="123" w:left="0" w:firstLine="0"/>
              <w:spacing w:before="540" w:after="0" w:line="240" w:lineRule="auto"/>
              <w:jc w:val="right"/>
              <w:rPr>
                <w:color w:val="#000000"/>
                <w:sz w:val="2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545354"/>
              <w:right w:val="none" w:sz="0" w:color="#000000"/>
            </w:tcBorders>
            <w:tcW w:w="11620" w:type="auto"/>
            <w:textDirection w:val="lrTb"/>
            <w:vAlign w:val="top"/>
            <w:shd w:val="clear" w:color="#69696A" w:fill="#69696A"/>
          </w:tcPr>
          <w:p>
            <w:pPr>
              <w:ind w:right="4752" w:left="72" w:firstLine="0"/>
              <w:spacing w:before="252" w:after="0" w:line="184" w:lineRule="auto"/>
              <w:jc w:val="both"/>
              <w:rPr>
                <w:color w:val="#FFFFFF"/>
                <w:sz w:val="20"/>
                <w:lang w:val="es-ES"/>
                <w:spacing w:val="-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FFFFFF"/>
                <w:sz w:val="20"/>
                <w:lang w:val="es-ES"/>
                <w:spacing w:val="-8"/>
                <w:w w:val="100"/>
                <w:strike w:val="false"/>
                <w:vertAlign w:val="baseline"/>
                <w:rFonts w:ascii="Times New Roman" w:hAnsi="Times New Roman"/>
              </w:rPr>
              <w:t xml:space="preserve">Universidad </w:t>
            </w:r>
            <w:r>
              <w:rPr>
                <w:color w:val="#FFFFFF"/>
                <w:sz w:val="20"/>
                <w:lang w:val="es-ES"/>
                <w:spacing w:val="-4"/>
                <w:w w:val="100"/>
                <w:strike w:val="false"/>
                <w:vertAlign w:val="baseline"/>
                <w:rFonts w:ascii="Times New Roman" w:hAnsi="Times New Roman"/>
              </w:rPr>
              <w:t xml:space="preserve">Poittécnica </w:t>
            </w:r>
            <w:r>
              <w:rPr>
                <w:color w:val="#FFFFFF"/>
                <w:sz w:val="18"/>
                <w:lang w:val="es-ES"/>
                <w:spacing w:val="-11"/>
                <w:w w:val="100"/>
                <w:strike w:val="false"/>
                <w:vertAlign w:val="baseline"/>
                <w:rFonts w:ascii="Tahoma" w:hAnsi="Tahoma"/>
              </w:rPr>
              <w:t xml:space="preserve">de Nicar </w:t>
            </w:r>
            <w:r>
              <w:rPr>
                <w:color w:val="#FFFFFF"/>
                <w:sz w:val="18"/>
                <w:lang w:val="es-ES"/>
                <w:spacing w:val="-11"/>
                <w:w w:val="105"/>
                <w:strike w:val="false"/>
                <w:vertAlign w:val="baseline"/>
                <w:rFonts w:ascii="Arial" w:hAnsi="Arial"/>
              </w:rPr>
              <w:t xml:space="preserve">a </w:t>
            </w:r>
            <w:r>
              <w:rPr>
                <w:color w:val="#FFFFFF"/>
                <w:sz w:val="18"/>
                <w:lang w:val="es-ES"/>
                <w:spacing w:val="-11"/>
                <w:w w:val="100"/>
                <w:strike w:val="false"/>
                <w:vertAlign w:val="baseline"/>
                <w:rFonts w:ascii="Tahoma" w:hAnsi="Tahoma"/>
              </w:rPr>
              <w:t xml:space="preserve">ua</w:t>
            </w:r>
          </w:p>
        </w:tc>
      </w:tr>
    </w:tbl>
    <w:p>
      <w:pPr>
        <w:ind w:right="0" w:left="360" w:firstLine="0"/>
        <w:spacing w:before="108" w:after="0" w:line="240" w:lineRule="auto"/>
        <w:jc w:val="center"/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UNIVERSIDAD POLITECNICA DE NICARAGUA
</w:t>
        <w:br/>
      </w:r>
      <w:r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2808" w:after="0" w:line="240" w:lineRule="auto"/>
        <w:jc w:val="center"/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GERENCIA DE OPERACIONES I</w:t>
      </w:r>
    </w:p>
    <w:p>
      <w:pPr>
        <w:ind w:right="0" w:left="360" w:firstLine="0"/>
        <w:spacing w:before="504" w:after="72" w:line="240" w:lineRule="auto"/>
        <w:jc w:val="center"/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Plan de Estudios
</w:t>
        <w:br/>
      </w: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4824" w:firstLine="0"/>
        <w:spacing w:before="4068" w:after="36" w:line="273" w:lineRule="auto"/>
        <w:jc w:val="left"/>
        <w:rPr>
          <w:color w:val="#000000"/>
          <w:sz w:val="23"/>
          <w:lang w:val="es-ES"/>
          <w:spacing w:val="0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Managua, Mayo 2020</w:t>
      </w:r>
    </w:p>
    <w:p>
      <w:pPr>
        <w:ind w:right="14" w:left="0"/>
        <w:spacing w:before="0" w:after="0" w:line="240" w:lineRule="auto"/>
        <w:jc w:val="center"/>
      </w:pPr>
      <w:r>
        <w:drawing>
          <wp:inline>
            <wp:extent cx="7369810" cy="978535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73698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nextPage"/>
          <w:textDirection w:val="lrTb"/>
          <w:pgMar w:bottom="330" w:top="222" w:right="532" w:left="28" w:header="720" w:footer="720"/>
          <w:titlePg w:val="false"/>
        </w:sectPr>
      </w:pPr>
    </w:p>
    <w:p>
      <w:pPr>
        <w:spacing w:before="700" w:after="0" w:line="20" w:lineRule="exact"/>
      </w:pPr>
      <w:r>
        <w:pict>
          <v:line strokeweight="0.2pt" strokecolor="#999999" from="533.7pt,0pt" to="533.7pt,779.8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64"/>
        <w:gridCol w:w="8536"/>
      </w:tblGrid>
      <w:tr>
        <w:trPr>
          <w:trHeight w:val="74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747576"/>
            </w:tcBorders>
            <w:tcW w:w="4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3"/>
                <w:lang w:val="es-ES"/>
                <w:spacing w:val="-4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3"/>
                <w:lang w:val="es-ES"/>
                <w:spacing w:val="-42"/>
                <w:w w:val="100"/>
                <w:strike w:val="false"/>
                <w:vertAlign w:val="baseline"/>
                <w:rFonts w:ascii="Arial" w:hAnsi="Arial"/>
              </w:rPr>
              <w:t xml:space="preserve">$1111
</w:t>
              <w:br/>
            </w:r>
            <w:r>
              <w:rPr>
                <w:color w:val="#000000"/>
                <w:sz w:val="20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uktz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75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s-ES"/>
                <w:spacing w:val="0"/>
                <w:w w:val="75"/>
                <w:strike w:val="false"/>
                <w:vertAlign w:val="baseline"/>
                <w:rFonts w:ascii="Times New Roman" w:hAnsi="Times New Roman"/>
              </w:rPr>
              <w:t xml:space="preserve">UDO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747576"/>
              <w:right w:val="none" w:sz="0" w:color="#000000"/>
            </w:tcBorders>
            <w:tcW w:w="9000" w:type="auto"/>
            <w:textDirection w:val="lrTb"/>
            <w:vAlign w:val="center"/>
          </w:tcPr>
          <w:p>
            <w:pPr>
              <w:ind w:right="7956" w:left="0" w:firstLine="0"/>
              <w:spacing w:before="0" w:after="0" w:line="192" w:lineRule="auto"/>
              <w:jc w:val="left"/>
              <w:rPr>
                <w:color w:val="#E2F7FD"/>
                <w:sz w:val="15"/>
                <w:lang w:val="es-ES"/>
                <w:spacing w:val="-1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E2F7FD"/>
                <w:sz w:val="15"/>
                <w:lang w:val="es-ES"/>
                <w:spacing w:val="-18"/>
                <w:w w:val="100"/>
                <w:strike w:val="false"/>
                <w:vertAlign w:val="baseline"/>
                <w:rFonts w:ascii="Times New Roman" w:hAnsi="Times New Roman"/>
              </w:rPr>
              <w:t xml:space="preserve">Universidad </w:t>
            </w:r>
            <w:r>
              <w:rPr>
                <w:color w:val="#E2F7FD"/>
                <w:sz w:val="15"/>
                <w:lang w:val="es-ES"/>
                <w:spacing w:val="-12"/>
                <w:w w:val="100"/>
                <w:strike w:val="false"/>
                <w:vertAlign w:val="baseline"/>
                <w:rFonts w:ascii="Times New Roman" w:hAnsi="Times New Roman"/>
              </w:rPr>
              <w:t xml:space="preserve">PdatecnIca</w:t>
            </w:r>
          </w:p>
          <w:p>
            <w:pPr>
              <w:ind w:right="7870" w:left="0" w:firstLine="0"/>
              <w:spacing w:before="0" w:after="0" w:line="240" w:lineRule="auto"/>
              <w:jc w:val="right"/>
              <w:rPr>
                <w:color w:val="#E2F7FD"/>
                <w:sz w:val="15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E2F7FD"/>
                <w:sz w:val="15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  <w:t xml:space="preserve">de</w:t>
            </w:r>
            <w:r>
              <w:rPr>
                <w:color w:val="#E2F7FD"/>
                <w:sz w:val="15"/>
                <w:lang w:val="es-ES"/>
                <w:spacing w:val="-6"/>
                <w:w w:val="100"/>
                <w:strike w:val="false"/>
                <w:vertAlign w:val="subscript"/>
                <w:rFonts w:ascii="Times New Roman" w:hAnsi="Times New Roman"/>
              </w:rPr>
              <w:t xml:space="preserve">.</w:t>
            </w:r>
            <w:r>
              <w:rPr>
                <w:color w:val="#E2F7FD"/>
                <w:sz w:val="15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  <w:t xml:space="preserve"> Muralla</w:t>
            </w:r>
          </w:p>
        </w:tc>
      </w:tr>
    </w:tbl>
    <w:p>
      <w:pPr>
        <w:spacing w:before="0" w:after="376" w:line="20" w:lineRule="exact"/>
      </w:pPr>
    </w:p>
    <w:p>
      <w:pPr>
        <w:ind w:right="0" w:left="0" w:firstLine="0"/>
        <w:spacing w:before="0" w:after="0" w:line="211" w:lineRule="auto"/>
        <w:jc w:val="left"/>
        <w:rPr>
          <w:color w:val="#000000"/>
          <w:sz w:val="24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B.</w:t>
      </w:r>
      <w:r>
        <w:rPr>
          <w:color w:val="#000000"/>
          <w:sz w:val="6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- </w:t>
      </w:r>
      <w:r>
        <w:rPr>
          <w:b w:val="true"/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INFORMACION GENERAL</w:t>
      </w:r>
    </w:p>
    <w:p>
      <w:pPr>
        <w:ind w:right="0" w:left="648" w:firstLine="0"/>
        <w:spacing w:before="144" w:after="0" w:line="240" w:lineRule="auto"/>
        <w:jc w:val="left"/>
        <w:tabs>
          <w:tab w:val="right" w:leader="none" w:pos="7675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Universidad	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: Universidad Politécnica de Nicaragua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5947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Escuela	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: Escuela de Negocios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6750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Carrera	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: Administración de Empresas</w:t>
      </w:r>
    </w:p>
    <w:p>
      <w:pPr>
        <w:ind w:right="0" w:left="648" w:firstLine="0"/>
        <w:spacing w:before="72" w:after="0" w:line="240" w:lineRule="auto"/>
        <w:jc w:val="left"/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Nombre de la Asignatura : Gerencia de Operaciones I</w:t>
      </w:r>
    </w:p>
    <w:p>
      <w:pPr>
        <w:ind w:right="0" w:left="648" w:firstLine="0"/>
        <w:spacing w:before="108" w:after="0" w:line="211" w:lineRule="auto"/>
        <w:jc w:val="left"/>
        <w:tabs>
          <w:tab w:val="right" w:leader="none" w:pos="4853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Plan de Estudios	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: 2018-2022</w:t>
      </w:r>
    </w:p>
    <w:p>
      <w:pPr>
        <w:ind w:right="0" w:left="648" w:firstLine="0"/>
        <w:spacing w:before="108" w:after="0" w:line="240" w:lineRule="auto"/>
        <w:jc w:val="left"/>
        <w:tabs>
          <w:tab w:val="right" w:leader="none" w:pos="4176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Código de la Asignatura	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:1927</w:t>
      </w:r>
    </w:p>
    <w:p>
      <w:pPr>
        <w:ind w:right="0" w:left="648" w:firstLine="0"/>
        <w:spacing w:before="36" w:after="0" w:line="240" w:lineRule="auto"/>
        <w:jc w:val="left"/>
        <w:tabs>
          <w:tab w:val="right" w:leader="none" w:pos="7798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Turno	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: Diurno, nocturno, sabatino y dominical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6271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Modalidad	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: Presencial y a Distancia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7168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Frecuencia	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: Presencial: 2 y por Encuentro 1</w:t>
      </w:r>
    </w:p>
    <w:p>
      <w:pPr>
        <w:ind w:right="0" w:left="648" w:firstLine="0"/>
        <w:spacing w:before="108" w:after="0" w:line="211" w:lineRule="auto"/>
        <w:jc w:val="left"/>
        <w:tabs>
          <w:tab w:val="right" w:leader="none" w:pos="3928"/>
        </w:tabs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Número de Créditos	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8867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Número de Horas	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: 64 hrs. Presencial y 128 Estudio independiente.</w:t>
      </w:r>
    </w:p>
    <w:p>
      <w:pPr>
        <w:ind w:right="0" w:left="3744" w:firstLine="0"/>
        <w:spacing w:before="72" w:after="0" w:line="264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 Distancia : 30 presenciales y 162</w:t>
      </w:r>
    </w:p>
    <w:p>
      <w:pPr>
        <w:ind w:right="0" w:left="3672" w:firstLine="0"/>
        <w:spacing w:before="72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Estudio independiente.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4637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Precedencia	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: Ninguna</w:t>
      </w:r>
    </w:p>
    <w:p>
      <w:pPr>
        <w:ind w:right="0" w:left="648" w:firstLine="0"/>
        <w:spacing w:before="72" w:after="0" w:line="216" w:lineRule="auto"/>
        <w:jc w:val="left"/>
        <w:tabs>
          <w:tab w:val="right" w:leader="none" w:pos="7139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Ciclo Académico	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: </w:t>
      </w: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Presencial: Diurno III Año/ I Semestre.</w:t>
      </w:r>
    </w:p>
    <w:p>
      <w:pPr>
        <w:ind w:right="0" w:left="3744" w:firstLine="0"/>
        <w:spacing w:before="108" w:after="0" w:line="211" w:lineRule="auto"/>
        <w:jc w:val="left"/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Nocturno III Año/II semestre</w:t>
      </w:r>
    </w:p>
    <w:p>
      <w:pPr>
        <w:ind w:right="0" w:left="3744" w:firstLine="0"/>
        <w:spacing w:before="72" w:after="396" w:line="211" w:lineRule="auto"/>
        <w:jc w:val="left"/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 Distancia: III Año/ I Trimestre.</w:t>
      </w:r>
    </w:p>
    <w:p>
      <w:pPr>
        <w:sectPr>
          <w:pgSz w:w="12240" w:h="15840" w:orient="portrait"/>
          <w:type w:val="nextPage"/>
          <w:textDirection w:val="lrTb"/>
          <w:pgMar w:bottom="1495" w:top="0" w:right="2165" w:left="1015" w:header="720" w:footer="720"/>
          <w:titlePg w:val="false"/>
        </w:sectPr>
      </w:pPr>
    </w:p>
    <w:p>
      <w:pPr>
        <w:ind w:right="0" w:left="0" w:firstLine="0"/>
        <w:spacing w:before="0" w:after="0" w:line="208" w:lineRule="auto"/>
        <w:jc w:val="left"/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253.65pt;height:33.65pt;z-index:-1000;margin-left:232.9pt;margin-top:459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782" w:left="11"/>
                    <w:spacing w:before="0" w:after="0" w:line="240" w:lineRule="auto"/>
                    <w:jc w:val="left"/>
                  </w:pPr>
                  <w:r>
                    <w:drawing>
                      <wp:inline>
                        <wp:extent cx="2717800" cy="427355"/>
                        <wp:docPr id="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test1"/>
                                <pic:cNvPicPr preferRelativeResize="false"/>
                              </pic:nvPicPr>
                              <pic:blipFill>
                                <a:blip r:embed="d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7800" cy="427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5.4pt;height:11.8pt;z-index:-999;margin-left:555.45pt;margin-top:72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13" w:lineRule="auto"/>
                    <w:jc w:val="left"/>
                    <w:framePr w:hAnchor="page" w:vAnchor="page" w:x="11109" w:y="14580" w:w="108" w:h="236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2</w:t>
                  </w:r>
                </w:p>
              </w:txbxContent>
            </v:textbox>
          </v:shape>
        </w:pic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Autor</w:t>
      </w:r>
    </w:p>
    <w:p>
      <w:pPr>
        <w:ind w:right="0" w:left="0" w:firstLine="0"/>
        <w:spacing w:before="1044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Revisado </w:t>
      </w: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por</w:t>
      </w:r>
    </w:p>
    <w:p>
      <w:pPr>
        <w:ind w:right="0" w:left="0" w:firstLine="0"/>
        <w:spacing w:before="1080" w:after="0" w:line="240" w:lineRule="auto"/>
        <w:jc w:val="left"/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Aprobado por</w:t>
      </w:r>
    </w:p>
    <w:p>
      <w:pPr>
        <w:ind w:right="0" w:left="0" w:firstLine="0"/>
        <w:spacing w:before="1260" w:after="0" w:line="240" w:lineRule="auto"/>
        <w:jc w:val="right"/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Oficializado por</w:t>
      </w:r>
    </w:p>
    <w:p>
      <w:pPr>
        <w:ind w:right="0" w:left="72" w:firstLine="0"/>
        <w:spacing w:before="1080" w:after="0" w:line="211" w:lineRule="auto"/>
        <w:jc w:val="left"/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Fecha: </w:t>
      </w:r>
    </w:p>
    <w:p>
      <w:pPr>
        <w:ind w:right="1080" w:left="72" w:firstLine="0"/>
        <w:spacing w:before="252" w:after="0" w:line="304" w:lineRule="auto"/>
        <w:jc w:val="left"/>
        <w:rPr>
          <w:color w:val="#000000"/>
          <w:sz w:val="23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pict>
          <v:line strokeweight="0.55pt" strokecolor="#30343A" from="0pt,7.2pt" to="220pt,7.2pt" style="position:absolute;mso-position-horizontal-relative:text;mso-position-vertical-relative:text;">
            <v:stroke dashstyle="solid"/>
          </v:line>
        </w:pict>
      </w:r>
      <w:r>
        <w:pict>
          <v:line strokeweight="0.7pt" strokecolor="#282A2C" from="86.95pt,217.45pt" to="106.8pt,217.45pt" style="position:absolute;mso-position-horizontal-relative:text;mso-position-vertical-relative:text;">
            <v:stroke dashstyle="solid"/>
          </v:line>
        </w:pict>
      </w:r>
      <w:r>
        <w:br w:type="column"/>
      </w:r>
      <w:r>
        <w:rPr>
          <w:color w:val="#000000"/>
          <w:sz w:val="23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lng. Dénisse Vanessa Zeledón Torres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Docente Horario</w:t>
      </w:r>
    </w:p>
    <w:p>
      <w:pPr>
        <w:ind w:right="0" w:left="0" w:firstLine="0"/>
        <w:spacing w:before="0" w:after="0" w:line="315" w:lineRule="exact"/>
        <w:jc w:val="center"/>
        <w:rPr>
          <w:color w:val="#000000"/>
          <w:sz w:val="24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MsE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Ruth Mary Aguirre Bonilla
</w:t>
        <w:br/>
      </w: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Asesora Metodológica-DDA_</w:t>
      </w:r>
    </w:p>
    <w:p>
      <w:pPr>
        <w:ind w:right="0" w:left="216" w:firstLine="0"/>
        <w:spacing w:before="144" w:after="108" w:line="302" w:lineRule="exact"/>
        <w:jc w:val="left"/>
        <w:rPr>
          <w:color w:val="#E2F7FD"/>
          <w:sz w:val="25"/>
          <w:lang w:val="es-ES"/>
          <w:spacing w:val="-96"/>
          <w:w w:val="100"/>
          <w:strike w:val="false"/>
          <w:vertAlign w:val="baseline"/>
          <w:rFonts w:ascii="Tahoma" w:hAnsi="Tahoma"/>
        </w:rPr>
      </w:pPr>
      <w:r>
        <w:drawing>
          <wp:anchor distT="0" distB="0" distL="0" distR="0" simplePos="false" relativeHeight="251658240" behindDoc="false" locked="false" layoutInCell="true" allowOverlap="true">
            <wp:simplePos x="0" y="0"/>
            <wp:positionH relativeFrom="page">
              <wp:posOffset>5826760</wp:posOffset>
            </wp:positionH>
            <wp:positionV relativeFrom="page">
              <wp:posOffset>6649720</wp:posOffset>
            </wp:positionV>
            <wp:extent cx="292735" cy="416560"/>
            <wp:wrapThrough wrapText="bothSides">
              <wp:wrapPolygon>
                <wp:start x="0" y="0"/>
                <wp:lineTo x="0" y="18758"/>
                <wp:lineTo x="3562" y="18758"/>
                <wp:lineTo x="3562" y="21626"/>
                <wp:lineTo x="21609" y="21626"/>
                <wp:lineTo x="21609" y="0"/>
                <wp:lineTo x="0" y="0"/>
              </wp:wrapPolygon>
            </wp:wrapThrough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73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143.3pt;height:32.8pt;z-index:-997;margin-left:232.9pt;margin-top:523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97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1735455" cy="416560"/>
                        <wp:docPr id="7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test1"/>
                                <pic:cNvPicPr preferRelativeResize="false"/>
                              </pic:nvPicPr>
                              <pic:blipFill>
                                <a:blip r:embed="d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5455" cy="416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color w:val="#E2F7FD"/>
          <w:sz w:val="25"/>
          <w:lang w:val="es-ES"/>
          <w:spacing w:val="-96"/>
          <w:w w:val="100"/>
          <w:strike w:val="false"/>
          <w:vertAlign w:val="baseline"/>
          <w:rFonts w:ascii="Tahoma" w:hAnsi="Tahoma"/>
        </w:rPr>
        <w:t xml:space="preserve">t</w:t>
      </w:r>
      <w:r>
        <w:rPr>
          <w:color w:val="#E2F7FD"/>
          <w:sz w:val="25"/>
          <w:lang w:val="es-ES"/>
          <w:spacing w:val="-96"/>
          <w:w w:val="145"/>
          <w:strike w:val="false"/>
          <w:vertAlign w:val="superscript"/>
          <w:rFonts w:ascii="Verdana" w:hAnsi="Verdana"/>
        </w:rPr>
        <w:t xml:space="preserve">r</w:t>
      </w:r>
      <w:r>
        <w:rPr>
          <w:color w:val="#E2F7FD"/>
          <w:sz w:val="25"/>
          <w:lang w:val="es-ES"/>
          <w:spacing w:val="-96"/>
          <w:w w:val="100"/>
          <w:strike w:val="false"/>
          <w:vertAlign w:val="baseline"/>
          <w:rFonts w:ascii="Tahoma" w:hAnsi="Tahoma"/>
        </w:rPr>
        <w:t xml:space="preserve">17</w:t>
      </w:r>
      <w:r>
        <w:rPr>
          <w:color w:val="#E2F7FD"/>
          <w:sz w:val="25"/>
          <w:lang w:val="es-ES"/>
          <w:spacing w:val="-96"/>
          <w:w w:val="145"/>
          <w:strike w:val="false"/>
          <w:vertAlign w:val="superscript"/>
          <w:rFonts w:ascii="Verdana" w:hAnsi="Verdana"/>
        </w:rPr>
        <w:t xml:space="preserve">7,--</w:t>
      </w:r>
      <w:r>
        <w:rPr>
          <w:color w:val="#E2F7FD"/>
          <w:sz w:val="25"/>
          <w:lang w:val="es-ES"/>
          <w:spacing w:val="-96"/>
          <w:w w:val="100"/>
          <w:strike w:val="false"/>
          <w:vertAlign w:val="baseline"/>
          <w:rFonts w:ascii="Tahoma" w:hAnsi="Tahoma"/>
        </w:rPr>
      </w:r>
    </w:p>
    <w:p>
      <w:pPr>
        <w:ind w:right="0" w:left="216" w:firstLine="0"/>
        <w:spacing w:before="0" w:after="0" w:line="399" w:lineRule="exact"/>
        <w:jc w:val="left"/>
        <w:tabs>
          <w:tab w:val="left" w:leader="none" w:pos="2563"/>
          <w:tab w:val="left" w:leader="none" w:pos="3010"/>
          <w:tab w:val="right" w:leader="none" w:pos="4943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sc.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</w:t>
      </w:r>
      <w:r>
        <w:rPr>
          <w:color w:val="#2B4472"/>
          <w:sz w:val="34"/>
          <w:lang w:val="es-ES"/>
          <w:spacing w:val="0"/>
          <w:w w:val="100"/>
          <w:strike w:val="false"/>
          <w:vertAlign w:val="baseline"/>
          <w:rFonts w:ascii="Tahoma" w:hAnsi="Tahoma"/>
        </w:rPr>
        <w:tab/>
      </w:r>
      <w:r>
        <w:rPr>
          <w:color w:val="#2B4472"/>
          <w:sz w:val="34"/>
          <w:lang w:val="es-ES"/>
          <w:spacing w:val="-108"/>
          <w:w w:val="100"/>
          <w:strike w:val="false"/>
          <w:vertAlign w:val="baseline"/>
          <w:rFonts w:ascii="Tahoma" w:hAnsi="Tahoma"/>
        </w:rPr>
        <w:t xml:space="preserve">g</w:t>
      </w:r>
      <w:r>
        <w:rPr>
          <w:color w:val="#2B4472"/>
          <w:sz w:val="34"/>
          <w:lang w:val="es-ES"/>
          <w:spacing w:val="-108"/>
          <w:w w:val="155"/>
          <w:strike w:val="false"/>
          <w:vertAlign w:val="superscript"/>
          <w:rFonts w:ascii="Arial" w:hAnsi="Arial"/>
        </w:rPr>
        <w:t xml:space="preserve">3</w:t>
      </w:r>
      <w:r>
        <w:rPr>
          <w:color w:val="#7987C9"/>
          <w:sz w:val="11"/>
          <w:lang w:val="es-ES"/>
          <w:spacing w:val="-108"/>
          <w:w w:val="100"/>
          <w:strike w:val="false"/>
          <w:vertAlign w:val="baseline"/>
          <w:rFonts w:ascii="Tahoma" w:hAnsi="Tahoma"/>
        </w:rPr>
        <w:tab/>
      </w:r>
      <w:r>
        <w:rPr>
          <w:color w:val="#7987C9"/>
          <w:sz w:val="11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1 Sirviendo</w:t>
      </w:r>
      <w:r>
        <w:rPr>
          <w:color w:val="#5A78AC"/>
          <w:sz w:val="11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 a Comunidad</w:t>
      </w:r>
    </w:p>
    <w:p>
      <w:pPr>
        <w:ind w:right="0" w:left="0" w:firstLine="0"/>
        <w:spacing w:before="0" w:after="0" w:line="173" w:lineRule="exact"/>
        <w:jc w:val="left"/>
        <w:tabs>
          <w:tab w:val="right" w:leader="none" w:pos="4788"/>
        </w:tabs>
        <w:rPr>
          <w:color w:val="#000000"/>
          <w:sz w:val="23"/>
          <w:lang w:val="es-ES"/>
          <w:spacing w:val="3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7"/>
          <w:w w:val="100"/>
          <w:strike w:val="false"/>
          <w:vertAlign w:val="baseline"/>
          <w:rFonts w:ascii="Arial" w:hAnsi="Arial"/>
        </w:rPr>
        <w:t xml:space="preserve">Coordinador de la Carrera,,,</w:t>
      </w:r>
      <w:r>
        <w:rPr>
          <w:color w:val="#000000"/>
          <w:sz w:val="23"/>
          <w:lang w:val="es-ES"/>
          <w:spacing w:val="37"/>
          <w:w w:val="80"/>
          <w:strike w:val="false"/>
          <w:vertAlign w:val="subscript"/>
          <w:rFonts w:ascii="Arial" w:hAnsi="Arial"/>
        </w:rPr>
        <w:t xml:space="preserve">,s,</w:t>
      </w:r>
      <w:r>
        <w:rPr>
          <w:color w:val="#000000"/>
          <w:sz w:val="23"/>
          <w:lang w:val="es-ES"/>
          <w:spacing w:val="37"/>
          <w:w w:val="100"/>
          <w:strike w:val="false"/>
          <w:vertAlign w:val="baseline"/>
          <w:rFonts w:ascii="Arial" w:hAnsi="Arial"/>
        </w:rPr>
        <w:t xml:space="preserve">A0A</w:t>
      </w:r>
      <w:r>
        <w:rPr>
          <w:color w:val="#293550"/>
          <w:sz w:val="31"/>
          <w:lang w:val="es-ES"/>
          <w:spacing w:val="37"/>
          <w:w w:val="100"/>
          <w:strike w:val="false"/>
          <w:vertAlign w:val="baseline"/>
          <w:rFonts w:ascii="Arial" w:hAnsi="Arial"/>
        </w:rPr>
        <w:tab/>
      </w:r>
      <w:r>
        <w:rPr>
          <w:color w:val="#293550"/>
          <w:sz w:val="3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 de</w:t>
      </w:r>
    </w:p>
    <w:p>
      <w:pPr>
        <w:ind w:right="0" w:left="0" w:firstLine="0"/>
        <w:spacing w:before="0" w:after="0" w:line="211" w:lineRule="exact"/>
        <w:jc w:val="right"/>
        <w:rPr>
          <w:color w:val="#293550"/>
          <w:sz w:val="31"/>
          <w:lang w:val="es-ES"/>
          <w:spacing w:val="197"/>
          <w:w w:val="100"/>
          <w:strike w:val="false"/>
          <w:vertAlign w:val="baseline"/>
          <w:rFonts w:ascii="Arial" w:hAnsi="Arial"/>
        </w:rPr>
      </w:pP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4201795</wp:posOffset>
            </wp:positionH>
            <wp:positionV relativeFrom="page">
              <wp:posOffset>7701280</wp:posOffset>
            </wp:positionV>
            <wp:extent cx="1195070" cy="336550"/>
            <wp:wrapThrough wrapText="bothSides">
              <wp:wrapPolygon>
                <wp:start x="0" y="0"/>
                <wp:lineTo x="0" y="21632"/>
                <wp:lineTo x="21590" y="21632"/>
                <wp:lineTo x="21590" y="11755"/>
                <wp:lineTo x="20397" y="11755"/>
                <wp:lineTo x="20397" y="8081"/>
                <wp:lineTo x="12263" y="8081"/>
                <wp:lineTo x="12263" y="0"/>
                <wp:lineTo x="0" y="0"/>
              </wp:wrapPolygon>
            </wp:wrapThrough>
            <wp:docPr id="9" name="Picture"/>
            <a:graphic>
              <a:graphicData uri="http://schemas.openxmlformats.org/drawingml/2006/picture">
                <pic:pic>
                  <pic:nvPicPr>
                    <pic:cNvPr id="10" name="Picture"/>
                    <pic:cNvPicPr preferRelativeResize="false"/>
                  </pic:nvPicPr>
                  <pic:blipFill>
                    <a:blip r:embed="d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253.65pt;height:105.65pt;z-index:-995;margin-left:232.9pt;margin-top:595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4658" w:y="11902" w:w="5073" w:h="2113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Empresas</w:t>
                  </w:r>
                </w:p>
                <w:p>
                  <w:pPr>
                    <w:ind w:right="0" w:left="3024" w:firstLine="0"/>
                    <w:spacing w:before="0" w:after="0" w:line="187" w:lineRule="auto"/>
                    <w:jc w:val="left"/>
                    <w:framePr w:hAnchor="page" w:vAnchor="page" w:x="4658" w:y="11902" w:w="5073" w:h="2113" w:hSpace="0" w:vSpace="0" w:wrap="3"/>
                    <w:rPr>
                      <w:color w:val="#7987C9"/>
                      <w:sz w:val="23"/>
                      <w:lang w:val="es-ES"/>
                      <w:spacing w:val="-10"/>
                      <w:w w:val="100"/>
                      <w:strike w:val="false"/>
                      <w:vertAlign w:val="subscript"/>
                      <w:rFonts w:ascii="Arial" w:hAnsi="Arial"/>
                    </w:rPr>
                  </w:pPr>
                  <w:r>
                    <w:rPr>
                      <w:color w:val="#7987C9"/>
                      <w:sz w:val="23"/>
                      <w:lang w:val="es-ES"/>
                      <w:spacing w:val="-10"/>
                      <w:w w:val="100"/>
                      <w:strike w:val="false"/>
                      <w:vertAlign w:val="subscript"/>
                      <w:rFonts w:ascii="Arial" w:hAnsi="Arial"/>
                    </w:rPr>
                    <w:t xml:space="preserve">vsl</w:t>
                  </w:r>
                  <w:r>
                    <w:rPr>
                      <w:color w:val="#7987C9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r>
                </w:p>
                <w:p>
                  <w:pPr>
                    <w:ind w:right="0" w:left="3888" w:firstLine="0"/>
                    <w:spacing w:before="0" w:after="0" w:line="192" w:lineRule="auto"/>
                    <w:jc w:val="left"/>
                    <w:framePr w:hAnchor="page" w:vAnchor="page" w:x="4658" w:y="11902" w:w="5073" w:h="2113" w:hSpace="0" w:vSpace="0" w:wrap="3"/>
                    <w:rPr>
                      <w:color w:val="#7987C9"/>
                      <w:sz w:val="1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7987C9"/>
                      <w:sz w:val="1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-7\</w:t>
                  </w:r>
                </w:p>
                <w:p>
                  <w:pPr>
                    <w:ind w:right="0" w:left="3960" w:firstLine="0"/>
                    <w:spacing w:before="0" w:after="0" w:line="204" w:lineRule="auto"/>
                    <w:jc w:val="left"/>
                    <w:framePr w:hAnchor="page" w:vAnchor="page" w:x="4658" w:y="11902" w:w="5073" w:h="2113" w:hSpace="0" w:vSpace="0" w:wrap="3"/>
                    <w:rPr>
                      <w:color w:val="#7987C9"/>
                      <w:sz w:val="1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7987C9"/>
                      <w:sz w:val="1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‹.1</w:t>
                  </w:r>
                </w:p>
                <w:p>
                  <w:pPr>
                    <w:ind w:right="0" w:left="0" w:firstLine="0"/>
                    <w:spacing w:before="108" w:after="0" w:line="240" w:lineRule="auto"/>
                    <w:jc w:val="left"/>
                    <w:framePr w:hAnchor="page" w:vAnchor="page" w:x="4658" w:y="11902" w:w="5073" w:h="2113" w:hSpace="0" w:vSpace="0" w:wrap="3"/>
                    <w:rPr>
                      <w:color w:val="#000000"/>
                      <w:sz w:val="23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Margarita Guevar</w:t>
                  </w:r>
                </w:p>
                <w:p>
                  <w:pPr>
                    <w:ind w:right="0" w:left="144" w:firstLine="0"/>
                    <w:spacing w:before="108" w:after="0" w:line="204" w:lineRule="auto"/>
                    <w:jc w:val="left"/>
                    <w:framePr w:hAnchor="page" w:vAnchor="page" w:x="4658" w:y="11902" w:w="5073" w:h="2113" w:hSpace="0" w:vSpace="0" w:wrap="3"/>
                    <w:tabs>
                      <w:tab w:val="right" w:leader="none" w:pos="4194"/>
                    </w:tabs>
                    <w:rPr>
                      <w:color w:val="#000000"/>
                      <w:sz w:val="23"/>
                      <w:lang w:val="es-ES"/>
                      <w:spacing w:val="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Académicy,</w:t>
                  </w:r>
                  <w:r>
                    <w:rPr>
                      <w:color w:val="#7987C9"/>
                      <w:sz w:val="19"/>
                      <w:lang w:val="es-ES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  <w:tab/>
                  </w:r>
                  <w:r>
                    <w:rPr>
                      <w:color w:val="#7987C9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Azt</w:t>
                  </w:r>
                  <w:r>
                    <w:rPr>
                      <w:color w:val="#C6C6C7"/>
                      <w:sz w:val="6"/>
                      <w:lang w:val="es-ES"/>
                      <w:spacing w:val="0"/>
                      <w:w w:val="115"/>
                      <w:strike w:val="false"/>
                      <w:vertAlign w:val="baseline"/>
                      <w:rFonts w:ascii="Arial" w:hAnsi="Arial"/>
                    </w:rPr>
                    <w:t xml:space="preserve"> •</w:t>
                  </w:r>
                </w:p>
                <w:p>
                  <w:pPr>
                    <w:ind w:right="0" w:left="2664" w:firstLine="0"/>
                    <w:spacing w:before="0" w:after="0" w:line="216" w:lineRule="auto"/>
                    <w:jc w:val="left"/>
                    <w:framePr w:hAnchor="page" w:vAnchor="page" w:x="4658" w:y="11902" w:w="5073" w:h="2113" w:hSpace="0" w:vSpace="0" w:wrap="3"/>
                    <w:rPr>
                      <w:color w:val="#7987C9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7987C9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\</w:t>
                  </w:r>
                  <w:r>
                    <w:rPr>
                      <w:color w:val="#7987C9"/>
                      <w:sz w:val="19"/>
                      <w:lang w:val="es-ES"/>
                      <w:spacing w:val="0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-</w:t>
                  </w:r>
                  <w:r>
                    <w:rPr>
                      <w:color w:val="#7987C9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qz.c7c$</w:t>
                  </w:r>
                  <w:r>
                    <w:rPr>
                      <w:color w:val="#7987C9"/>
                      <w:sz w:val="19"/>
                      <w:lang w:val="es-ES"/>
                      <w:spacing w:val="0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10</w:t>
                  </w:r>
                  <w:r>
                    <w:rPr>
                      <w:color w:val="#7987C9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r>
                </w:p>
                <w:p>
                  <w:pPr>
                    <w:ind w:right="0" w:left="0" w:firstLine="0"/>
                    <w:spacing w:before="180" w:after="36" w:line="208" w:lineRule="auto"/>
                    <w:jc w:val="left"/>
                    <w:framePr w:hAnchor="page" w:vAnchor="page" w:x="4658" w:y="11902" w:w="5073" w:h="2113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: Mayo 2020</w:t>
                  </w:r>
                </w:p>
              </w:txbxContent>
            </v:textbox>
          </v:shape>
        </w:pict>
      </w:r>
      <w:r>
        <w:rPr>
          <w:color w:val="#293550"/>
          <w:sz w:val="31"/>
          <w:lang w:val="es-ES"/>
          <w:spacing w:val="197"/>
          <w:w w:val="100"/>
          <w:strike w:val="false"/>
          <w:vertAlign w:val="baseline"/>
          <w:rFonts w:ascii="Arial" w:hAnsi="Arial"/>
        </w:rPr>
        <w:t xml:space="preserve">4111</w:t>
      </w:r>
    </w:p>
    <w:p>
      <w:pPr>
        <w:sectPr>
          <w:pgSz w:w="12240" w:h="15840" w:orient="portrait"/>
          <w:type w:val="continuous"/>
          <w:textDirection w:val="lrTb"/>
          <w:cols w:sep="0" w:num="2" w:space="0" w:equalWidth="0">
            <w:col w:w="1688" w:space="1213"/>
            <w:col w:w="5073" w:space="0"/>
          </w:cols>
          <w:pgMar w:bottom="1495" w:top="0" w:right="2449" w:left="1757" w:header="720" w:footer="720"/>
          <w:titlePg w:val="false"/>
        </w:sectPr>
      </w:pPr>
    </w:p>
    <w:p>
      <w:pPr>
        <w:spacing w:before="696" w:after="0" w:line="20" w:lineRule="exact"/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509.55pt;height:11.25pt;z-index:-994;margin-left:0pt;margin-top:729.5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right"/>
                    <w:framePr w:hAnchor="text" w:vAnchor="text" w:y="14591" w:w="10191" w:h="225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line strokeweight="0.2pt" strokecolor="#9A9A9A" from="533.5pt,0pt" to="533.5pt,779.8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58"/>
        <w:gridCol w:w="9722"/>
      </w:tblGrid>
      <w:tr>
        <w:trPr>
          <w:trHeight w:val="72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58" w:type="auto"/>
            <w:textDirection w:val="lrTb"/>
            <w:vAlign w:val="top"/>
          </w:tcPr>
          <w:p>
            <w:pPr>
              <w:ind w:right="5" w:left="0" w:firstLine="0"/>
              <w:spacing w:before="36" w:after="0" w:line="187" w:lineRule="exact"/>
              <w:jc w:val="right"/>
              <w:rPr>
                <w:b w:val="true"/>
                <w:color w:val="#000000"/>
                <w:sz w:val="29"/>
                <w:lang w:val="es-E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b w:val="true"/>
                <w:color w:val="#000000"/>
                <w:sz w:val="29"/>
                <w:lang w:val="es-E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Ah</w:t>
            </w:r>
          </w:p>
          <w:p>
            <w:pPr>
              <w:ind w:right="5" w:left="0" w:firstLine="0"/>
              <w:spacing w:before="0" w:after="0" w:line="193" w:lineRule="exact"/>
              <w:jc w:val="right"/>
              <w:rPr>
                <w:b w:val="true"/>
                <w:color w:val="#000000"/>
                <w:sz w:val="29"/>
                <w:lang w:val="es-E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b w:val="true"/>
                <w:color w:val="#000000"/>
                <w:sz w:val="29"/>
                <w:lang w:val="es-E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s</w:t>
            </w:r>
          </w:p>
          <w:p>
            <w:pPr>
              <w:ind w:right="5" w:left="0" w:firstLine="0"/>
              <w:spacing w:before="0" w:after="0" w:line="412" w:lineRule="exact"/>
              <w:jc w:val="right"/>
              <w:rPr>
                <w:color w:val="#000000"/>
                <w:sz w:val="18"/>
                <w:lang w:val="es-ES"/>
                <w:spacing w:val="-33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8"/>
                <w:lang w:val="es-ES"/>
                <w:spacing w:val="-33"/>
                <w:w w:val="100"/>
                <w:strike w:val="false"/>
                <w:vertAlign w:val="baseline"/>
                <w:rFonts w:ascii="Times New Roman" w:hAnsi="Times New Roman"/>
              </w:rPr>
              <w:t xml:space="preserve">UPOL I </w:t>
            </w:r>
            <w:r>
              <w:rPr>
                <w:color w:val="#000000"/>
                <w:sz w:val="40"/>
                <w:lang w:val="es-ES"/>
                <w:spacing w:val="-33"/>
                <w:w w:val="6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180" w:type="auto"/>
            <w:textDirection w:val="lrTb"/>
            <w:vAlign w:val="top"/>
            <w:shd w:val="clear" w:color="#606162" w:fill="#606162"/>
          </w:tcPr>
          <w:p>
            <w:pPr>
              <w:ind w:right="9108" w:left="0" w:firstLine="0"/>
              <w:spacing w:before="180" w:after="0" w:line="184" w:lineRule="auto"/>
              <w:jc w:val="left"/>
              <w:rPr>
                <w:color w:val="#CDD1D3"/>
                <w:sz w:val="16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CDD1D3"/>
                <w:sz w:val="16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  <w:t xml:space="preserve">Myersdal </w:t>
            </w:r>
            <w:r>
              <w:rPr>
                <w:color w:val="#CDD1D3"/>
                <w:sz w:val="16"/>
                <w:lang w:val="es-ES"/>
                <w:spacing w:val="-18"/>
                <w:w w:val="100"/>
                <w:strike w:val="false"/>
                <w:vertAlign w:val="baseline"/>
                <w:rFonts w:ascii="Times New Roman" w:hAnsi="Times New Roman"/>
              </w:rPr>
              <w:t xml:space="preserve">Potitécruca</w:t>
            </w:r>
          </w:p>
          <w:p>
            <w:pPr>
              <w:ind w:right="9046" w:left="0" w:firstLine="0"/>
              <w:spacing w:before="0" w:after="0" w:line="240" w:lineRule="auto"/>
              <w:jc w:val="right"/>
              <w:rPr>
                <w:color w:val="#CDD1D3"/>
                <w:sz w:val="14"/>
                <w:lang w:val="es-ES"/>
                <w:spacing w:val="-1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CDD1D3"/>
                <w:sz w:val="14"/>
                <w:lang w:val="es-ES"/>
                <w:spacing w:val="-13"/>
                <w:w w:val="100"/>
                <w:strike w:val="false"/>
                <w:vertAlign w:val="baseline"/>
                <w:rFonts w:ascii="Arial" w:hAnsi="Arial"/>
              </w:rPr>
              <w:t xml:space="preserve">de t\i'vr agua</w:t>
            </w:r>
          </w:p>
        </w:tc>
      </w:tr>
    </w:tbl>
    <w:p>
      <w:pPr>
        <w:spacing w:before="0" w:after="678" w:line="20" w:lineRule="exact"/>
      </w:pPr>
    </w:p>
    <w:p>
      <w:pPr>
        <w:ind w:right="0" w:left="0" w:firstLine="0"/>
        <w:spacing w:before="0" w:after="0" w:line="264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C. Justificación de la Asignatura</w:t>
      </w:r>
    </w:p>
    <w:p>
      <w:pPr>
        <w:ind w:right="72" w:left="0" w:firstLine="0"/>
        <w:spacing w:before="432" w:after="0" w:line="290" w:lineRule="auto"/>
        <w:jc w:val="both"/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La gerencia de operaciones, es un área de la Administración de Empresas dedicada tanto a </w:t>
      </w: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la investigación como a la ejecución de todas aquellas acciones tendientes a generar el mayor valor agregado mediante la planificación, organización, dirección y control en la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producción tanto de bienes como de servicios, logrando así una ventaja competitiva, a fin de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mejorar la calidad y la satisfacción de los clientes, aumentar la productividad y disminuir los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costes.</w:t>
      </w:r>
    </w:p>
    <w:p>
      <w:pPr>
        <w:ind w:right="72" w:left="0" w:firstLine="0"/>
        <w:spacing w:before="288" w:after="0" w:line="288" w:lineRule="auto"/>
        <w:jc w:val="both"/>
        <w:rPr>
          <w:color w:val="#000000"/>
          <w:sz w:val="23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La asignatura de Gerencia de Operaciones I, es importante porque proporciona los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conocimientos y herramientas básicas, a fin de que el futuro profesional de la carrera de Administración de Empresas, desarrolle la capacidad y habilidad para analizar sistemas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empresariales y productivos, la toma de decisiones estratégicas en la solución de problemas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operativos relacionados con la capacidad de los procesos, programación y control de las </w:t>
      </w:r>
      <w:r>
        <w:rPr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operaciones, gestión de la calidad y administración de la productividad, mediante la </w:t>
      </w:r>
      <w:r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aplicación de modelos de planeación y programación en actividades productivas y de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servicios.</w:t>
      </w:r>
    </w:p>
    <w:p>
      <w:pPr>
        <w:ind w:right="72" w:left="72" w:firstLine="0"/>
        <w:spacing w:before="324" w:after="0" w:line="285" w:lineRule="auto"/>
        <w:jc w:val="both"/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Esta Asignatura no tiene prerrequisitos, ni correquisitos y pertenece al área de formación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profesionalizante, está ubicada en el primer semestre de tercer año del turno diurno, segundo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semestre del tercer año del turno nocturno y primer trimestre de tercer año a Distancia del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plan de estudios.</w:t>
      </w:r>
    </w:p>
    <w:p>
      <w:pPr>
        <w:ind w:right="72" w:left="72" w:firstLine="0"/>
        <w:spacing w:before="324" w:after="0" w:line="285" w:lineRule="auto"/>
        <w:jc w:val="both"/>
        <w:rPr>
          <w:color w:val="#000000"/>
          <w:sz w:val="18"/>
          <w:lang w:val="es-ES"/>
          <w:spacing w:val="1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s-ES"/>
          <w:spacing w:val="16"/>
          <w:w w:val="100"/>
          <w:strike w:val="false"/>
          <w:vertAlign w:val="baseline"/>
          <w:rFonts w:ascii="Tahoma" w:hAnsi="Tahoma"/>
        </w:rPr>
        <w:t xml:space="preserve">Gerencia de Operaciones </w:t>
      </w:r>
      <w:r>
        <w:rPr>
          <w:color w:val="#000000"/>
          <w:sz w:val="20"/>
          <w:lang w:val="es-ES"/>
          <w:spacing w:val="16"/>
          <w:w w:val="100"/>
          <w:strike w:val="false"/>
          <w:vertAlign w:val="baseline"/>
          <w:rFonts w:ascii="Tahoma" w:hAnsi="Tahoma"/>
        </w:rPr>
        <w:t xml:space="preserve">1, comprende los </w:t>
      </w:r>
      <w:r>
        <w:rPr>
          <w:color w:val="#000000"/>
          <w:sz w:val="23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siguientes núcleos temáticos: Pronósticos de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conversión, Diseño de Productos y Procesos, Administración de la capacidad de operaciones,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Ubicación de las Instalaciones y Distribución de la Planta.</w:t>
      </w:r>
    </w:p>
    <w:p>
      <w:pPr>
        <w:ind w:right="0" w:left="72" w:firstLine="0"/>
        <w:spacing w:before="324" w:after="0" w:line="240" w:lineRule="auto"/>
        <w:jc w:val="left"/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Verdana" w:hAnsi="Verdana"/>
        </w:rPr>
        <w:t xml:space="preserve">D. Ejes Transversales del Currículo</w:t>
      </w:r>
    </w:p>
    <w:p>
      <w:pPr>
        <w:ind w:right="0" w:left="144" w:firstLine="0"/>
        <w:spacing w:before="540" w:after="0" w:line="285" w:lineRule="auto"/>
        <w:jc w:val="both"/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Los Ejes Transversales del currículo de la asignatura de Gerencia de operaciones I , son :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Investigación, Cultura de Paz, Equidad de Género, Extensión y Sistema de Practicas de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Formación Profesional, en torno a éstos se organizaran actividades didácticas conforme a los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contenidos del programa, a fin de desarrollar habilidades, capacidades y actitudes que se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orientan en la práctica, como la justicia, ética, integridad, honestidad, transparencia, valores y principios, útiles en el proceso de formación profesional, para el desempeño adecuado de sus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funciones en empresas del sector de manufactura y de servicios.</w:t>
      </w:r>
    </w:p>
    <w:p>
      <w:pPr>
        <w:sectPr>
          <w:pgSz w:w="12240" w:h="15840" w:orient="portrait"/>
          <w:type w:val="nextPage"/>
          <w:textDirection w:val="lrTb"/>
          <w:pgMar w:bottom="919" w:top="0" w:right="976" w:left="1024" w:header="720" w:footer="720"/>
          <w:titlePg w:val="false"/>
        </w:sectPr>
      </w:pPr>
    </w:p>
    <w:p>
      <w:pPr>
        <w:ind w:right="9072" w:left="0" w:firstLine="504"/>
        <w:spacing w:before="1044" w:after="0" w:line="175" w:lineRule="auto"/>
        <w:jc w:val="left"/>
        <w:rPr>
          <w:color w:val="#D1CFD3"/>
          <w:sz w:val="15"/>
          <w:lang w:val="es-ES"/>
          <w:spacing w:val="-8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510.2pt;height:11.4pt;z-index:-993;margin-left:0pt;margin-top:72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6" w:lineRule="auto"/>
                    <w:jc w:val="right"/>
                    <w:framePr w:hAnchor="text" w:vAnchor="text" w:y="14580" w:w="10204" w:h="228" w:hSpace="0" w:vSpace="0" w:wrap="3"/>
                    <w:rPr>
                      <w:b w:val="true"/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line strokeweight="0.2pt" strokecolor="#999999" from="533.05pt,0pt" to="533.05pt,779.8pt" style="position:absolute;mso-position-horizontal-relative:text;mso-position-vertical-relative:text;">
            <v:stroke dashstyle="solid"/>
          </v:line>
        </w:pict>
      </w:r>
      <w:r>
        <w:rPr>
          <w:color w:val="#D1CFD3"/>
          <w:sz w:val="15"/>
          <w:lang w:val="es-ES"/>
          <w:spacing w:val="-8"/>
          <w:w w:val="100"/>
          <w:strike w:val="false"/>
          <w:vertAlign w:val="baseline"/>
          <w:rFonts w:ascii="Times New Roman" w:hAnsi="Times New Roman"/>
        </w:rPr>
        <w:t xml:space="preserve">Poiltéama </w:t>
      </w: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UP</w:t>
      </w:r>
      <w:r>
        <w:rPr>
          <w:color w:val="#000000"/>
          <w:sz w:val="17"/>
          <w:lang w:val="es-ES"/>
          <w:spacing w:val="0"/>
          <w:w w:val="80"/>
          <w:strike w:val="false"/>
          <w:vertAlign w:val="baseline"/>
          <w:rFonts w:ascii="Arial" w:hAnsi="Arial"/>
        </w:rPr>
        <w:t xml:space="preserve">O</w:t>
      </w: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L </w:t>
      </w:r>
      <w:r>
        <w:rPr>
          <w:color w:val="#D1CFD3"/>
          <w:sz w:val="15"/>
          <w:lang w:val="es-ES"/>
          <w:spacing w:val="0"/>
          <w:w w:val="100"/>
          <w:strike w:val="false"/>
          <w:vertAlign w:val="baseline"/>
          <w:rFonts w:ascii="Times New Roman" w:hAnsi="Times New Roman"/>
        </w:rPr>
        <w:t xml:space="preserve">de Nicln4</w:t>
      </w:r>
    </w:p>
    <w:p>
      <w:pPr>
        <w:ind w:right="72" w:left="0" w:firstLine="0"/>
        <w:spacing w:before="864" w:after="0" w:line="240" w:lineRule="auto"/>
        <w:jc w:val="both"/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Para el eje de </w:t>
      </w:r>
      <w:r>
        <w:rPr>
          <w:b w:val="true"/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Investigación, </w:t>
      </w: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los estudiantes realizaran un proyecto final de curso que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consistirá en diseñar un producto o un servicio o mejorar uno existente, para cumplir con las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prácticas de familiarización y la entrega del proyecto para su defensa, el cual será trabajo en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grupo de </w:t>
      </w:r>
      <w:r>
        <w:rPr>
          <w:b w:val="true"/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4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integrantes, relacionado con las temáticas o contenidos de la asignatura, a través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de una guía de aspectos a investigar para el desarrollo de la actividad, facilitada por el/la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docente.</w:t>
      </w:r>
    </w:p>
    <w:p>
      <w:pPr>
        <w:ind w:right="72" w:left="0" w:firstLine="0"/>
        <w:spacing w:before="504" w:after="0" w:line="240" w:lineRule="auto"/>
        <w:jc w:val="both"/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En Cultura de Paz, se propiciará la práctica de valores como tolerancia, solidaridad, libertad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expresión, puntualidad, trabajo en equipo, cooperación, responsabilidad, honradez, aporte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ideas, así como el reconocimiento y respeto a la diversidad étnica, social y cultural en el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desarrollo de las exposiciones en clase, los trabajos grupales, la resolución de ejercicios en la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pizarra.</w:t>
      </w:r>
    </w:p>
    <w:p>
      <w:pPr>
        <w:ind w:right="72" w:left="0" w:firstLine="72"/>
        <w:spacing w:before="468" w:after="0" w:line="240" w:lineRule="auto"/>
        <w:jc w:val="both"/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En equidad de género se promoverá las relaciones respetuosas, atentas, solidarias, de no </w:t>
      </w: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discriminación y la valoración de los aportes de la mujer, demostrando que también son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capaces de gerenciar una empresa ya sea de manufactura o de servicios.</w:t>
      </w:r>
    </w:p>
    <w:p>
      <w:pPr>
        <w:ind w:right="0" w:left="72" w:firstLine="0"/>
        <w:spacing w:before="540" w:after="0" w:line="192" w:lineRule="auto"/>
        <w:jc w:val="left"/>
        <w:rPr>
          <w:b w:val="true"/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E.- Objetivos Generales</w:t>
      </w:r>
    </w:p>
    <w:p>
      <w:pPr>
        <w:ind w:right="576" w:left="72" w:firstLine="0"/>
        <w:spacing w:before="144" w:after="0" w:line="240" w:lineRule="auto"/>
        <w:jc w:val="left"/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1. Comprender los conceptos de pronósticos y su clasificación a través de las técnicas de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series de modelos de tiempo y causales empleando datos estadísticos.</w:t>
      </w:r>
    </w:p>
    <w:p>
      <w:pPr>
        <w:ind w:right="72" w:left="72" w:firstLine="0"/>
        <w:spacing w:before="432" w:after="0" w:line="240" w:lineRule="auto"/>
        <w:jc w:val="both"/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2- Aplicar correctamente las fórmulas, relacionada con los modelos de series de tiempo y </w:t>
      </w:r>
      <w:r>
        <w:rPr>
          <w:color w:val="#000000"/>
          <w:sz w:val="23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modelos causales, para el cálculo de los pronósticos de conversión de ventas en una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empresa de producción y/o servicio a través de datos estadísticos.</w:t>
      </w:r>
    </w:p>
    <w:p>
      <w:pPr>
        <w:ind w:right="0" w:left="72" w:firstLine="0"/>
        <w:spacing w:before="324" w:after="0" w:line="240" w:lineRule="auto"/>
        <w:jc w:val="both"/>
        <w:tabs>
          <w:tab w:val="clear" w:pos="432"/>
          <w:tab w:val="decimal" w:pos="504"/>
        </w:tabs>
        <w:numPr>
          <w:ilvl w:val="0"/>
          <w:numId w:val="2"/>
        </w:numP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Diseñar los procesos de adaptación y mejora tecnológica de los productos y servicios, por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medio de diagramas de flujos de procesos y de servicios, empleando la simbología adecuada.</w:t>
      </w:r>
    </w:p>
    <w:p>
      <w:pPr>
        <w:ind w:right="0" w:left="72" w:firstLine="0"/>
        <w:spacing w:before="288" w:after="0" w:line="240" w:lineRule="auto"/>
        <w:jc w:val="left"/>
        <w:tabs>
          <w:tab w:val="clear" w:pos="432"/>
          <w:tab w:val="decimal" w:pos="504"/>
        </w:tabs>
        <w:numPr>
          <w:ilvl w:val="0"/>
          <w:numId w:val="2"/>
        </w:numP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Aplicar correctamente los modelos matemáticos para determinar punto de equilibrio, la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planeación de la capacidad para servicios y la capacidad de producción.</w:t>
      </w:r>
    </w:p>
    <w:p>
      <w:pPr>
        <w:ind w:right="0" w:left="144" w:firstLine="0"/>
        <w:spacing w:before="576" w:after="0" w:line="240" w:lineRule="auto"/>
        <w:jc w:val="both"/>
        <w:tabs>
          <w:tab w:val="clear" w:pos="360"/>
          <w:tab w:val="decimal" w:pos="504"/>
        </w:tabs>
        <w:numPr>
          <w:ilvl w:val="0"/>
          <w:numId w:val="2"/>
        </w:numP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Presentar un plan económico-financiero, haciendo un análisis sobre la ubicación de las </w:t>
      </w: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instalaciones y distribución de planta para determinar la capacidad de producción de </w:t>
      </w:r>
      <w:r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Tahoma" w:hAnsi="Tahoma"/>
        </w:rPr>
        <w:t xml:space="preserve">la </w:t>
      </w: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misma, o reemplazo de condiciones de funcionamiento del subsistema productivo de la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organización.</w:t>
      </w:r>
    </w:p>
    <w:p>
      <w:pPr>
        <w:ind w:right="0" w:left="144" w:firstLine="0"/>
        <w:spacing w:before="252" w:after="0" w:line="264" w:lineRule="auto"/>
        <w:jc w:val="both"/>
        <w:tabs>
          <w:tab w:val="clear" w:pos="360"/>
          <w:tab w:val="decimal" w:pos="504"/>
        </w:tabs>
        <w:numPr>
          <w:ilvl w:val="0"/>
          <w:numId w:val="2"/>
        </w:numP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Actuar con ética, integridad, honestidad, en el diseño de las capacidades productivas.</w:t>
      </w:r>
    </w:p>
    <w:p>
      <w:pPr>
        <w:sectPr>
          <w:pgSz w:w="12240" w:h="15840" w:orient="portrait"/>
          <w:type w:val="nextPage"/>
          <w:textDirection w:val="lrTb"/>
          <w:pgMar w:bottom="912" w:top="18" w:right="987" w:left="1013" w:header="720" w:footer="720"/>
          <w:titlePg w:val="false"/>
        </w:sectPr>
      </w:pPr>
    </w:p>
    <w:p>
      <w:pPr>
        <w:ind w:right="9299" w:left="0" w:firstLine="0"/>
        <w:spacing w:before="702" w:after="0" w:line="213" w:lineRule="auto"/>
        <w:jc w:val="both"/>
        <w:pBdr>
          <w:left w:sz="2" w:space="0" w:color="#000000" w:val="single"/>
        </w:pBdr>
        <w:rPr>
          <w:color w:val="#CDD1D3"/>
          <w:sz w:val="14"/>
          <w:lang w:val="es-ES"/>
          <w:spacing w:val="-24"/>
          <w:w w:val="100"/>
          <w:strike w:val="false"/>
          <w:vertAlign w:val="baseline"/>
          <w:rFonts w:ascii="Arial" w:hAnsi="Arial"/>
        </w:rPr>
      </w:pPr>
      <w:r>
        <w:rPr>
          <w:color w:val="#CDD1D3"/>
          <w:sz w:val="14"/>
          <w:lang w:val="es-ES"/>
          <w:spacing w:val="-24"/>
          <w:w w:val="100"/>
          <w:strike w:val="false"/>
          <w:vertAlign w:val="baseline"/>
          <w:rFonts w:ascii="Arial" w:hAnsi="Arial"/>
        </w:rPr>
        <w:t xml:space="preserve">UntvPrsiztad </w:t>
      </w:r>
      <w:r>
        <w:rPr>
          <w:color w:val="#CDD1D3"/>
          <w:sz w:val="14"/>
          <w:lang w:val="es-ES"/>
          <w:spacing w:val="-15"/>
          <w:w w:val="100"/>
          <w:strike w:val="false"/>
          <w:vertAlign w:val="baseline"/>
          <w:rFonts w:ascii="Arial" w:hAnsi="Arial"/>
        </w:rPr>
        <w:t xml:space="preserve">Peirtécn a </w:t>
      </w:r>
      <w:r>
        <w:rPr>
          <w:color w:val="#CDD1D3"/>
          <w:sz w:val="14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 ar</w:t>
      </w:r>
    </w:p>
    <w:p>
      <w:pPr>
        <w:ind w:right="0" w:left="72" w:firstLine="0"/>
        <w:spacing w:before="792" w:after="0" w:line="240" w:lineRule="auto"/>
        <w:jc w:val="left"/>
        <w:rPr>
          <w:b w:val="true"/>
          <w:color w:val="#000000"/>
          <w:sz w:val="22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27pt;height:67pt;z-index:-992;margin-left:42.1pt;margin-top:2.1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" w:left="72"/>
                    <w:spacing w:before="648" w:after="47" w:line="240" w:lineRule="auto"/>
                    <w:jc w:val="left"/>
                  </w:pPr>
                  <w:r>
                    <w:drawing>
                      <wp:inline>
                        <wp:extent cx="290830" cy="405130"/>
                        <wp:docPr id="1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test1"/>
                                <pic:cNvPicPr preferRelativeResize="false"/>
                              </pic:nvPicPr>
                              <pic:blipFill>
                                <a:blip r:embed="d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830" cy="405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roked="f" style="position:absolute;width:524pt;height:11pt;z-index:-991;margin-left:42.1pt;margin-top:729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16" w:left="0" w:firstLine="0"/>
                    <w:spacing w:before="0" w:after="0" w:line="189" w:lineRule="auto"/>
                    <w:jc w:val="right"/>
                    <w:framePr w:hAnchor="page" w:vAnchor="page" w:x="842" w:y="14587" w:w="10480" w:h="220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9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90"/>
                      <w:strike w:val="false"/>
                      <w:vertAlign w:val="baseline"/>
                      <w:rFonts w:ascii="Tahoma" w:hAnsi="Tahoma"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line strokeweight="0.2pt" strokecolor="#979797" from="578.7pt,0pt" to="578.7pt,672.55pt" style="position:absolute;mso-position-horizontal-relative:page;mso-position-vertical-relative:page;">
            <v:stroke dashstyle="solid"/>
          </v:line>
        </w:pict>
      </w:r>
      <w:r>
        <w:rPr>
          <w:b w:val="true"/>
          <w:color w:val="#000000"/>
          <w:sz w:val="22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F.-Contenido Temático de la Asignatura</w:t>
      </w:r>
    </w:p>
    <w:p>
      <w:pPr>
        <w:ind w:right="0" w:left="72" w:firstLine="0"/>
        <w:spacing w:before="108" w:after="540" w:line="240" w:lineRule="auto"/>
        <w:jc w:val="left"/>
        <w:rPr>
          <w:b w:val="true"/>
          <w:color w:val="#000000"/>
          <w:sz w:val="22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Plan Temático y Distribución del Tiempo (Presencia)</w:t>
      </w:r>
    </w:p>
    <w:tbl>
      <w:tblPr>
        <w:jc w:val="left"/>
        <w:tblInd w:w="7" w:type="dxa"/>
        <w:tblLayout w:type="fixed"/>
        <w:tblCellMar>
          <w:left w:w="0" w:type="dxa"/>
          <w:right w:w="0" w:type="dxa"/>
        </w:tblCellMar>
      </w:tblPr>
      <w:tblGrid>
        <w:gridCol w:w="886"/>
        <w:gridCol w:w="1918"/>
        <w:gridCol w:w="1228"/>
        <w:gridCol w:w="1224"/>
        <w:gridCol w:w="1710"/>
        <w:gridCol w:w="1595"/>
        <w:gridCol w:w="1894"/>
      </w:tblGrid>
      <w:tr>
        <w:trPr>
          <w:trHeight w:val="432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93" w:type="auto"/>
            <w:textDirection w:val="lrTb"/>
            <w:vAlign w:val="center"/>
            <w:vMerge w:val="restart"/>
          </w:tcPr>
          <w:p>
            <w:pPr>
              <w:ind w:right="29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Nombres de las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Unidades del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 de</w:t>
            </w:r>
          </w:p>
          <w:p>
            <w:pPr>
              <w:ind w:right="45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6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FORMA ORGANIZATIVA
</w:t>
              <w:br/>
            </w:r>
            <w:r>
              <w:rPr>
                <w:b w:val="true"/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DE ENSEÑANZA-(FOE)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97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Semestral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568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0462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1318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9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9" w:type="auto"/>
            <w:textDirection w:val="lrTb"/>
            <w:vAlign w:val="top"/>
          </w:tcPr>
          <w:p>
            <w:pPr>
              <w:ind w:right="0" w:left="0" w:firstLine="0"/>
              <w:spacing w:before="144" w:after="0" w:line="199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(Conferencias,
</w:t>
              <w:br/>
            </w: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Exposiciones,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Seminarios,
</w:t>
              <w:br/>
            </w: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Lecturas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Guiadas, entre
</w:t>
              <w:br/>
            </w: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63" w:type="auto"/>
            <w:textDirection w:val="lrTb"/>
            <w:vAlign w:val="top"/>
          </w:tcPr>
          <w:p>
            <w:pPr>
              <w:ind w:right="0" w:left="0" w:firstLine="0"/>
              <w:spacing w:before="0" w:after="0" w:line="196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  <w:p>
            <w:pPr>
              <w:ind w:right="144" w:left="252" w:firstLine="0"/>
              <w:spacing w:before="36" w:after="0" w:line="240" w:lineRule="auto"/>
              <w:jc w:val="both"/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(Laboratorios, </w:t>
            </w: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Talleres, </w:t>
            </w:r>
            <w:r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Resolución de Ejercicios y </w:t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Problemas, </w:t>
            </w: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Estudio de </w:t>
            </w:r>
            <w:r>
              <w:rPr>
                <w:color w:val="#000000"/>
                <w:sz w:val="11"/>
                <w:lang w:val="es-ES"/>
                <w:spacing w:val="-1"/>
                <w:w w:val="100"/>
                <w:strike w:val="false"/>
                <w:vertAlign w:val="baseline"/>
                <w:rFonts w:ascii="Tahoma" w:hAnsi="Tahoma"/>
              </w:rPr>
              <w:t xml:space="preserve">Casos, Diseños, </w:t>
            </w: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entre 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97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56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0462" w:type="auto"/>
            <w:textDirection w:val="lrTb"/>
            <w:vAlign w:val="center"/>
            <w:vMerge w:val="continue"/>
          </w:tcPr>
          <w:p/>
        </w:tc>
      </w:tr>
      <w:tr>
        <w:trPr>
          <w:trHeight w:val="42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3" w:type="auto"/>
            <w:textDirection w:val="lrTb"/>
            <w:vAlign w:val="center"/>
          </w:tcPr>
          <w:p>
            <w:pPr>
              <w:ind w:right="65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</w:tcPr>
          <w:p>
            <w:pPr>
              <w:ind w:right="648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Pronósticos de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Conversión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9" w:type="auto"/>
            <w:textDirection w:val="lrTb"/>
            <w:vAlign w:val="top"/>
          </w:tcPr>
          <w:p>
            <w:pPr>
              <w:ind w:right="0" w:left="451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63" w:type="auto"/>
            <w:textDirection w:val="lrTb"/>
            <w:vAlign w:val="top"/>
          </w:tcPr>
          <w:p>
            <w:pPr>
              <w:ind w:right="0" w:left="501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97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68" w:type="auto"/>
            <w:textDirection w:val="lrTb"/>
            <w:vAlign w:val="top"/>
          </w:tcPr>
          <w:p>
            <w:pPr>
              <w:ind w:right="67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62" w:type="auto"/>
            <w:textDirection w:val="lrTb"/>
            <w:vAlign w:val="top"/>
          </w:tcPr>
          <w:p>
            <w:pPr>
              <w:ind w:right="0" w:left="792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24</w:t>
            </w:r>
          </w:p>
        </w:tc>
      </w:tr>
      <w:tr>
        <w:trPr>
          <w:trHeight w:val="42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3" w:type="auto"/>
            <w:textDirection w:val="lrTb"/>
            <w:vAlign w:val="center"/>
          </w:tcPr>
          <w:p>
            <w:pPr>
              <w:ind w:right="38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-2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-28"/>
                <w:w w:val="100"/>
                <w:strike w:val="false"/>
                <w:vertAlign w:val="baseline"/>
                <w:rFonts w:ascii="Tahoma" w:hAnsi="Tahoma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</w:tcPr>
          <w:p>
            <w:pPr>
              <w:ind w:right="180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Diseño de productos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 Procesos.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9" w:type="auto"/>
            <w:textDirection w:val="lrTb"/>
            <w:vAlign w:val="top"/>
          </w:tcPr>
          <w:p>
            <w:pPr>
              <w:ind w:right="48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63" w:type="auto"/>
            <w:textDirection w:val="lrTb"/>
            <w:vAlign w:val="top"/>
          </w:tcPr>
          <w:p>
            <w:pPr>
              <w:ind w:right="0" w:left="501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973" w:type="auto"/>
            <w:textDirection w:val="lrTb"/>
            <w:vAlign w:val="center"/>
          </w:tcPr>
          <w:p>
            <w:pPr>
              <w:ind w:right="72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68" w:type="auto"/>
            <w:textDirection w:val="lrTb"/>
            <w:vAlign w:val="top"/>
          </w:tcPr>
          <w:p>
            <w:pPr>
              <w:ind w:right="67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62" w:type="auto"/>
            <w:textDirection w:val="lrTb"/>
            <w:vAlign w:val="top"/>
          </w:tcPr>
          <w:p>
            <w:pPr>
              <w:ind w:right="0" w:left="792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44</w:t>
            </w:r>
          </w:p>
        </w:tc>
      </w:tr>
      <w:tr>
        <w:trPr>
          <w:trHeight w:val="83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3" w:type="auto"/>
            <w:textDirection w:val="lrTb"/>
            <w:vAlign w:val="center"/>
          </w:tcPr>
          <w:p>
            <w:pPr>
              <w:ind w:right="295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</w:tcPr>
          <w:p>
            <w:pPr>
              <w:ind w:right="180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Administración de la capacidad de producción y/o operaciones.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9" w:type="auto"/>
            <w:textDirection w:val="lrTb"/>
            <w:vAlign w:val="top"/>
          </w:tcPr>
          <w:p>
            <w:pPr>
              <w:ind w:right="482" w:left="0" w:firstLine="0"/>
              <w:spacing w:before="216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63" w:type="auto"/>
            <w:textDirection w:val="lrTb"/>
            <w:vAlign w:val="top"/>
          </w:tcPr>
          <w:p>
            <w:pPr>
              <w:ind w:right="0" w:left="501" w:firstLine="0"/>
              <w:spacing w:before="216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97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68" w:type="auto"/>
            <w:textDirection w:val="lrTb"/>
            <w:vAlign w:val="top"/>
          </w:tcPr>
          <w:p>
            <w:pPr>
              <w:ind w:right="677" w:left="0" w:firstLine="0"/>
              <w:spacing w:before="216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62" w:type="auto"/>
            <w:textDirection w:val="lrTb"/>
            <w:vAlign w:val="top"/>
          </w:tcPr>
          <w:p>
            <w:pPr>
              <w:ind w:right="0" w:left="792" w:firstLine="0"/>
              <w:spacing w:before="216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83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3" w:type="auto"/>
            <w:textDirection w:val="lrTb"/>
            <w:vAlign w:val="center"/>
          </w:tcPr>
          <w:p>
            <w:pPr>
              <w:ind w:right="295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</w:tcPr>
          <w:p>
            <w:pPr>
              <w:ind w:right="468" w:left="108" w:firstLine="0"/>
              <w:spacing w:before="0" w:after="0" w:line="240" w:lineRule="auto"/>
              <w:jc w:val="both"/>
              <w:rPr>
                <w:color w:val="#000000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Ubicación de las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Instalaciones y Distribución de Planta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9" w:type="auto"/>
            <w:textDirection w:val="lrTb"/>
            <w:vAlign w:val="top"/>
          </w:tcPr>
          <w:p>
            <w:pPr>
              <w:ind w:right="482" w:left="0" w:firstLine="0"/>
              <w:spacing w:before="216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63" w:type="auto"/>
            <w:textDirection w:val="lrTb"/>
            <w:vAlign w:val="top"/>
          </w:tcPr>
          <w:p>
            <w:pPr>
              <w:ind w:right="536" w:left="0" w:firstLine="0"/>
              <w:spacing w:before="216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973" w:type="auto"/>
            <w:textDirection w:val="lrTb"/>
            <w:vAlign w:val="center"/>
          </w:tcPr>
          <w:p>
            <w:pPr>
              <w:ind w:right="72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68" w:type="auto"/>
            <w:textDirection w:val="lrTb"/>
            <w:vAlign w:val="top"/>
          </w:tcPr>
          <w:p>
            <w:pPr>
              <w:ind w:right="677" w:left="0" w:firstLine="0"/>
              <w:spacing w:before="216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62" w:type="auto"/>
            <w:textDirection w:val="lrTb"/>
            <w:vAlign w:val="top"/>
          </w:tcPr>
          <w:p>
            <w:pPr>
              <w:ind w:right="0" w:left="792" w:firstLine="0"/>
              <w:spacing w:before="216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</w:tr>
      <w:tr>
        <w:trPr>
          <w:trHeight w:val="24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center"/>
          </w:tcPr>
          <w:p>
            <w:pPr>
              <w:ind w:right="18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9" w:type="auto"/>
            <w:textDirection w:val="lrTb"/>
            <w:vAlign w:val="center"/>
          </w:tcPr>
          <w:p>
            <w:pPr>
              <w:ind w:right="482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63" w:type="auto"/>
            <w:textDirection w:val="lrTb"/>
            <w:vAlign w:val="center"/>
          </w:tcPr>
          <w:p>
            <w:pPr>
              <w:ind w:right="0" w:left="501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973" w:type="auto"/>
            <w:textDirection w:val="lrTb"/>
            <w:vAlign w:val="center"/>
          </w:tcPr>
          <w:p>
            <w:pPr>
              <w:ind w:right="72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68" w:type="auto"/>
            <w:textDirection w:val="lrTb"/>
            <w:vAlign w:val="center"/>
          </w:tcPr>
          <w:p>
            <w:pPr>
              <w:ind w:right="67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62" w:type="auto"/>
            <w:textDirection w:val="lrTb"/>
            <w:vAlign w:val="center"/>
          </w:tcPr>
          <w:p>
            <w:pPr>
              <w:ind w:right="0" w:left="792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128</w:t>
            </w:r>
          </w:p>
        </w:tc>
      </w:tr>
    </w:tbl>
    <w:p>
      <w:pPr>
        <w:spacing w:before="0" w:after="1651" w:line="20" w:lineRule="exact"/>
      </w:pPr>
    </w:p>
    <w:p>
      <w:pPr>
        <w:ind w:right="0" w:left="144" w:firstLine="0"/>
        <w:spacing w:before="0" w:after="72" w:line="240" w:lineRule="auto"/>
        <w:jc w:val="left"/>
        <w:rPr>
          <w:b w:val="true"/>
          <w:color w:val="#000000"/>
          <w:sz w:val="22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Plan Temático y Distribución del Tiempo (A Distancia)</w:t>
      </w:r>
    </w:p>
    <w:tbl>
      <w:tblPr>
        <w:jc w:val="left"/>
        <w:tblInd w:w="83" w:type="dxa"/>
        <w:tblLayout w:type="fixed"/>
        <w:tblCellMar>
          <w:left w:w="0" w:type="dxa"/>
          <w:right w:w="0" w:type="dxa"/>
        </w:tblCellMar>
      </w:tblPr>
      <w:tblGrid>
        <w:gridCol w:w="925"/>
        <w:gridCol w:w="1984"/>
        <w:gridCol w:w="1299"/>
        <w:gridCol w:w="1268"/>
        <w:gridCol w:w="1573"/>
        <w:gridCol w:w="1443"/>
        <w:gridCol w:w="1797"/>
      </w:tblGrid>
      <w:tr>
        <w:trPr>
          <w:trHeight w:val="418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008" w:type="auto"/>
            <w:textDirection w:val="lrTb"/>
            <w:vAlign w:val="center"/>
            <w:vMerge w:val="restart"/>
          </w:tcPr>
          <w:p>
            <w:pPr>
              <w:ind w:right="31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992" w:type="auto"/>
            <w:textDirection w:val="lrTb"/>
            <w:vAlign w:val="center"/>
            <w:vMerge w:val="restart"/>
          </w:tcPr>
          <w:p>
            <w:pPr>
              <w:ind w:right="252" w:left="396" w:firstLine="-180"/>
              <w:spacing w:before="0" w:after="0" w:line="240" w:lineRule="auto"/>
              <w:jc w:val="both"/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Nombres de las 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Unidades del programa de 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FORMA ORGANIZATIVA
</w:t>
              <w:br/>
            </w: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 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ENSEÑANZA-(FOE)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132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575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0372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1324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00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992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291" w:type="auto"/>
            <w:textDirection w:val="lrTb"/>
            <w:vAlign w:val="center"/>
          </w:tcPr>
          <w:p>
            <w:pPr>
              <w:ind w:right="0" w:left="0" w:firstLine="0"/>
              <w:spacing w:before="0" w:after="0" w:line="199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(Conferencias,
</w:t>
              <w:br/>
            </w: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Exposiciones,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Seminarios,
</w:t>
              <w:br/>
            </w: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Lecturas Guiadas,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entre 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59" w:type="auto"/>
            <w:textDirection w:val="lrTb"/>
            <w:vAlign w:val="top"/>
          </w:tcPr>
          <w:p>
            <w:pPr>
              <w:ind w:right="0" w:left="0" w:firstLine="0"/>
              <w:spacing w:before="0" w:after="0" w:line="196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(Laboratorios,
</w:t>
              <w:br/>
            </w: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Talleres,
</w:t>
              <w:br/>
            </w: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Resolución de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Ejercicios y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Problemas,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Estudio de Casos,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Diseños, entre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132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575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0372" w:type="auto"/>
            <w:textDirection w:val="lrTb"/>
            <w:vAlign w:val="center"/>
            <w:vMerge w:val="continue"/>
          </w:tcPr>
          <w:p/>
        </w:tc>
      </w:tr>
      <w:tr>
        <w:trPr>
          <w:trHeight w:val="41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0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92" w:type="auto"/>
            <w:textDirection w:val="lrTb"/>
            <w:vAlign w:val="top"/>
          </w:tcPr>
          <w:p>
            <w:pPr>
              <w:ind w:right="684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Pronósticos de Conversión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291" w:type="auto"/>
            <w:textDirection w:val="lrTb"/>
            <w:vAlign w:val="top"/>
          </w:tcPr>
          <w:p>
            <w:pPr>
              <w:ind w:right="0" w:left="561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59" w:type="auto"/>
            <w:textDirection w:val="lrTb"/>
            <w:vAlign w:val="top"/>
          </w:tcPr>
          <w:p>
            <w:pPr>
              <w:ind w:right="0" w:left="537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3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75" w:type="auto"/>
            <w:textDirection w:val="lrTb"/>
            <w:vAlign w:val="top"/>
          </w:tcPr>
          <w:p>
            <w:pPr>
              <w:ind w:right="59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72" w:type="auto"/>
            <w:textDirection w:val="lrTb"/>
            <w:vAlign w:val="top"/>
          </w:tcPr>
          <w:p>
            <w:pPr>
              <w:ind w:right="0" w:left="749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</w:tr>
      <w:tr>
        <w:trPr>
          <w:trHeight w:val="41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08" w:type="auto"/>
            <w:textDirection w:val="lrTb"/>
            <w:vAlign w:val="center"/>
          </w:tcPr>
          <w:p>
            <w:pPr>
              <w:ind w:right="40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92" w:type="auto"/>
            <w:textDirection w:val="lrTb"/>
            <w:vAlign w:val="top"/>
          </w:tcPr>
          <w:p>
            <w:pPr>
              <w:ind w:right="216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Diseño de productos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 Procesos.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291" w:type="auto"/>
            <w:textDirection w:val="lrTb"/>
            <w:vAlign w:val="top"/>
          </w:tcPr>
          <w:p>
            <w:pPr>
              <w:ind w:right="0" w:left="561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59" w:type="auto"/>
            <w:textDirection w:val="lrTb"/>
            <w:vAlign w:val="top"/>
          </w:tcPr>
          <w:p>
            <w:pPr>
              <w:ind w:right="0" w:left="537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32" w:type="auto"/>
            <w:textDirection w:val="lrTb"/>
            <w:vAlign w:val="center"/>
          </w:tcPr>
          <w:p>
            <w:pPr>
              <w:ind w:right="663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75" w:type="auto"/>
            <w:textDirection w:val="lrTb"/>
            <w:vAlign w:val="top"/>
          </w:tcPr>
          <w:p>
            <w:pPr>
              <w:ind w:right="59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72" w:type="auto"/>
            <w:textDirection w:val="lrTb"/>
            <w:vAlign w:val="top"/>
          </w:tcPr>
          <w:p>
            <w:pPr>
              <w:ind w:right="0" w:left="749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62</w:t>
            </w:r>
          </w:p>
        </w:tc>
      </w:tr>
      <w:tr>
        <w:trPr>
          <w:trHeight w:val="83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08" w:type="auto"/>
            <w:textDirection w:val="lrTb"/>
            <w:vAlign w:val="center"/>
          </w:tcPr>
          <w:p>
            <w:pPr>
              <w:ind w:right="31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92" w:type="auto"/>
            <w:textDirection w:val="lrTb"/>
            <w:vAlign w:val="top"/>
          </w:tcPr>
          <w:p>
            <w:pPr>
              <w:ind w:right="252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Administración de la capacidad de producción y/o operaciones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291" w:type="auto"/>
            <w:textDirection w:val="lrTb"/>
            <w:vAlign w:val="top"/>
          </w:tcPr>
          <w:p>
            <w:pPr>
              <w:ind w:right="0" w:left="561" w:firstLine="0"/>
              <w:spacing w:before="216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59" w:type="auto"/>
            <w:textDirection w:val="lrTb"/>
            <w:vAlign w:val="top"/>
          </w:tcPr>
          <w:p>
            <w:pPr>
              <w:ind w:right="0" w:left="537" w:firstLine="0"/>
              <w:spacing w:before="216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3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75" w:type="auto"/>
            <w:textDirection w:val="lrTb"/>
            <w:vAlign w:val="top"/>
          </w:tcPr>
          <w:p>
            <w:pPr>
              <w:ind w:right="597" w:left="0" w:firstLine="0"/>
              <w:spacing w:before="216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72" w:type="auto"/>
            <w:textDirection w:val="lrTb"/>
            <w:vAlign w:val="top"/>
          </w:tcPr>
          <w:p>
            <w:pPr>
              <w:ind w:right="0" w:left="749" w:firstLine="0"/>
              <w:spacing w:before="216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</w:tr>
      <w:tr>
        <w:trPr>
          <w:trHeight w:val="63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08" w:type="auto"/>
            <w:textDirection w:val="lrTb"/>
            <w:vAlign w:val="center"/>
          </w:tcPr>
          <w:p>
            <w:pPr>
              <w:ind w:right="31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92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Ubicación de las Instalaciones y </w:t>
            </w:r>
            <w:r>
              <w:rPr>
                <w:color w:val="#000000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Distribución de Planta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291" w:type="auto"/>
            <w:textDirection w:val="lrTb"/>
            <w:vAlign w:val="top"/>
          </w:tcPr>
          <w:p>
            <w:pPr>
              <w:ind w:right="0" w:left="561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59" w:type="auto"/>
            <w:textDirection w:val="lrTb"/>
            <w:vAlign w:val="top"/>
          </w:tcPr>
          <w:p>
            <w:pPr>
              <w:ind w:right="0" w:left="537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32" w:type="auto"/>
            <w:textDirection w:val="lrTb"/>
            <w:vAlign w:val="center"/>
          </w:tcPr>
          <w:p>
            <w:pPr>
              <w:ind w:right="663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75" w:type="auto"/>
            <w:textDirection w:val="lrTb"/>
            <w:vAlign w:val="top"/>
          </w:tcPr>
          <w:p>
            <w:pPr>
              <w:ind w:right="59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72" w:type="auto"/>
            <w:textDirection w:val="lrTb"/>
            <w:vAlign w:val="top"/>
          </w:tcPr>
          <w:p>
            <w:pPr>
              <w:ind w:right="0" w:left="749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</w:tr>
      <w:tr>
        <w:trPr>
          <w:trHeight w:val="23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0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92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291" w:type="auto"/>
            <w:textDirection w:val="lrTb"/>
            <w:vAlign w:val="center"/>
          </w:tcPr>
          <w:p>
            <w:pPr>
              <w:ind w:right="0" w:left="561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59" w:type="auto"/>
            <w:textDirection w:val="lrTb"/>
            <w:vAlign w:val="center"/>
          </w:tcPr>
          <w:p>
            <w:pPr>
              <w:ind w:right="0" w:left="537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32" w:type="auto"/>
            <w:textDirection w:val="lrTb"/>
            <w:vAlign w:val="center"/>
          </w:tcPr>
          <w:p>
            <w:pPr>
              <w:ind w:right="6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575" w:type="auto"/>
            <w:textDirection w:val="lrTb"/>
            <w:vAlign w:val="center"/>
          </w:tcPr>
          <w:p>
            <w:pPr>
              <w:ind w:right="59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72" w:type="auto"/>
            <w:textDirection w:val="lrTb"/>
            <w:vAlign w:val="center"/>
          </w:tcPr>
          <w:p>
            <w:pPr>
              <w:ind w:right="0" w:left="749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162</w:t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923" w:top="702" w:right="858" w:left="842" w:header="720" w:footer="720"/>
          <w:titlePg w:val="false"/>
        </w:sectPr>
      </w:pPr>
    </w:p>
    <w:p>
      <w:pPr>
        <w:ind w:right="9144" w:left="432" w:firstLine="288"/>
        <w:spacing w:before="900" w:after="0" w:line="189" w:lineRule="auto"/>
        <w:jc w:val="left"/>
        <w:tabs>
          <w:tab w:val="left" w:leader="none" w:pos="882"/>
        </w:tabs>
        <w:rPr>
          <w:color w:val="#DADAD5"/>
          <w:sz w:val="14"/>
          <w:lang w:val="es-ES"/>
          <w:spacing w:val="-6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524pt;height:11.25pt;z-index:-990;margin-left:0pt;margin-top:729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72" w:left="0" w:firstLine="0"/>
                    <w:spacing w:before="0" w:after="0" w:line="204" w:lineRule="auto"/>
                    <w:jc w:val="right"/>
                    <w:framePr w:hAnchor="text" w:vAnchor="text" w:y="14587" w:w="10480" w:h="225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6</w:t>
                  </w:r>
                </w:p>
              </w:txbxContent>
            </v:textbox>
          </v:shape>
        </w:pict>
      </w:r>
      <w:r>
        <w:pict>
          <v:line strokeweight="0.2pt" strokecolor="#989898" from="543.55pt,0pt" to="543.55pt,780.15pt" style="position:absolute;mso-position-horizontal-relative:text;mso-position-vertical-relative:text;">
            <v:stroke dashstyle="solid"/>
          </v:line>
        </w:pict>
      </w:r>
      <w:r>
        <w:rPr>
          <w:color w:val="#DADAD5"/>
          <w:sz w:val="14"/>
          <w:lang w:val="es-ES"/>
          <w:spacing w:val="-6"/>
          <w:w w:val="100"/>
          <w:strike w:val="false"/>
          <w:vertAlign w:val="baseline"/>
          <w:rFonts w:ascii="Times New Roman" w:hAnsi="Times New Roman"/>
        </w:rPr>
        <w:t xml:space="preserve">Jfilversviad </w:t>
      </w:r>
      <w:r>
        <w:rPr>
          <w:color w:val="#DADAD5"/>
          <w:sz w:val="14"/>
          <w:lang w:val="es-ES"/>
          <w:spacing w:val="1"/>
          <w:w w:val="100"/>
          <w:strike w:val="false"/>
          <w:vertAlign w:val="baseline"/>
          <w:rFonts w:ascii="Times New Roman" w:hAnsi="Times New Roman"/>
        </w:rPr>
        <w:t xml:space="preserve">Plléo</w:t>
      </w:r>
      <w:r>
        <w:rPr>
          <w:color w:val="#DADAD5"/>
          <w:sz w:val="14"/>
          <w:lang w:val="es-ES"/>
          <w:spacing w:val="1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DADAD5"/>
          <w:sz w:val="14"/>
          <w:lang w:val="es-ES"/>
          <w:spacing w:val="1"/>
          <w:w w:val="100"/>
          <w:strike w:val="false"/>
          <w:vertAlign w:val="baseline"/>
          <w:rFonts w:ascii="Times New Roman" w:hAnsi="Times New Roman"/>
        </w:rPr>
        <w:t xml:space="preserve">nca </w:t>
      </w:r>
      <w:r>
        <w:rPr>
          <w:color w:val="#000000"/>
          <w:sz w:val="17"/>
          <w:lang w:val="es-ES"/>
          <w:spacing w:val="-31"/>
          <w:w w:val="100"/>
          <w:strike w:val="false"/>
          <w:vertAlign w:val="baseline"/>
          <w:rFonts w:ascii="Arial" w:hAnsi="Arial"/>
        </w:rPr>
        <w:t xml:space="preserve">(PO</w:t>
      </w:r>
      <w:r>
        <w:rPr>
          <w:color w:val="#000000"/>
          <w:sz w:val="16"/>
          <w:lang w:val="es-ES"/>
          <w:spacing w:val="-31"/>
          <w:w w:val="100"/>
          <w:strike w:val="false"/>
          <w:vertAlign w:val="baseline"/>
          <w:rFonts w:ascii="Tahoma" w:hAnsi="Tahoma"/>
        </w:rPr>
        <w:t xml:space="preserve">L</w:t>
      </w:r>
      <w:r>
        <w:rPr>
          <w:color w:val="#000000"/>
          <w:sz w:val="17"/>
          <w:lang w:val="es-ES"/>
          <w:spacing w:val="-31"/>
          <w:w w:val="100"/>
          <w:strike w:val="false"/>
          <w:vertAlign w:val="baseline"/>
          <w:rFonts w:ascii="Arial" w:hAnsi="Arial"/>
        </w:rPr>
        <w:t xml:space="preserve">I	</w:t>
      </w:r>
      <w:r>
        <w:rPr>
          <w:color w:val="#DADAD5"/>
          <w:sz w:val="13"/>
          <w:lang w:val="es-ES"/>
          <w:spacing w:val="-18"/>
          <w:w w:val="100"/>
          <w:strike w:val="false"/>
          <w:vertAlign w:val="baseline"/>
          <w:rFonts w:ascii="Arial" w:hAnsi="Arial"/>
        </w:rPr>
        <w:t xml:space="preserve">hocaacpa</w:t>
      </w:r>
    </w:p>
    <w:p>
      <w:pPr>
        <w:ind w:right="0" w:left="216" w:firstLine="0"/>
        <w:spacing w:before="648" w:after="0" w:line="211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G. Plan Analítico</w:t>
      </w:r>
    </w:p>
    <w:p>
      <w:pPr>
        <w:ind w:right="0" w:left="216" w:firstLine="0"/>
        <w:spacing w:before="180" w:after="0" w:line="240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Unidad I: Pronósticos de Conversión</w:t>
      </w:r>
    </w:p>
    <w:p>
      <w:pPr>
        <w:ind w:right="0" w:left="216" w:firstLine="0"/>
        <w:spacing w:before="144" w:after="0" w:line="240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216" w:left="1368" w:firstLine="-432"/>
        <w:spacing w:before="180" w:after="0" w:line="360" w:lineRule="auto"/>
        <w:jc w:val="both"/>
        <w:tabs>
          <w:tab w:val="clear" w:pos="432"/>
          <w:tab w:val="decimal" w:pos="1368"/>
        </w:tabs>
        <w:numPr>
          <w:ilvl w:val="0"/>
          <w:numId w:val="3"/>
        </w:numP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Explicar la importancia que tienen los pronósticos como una herramienta útil en las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operaciones de una empresa de manufacturas y de servicios, para pronosticar sus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proyecciones.</w:t>
      </w:r>
    </w:p>
    <w:p>
      <w:pPr>
        <w:ind w:right="216" w:left="1368" w:firstLine="-432"/>
        <w:spacing w:before="108" w:after="0" w:line="360" w:lineRule="auto"/>
        <w:jc w:val="left"/>
        <w:tabs>
          <w:tab w:val="clear" w:pos="432"/>
          <w:tab w:val="decimal" w:pos="1368"/>
        </w:tabs>
        <w:numPr>
          <w:ilvl w:val="0"/>
          <w:numId w:val="3"/>
        </w:numP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Establecer la diferencia entre modelos cualitativos y cuantitativos, para elegir el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modelo adecuado, tomando en cuenta el horizonte de planeación.</w:t>
      </w:r>
    </w:p>
    <w:p>
      <w:pPr>
        <w:ind w:right="216" w:left="1368" w:firstLine="-432"/>
        <w:spacing w:before="144" w:after="0" w:line="360" w:lineRule="auto"/>
        <w:jc w:val="left"/>
        <w:tabs>
          <w:tab w:val="clear" w:pos="432"/>
          <w:tab w:val="decimal" w:pos="1368"/>
        </w:tabs>
        <w:numPr>
          <w:ilvl w:val="0"/>
          <w:numId w:val="3"/>
        </w:numP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Aplicar la técnica adecuada de pronóstico según las necesidades de la </w:t>
      </w:r>
      <w:hyperlink r:id="drId10">
        <w:r>
          <w:rPr>
            <w:color w:val="#0000FF"/>
            <w:sz w:val="23"/>
            <w:lang w:val="es-ES"/>
            <w:spacing w:val="0"/>
            <w:w w:val="100"/>
            <w:strike w:val="false"/>
            <w:u w:val="single"/>
            <w:vertAlign w:val="baseline"/>
            <w:rFonts w:ascii="Arial" w:hAnsi="Arial"/>
          </w:rPr>
          <w:t xml:space="preserve">empresa.de</w:t>
        </w:r>
      </w:hyperlink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producción y de servicio para conocer las proyecciones futuras de ventas.</w:t>
      </w:r>
    </w:p>
    <w:p>
      <w:pPr>
        <w:ind w:right="720" w:left="288" w:firstLine="720"/>
        <w:spacing w:before="108" w:after="0" w:line="360" w:lineRule="auto"/>
        <w:jc w:val="left"/>
        <w:tabs>
          <w:tab w:val="clear" w:pos="360"/>
          <w:tab w:val="decimal" w:pos="1368"/>
        </w:tabs>
        <w:numPr>
          <w:ilvl w:val="0"/>
          <w:numId w:val="4"/>
        </w:numPr>
        <w:rPr>
          <w:color w:val="#000000"/>
          <w:sz w:val="23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Calcular los errores de pronósticos, para minimizar el margen de error en ellos.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288" w:firstLine="0"/>
        <w:spacing w:before="144" w:after="0" w:line="157" w:lineRule="exact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1.1 introducción de pronósticos y predicción</w:t>
      </w:r>
    </w:p>
    <w:p>
      <w:pPr>
        <w:ind w:right="0" w:left="648" w:firstLine="0"/>
        <w:spacing w:before="108" w:after="0" w:line="204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1.1.1 Aplicación de los pronósticos</w:t>
      </w:r>
    </w:p>
    <w:p>
      <w:pPr>
        <w:ind w:right="0" w:left="648" w:firstLine="0"/>
        <w:spacing w:before="144" w:after="0" w:line="199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1.1.2 Características de los pronósticos</w:t>
      </w:r>
    </w:p>
    <w:p>
      <w:pPr>
        <w:ind w:right="0" w:left="648" w:firstLine="0"/>
        <w:spacing w:before="108" w:after="0" w:line="206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1.1.3 Clasificación de pronósticos</w:t>
      </w:r>
    </w:p>
    <w:p>
      <w:pPr>
        <w:ind w:right="0" w:left="720" w:firstLine="0"/>
        <w:spacing w:before="108" w:after="0" w:line="194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1.1.4 Selección del modelo de pronóstico</w:t>
      </w:r>
    </w:p>
    <w:p>
      <w:pPr>
        <w:ind w:right="0" w:left="360" w:firstLine="0"/>
        <w:spacing w:before="252" w:after="0" w:line="157" w:lineRule="exact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1.2 Series de tiempo:</w:t>
      </w:r>
    </w:p>
    <w:p>
      <w:pPr>
        <w:ind w:right="0" w:left="648" w:firstLine="0"/>
        <w:spacing w:before="216" w:after="0" w:line="148" w:lineRule="exact"/>
        <w:jc w:val="left"/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1.2.1 Media móvil simple.</w:t>
      </w:r>
    </w:p>
    <w:p>
      <w:pPr>
        <w:ind w:right="0" w:left="648" w:firstLine="0"/>
        <w:spacing w:before="216" w:after="0" w:line="206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1.2.2 Promedio móvil simple.</w:t>
      </w:r>
    </w:p>
    <w:p>
      <w:pPr>
        <w:ind w:right="0" w:left="648" w:firstLine="0"/>
        <w:spacing w:before="144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1.2.3 Promedio móvil ponderado.</w:t>
      </w:r>
    </w:p>
    <w:p>
      <w:pPr>
        <w:ind w:right="0" w:left="648" w:firstLine="0"/>
        <w:spacing w:before="180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1.2.4 Suavizado exponencial.</w:t>
      </w:r>
    </w:p>
    <w:p>
      <w:pPr>
        <w:ind w:right="0" w:left="648" w:firstLine="0"/>
        <w:spacing w:before="180" w:after="0" w:line="199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1.2.5 Gráficas de series de tiempo.</w:t>
      </w:r>
    </w:p>
    <w:p>
      <w:pPr>
        <w:ind w:right="0" w:left="360" w:firstLine="0"/>
        <w:spacing w:before="180" w:after="0" w:line="206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1.3 Errores de pronóstico:</w:t>
      </w:r>
    </w:p>
    <w:p>
      <w:pPr>
        <w:ind w:right="0" w:left="576" w:firstLine="0"/>
        <w:spacing w:before="180" w:after="0" w:line="194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1.3.1 cálculo de la MAD y el Sesgo.</w:t>
      </w:r>
    </w:p>
    <w:p>
      <w:pPr>
        <w:ind w:right="0" w:left="360" w:firstLine="0"/>
        <w:spacing w:before="216" w:after="0" w:line="184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1.4 Modelos causales:</w:t>
      </w:r>
    </w:p>
    <w:p>
      <w:pPr>
        <w:ind w:right="0" w:left="576" w:firstLine="0"/>
        <w:spacing w:before="144" w:after="0" w:line="240" w:lineRule="auto"/>
        <w:jc w:val="left"/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1.4.1 Regresión Lineal y Correlación.</w:t>
      </w:r>
    </w:p>
    <w:p>
      <w:pPr>
        <w:ind w:right="0" w:left="576" w:firstLine="0"/>
        <w:spacing w:before="180" w:after="0" w:line="266" w:lineRule="auto"/>
        <w:jc w:val="left"/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1.4.2 Cálculo del Coeficiente de Determinación y de Correlación.</w:t>
      </w:r>
    </w:p>
    <w:p>
      <w:pPr>
        <w:ind w:right="0" w:left="360" w:firstLine="0"/>
        <w:spacing w:before="180" w:after="0" w:line="182" w:lineRule="auto"/>
        <w:jc w:val="left"/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1.5 Pronósticos de Tendencia no Lineal.</w:t>
      </w:r>
    </w:p>
    <w:p>
      <w:pPr>
        <w:ind w:right="0" w:left="576" w:firstLine="0"/>
        <w:spacing w:before="108" w:after="0" w:line="211" w:lineRule="auto"/>
        <w:jc w:val="left"/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1.5.1 Gráficos de la curva de proyección.</w:t>
      </w:r>
    </w:p>
    <w:p>
      <w:pPr>
        <w:sectPr>
          <w:pgSz w:w="12240" w:h="15840" w:orient="portrait"/>
          <w:type w:val="nextPage"/>
          <w:textDirection w:val="lrTb"/>
          <w:pgMar w:bottom="923" w:top="0" w:right="898" w:left="802" w:header="720" w:footer="720"/>
          <w:titlePg w:val="false"/>
        </w:sectPr>
      </w:pPr>
    </w:p>
    <w:p>
      <w:pPr>
        <w:ind w:right="0" w:left="144" w:firstLine="0"/>
        <w:spacing w:before="720" w:after="0" w:line="184" w:lineRule="auto"/>
        <w:jc w:val="left"/>
        <w:rPr>
          <w:color w:val="#000000"/>
          <w:sz w:val="27"/>
          <w:lang w:val="es-ES"/>
          <w:spacing w:val="0"/>
          <w:w w:val="115"/>
          <w:strike w:val="false"/>
          <w:vertAlign w:val="baseline"/>
          <w:rFonts w:ascii="Times New Roman" w:hAnsi="Times New Roman"/>
        </w:rPr>
      </w:pP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roked="f" style="position:absolute;width:524pt;height:11.4pt;z-index:-989;margin-left:0pt;margin-top:729.5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44" w:left="0" w:firstLine="0"/>
                    <w:spacing w:before="0" w:after="0" w:line="206" w:lineRule="auto"/>
                    <w:jc w:val="right"/>
                    <w:framePr w:hAnchor="text" w:vAnchor="text" w:y="14591" w:w="10480" w:h="228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7</w:t>
                  </w:r>
                </w:p>
              </w:txbxContent>
            </v:textbox>
          </v:shape>
        </w:pict>
      </w:r>
      <w:r>
        <w:pict>
          <v:line strokeweight="0.2pt" strokecolor="#989898" from="540.55pt,0pt" to="540.55pt,780.7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7"/>
          <w:lang w:val="es-ES"/>
          <w:spacing w:val="0"/>
          <w:w w:val="115"/>
          <w:strike w:val="false"/>
          <w:vertAlign w:val="baseline"/>
          <w:rFonts w:ascii="Times New Roman" w:hAnsi="Times New Roman"/>
        </w:rPr>
        <w:t xml:space="preserve">LIU</w:t>
      </w:r>
    </w:p>
    <w:p>
      <w:pPr>
        <w:ind w:right="0" w:left="936" w:firstLine="0"/>
        <w:spacing w:before="0" w:after="0" w:line="106" w:lineRule="exact"/>
        <w:jc w:val="left"/>
        <w:rPr>
          <w:color w:val="#D1CFD3"/>
          <w:sz w:val="13"/>
          <w:lang w:val="es-ES"/>
          <w:spacing w:val="-10"/>
          <w:w w:val="100"/>
          <w:strike w:val="false"/>
          <w:vertAlign w:val="baseline"/>
          <w:rFonts w:ascii="Tahoma" w:hAnsi="Tahoma"/>
        </w:rPr>
      </w:pPr>
      <w:r>
        <w:rPr>
          <w:color w:val="#D1CFD3"/>
          <w:sz w:val="13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slciad</w:t>
      </w:r>
    </w:p>
    <w:p>
      <w:pPr>
        <w:ind w:right="0" w:left="648" w:firstLine="0"/>
        <w:spacing w:before="0" w:after="0" w:line="201" w:lineRule="auto"/>
        <w:jc w:val="left"/>
        <w:rPr>
          <w:color w:val="#D1CFD3"/>
          <w:sz w:val="13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D1CFD3"/>
          <w:sz w:val="13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Poiltecrica</w:t>
      </w:r>
    </w:p>
    <w:p>
      <w:pPr>
        <w:ind w:right="0" w:left="144" w:firstLine="0"/>
        <w:spacing w:before="0" w:after="0" w:line="213" w:lineRule="auto"/>
        <w:jc w:val="left"/>
        <w:rPr>
          <w:color w:val="#000000"/>
          <w:sz w:val="18"/>
          <w:lang w:val="es-ES"/>
          <w:spacing w:val="6"/>
          <w:w w:val="9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6"/>
          <w:w w:val="90"/>
          <w:strike w:val="false"/>
          <w:vertAlign w:val="baseline"/>
          <w:rFonts w:ascii="Arial" w:hAnsi="Arial"/>
        </w:rPr>
        <w:t xml:space="preserve">UPOLI </w:t>
      </w:r>
      <w:r>
        <w:rPr>
          <w:color w:val="#D1CFD3"/>
          <w:sz w:val="13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Nraram</w:t>
      </w:r>
    </w:p>
    <w:p>
      <w:pPr>
        <w:ind w:right="0" w:left="144" w:firstLine="0"/>
        <w:spacing w:before="576" w:after="0" w:line="240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Unidad II: Diseño de Productos y de Procesos</w:t>
      </w:r>
    </w:p>
    <w:p>
      <w:pPr>
        <w:ind w:right="0" w:left="144" w:firstLine="0"/>
        <w:spacing w:before="180" w:after="0" w:line="240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Específicos.</w:t>
      </w:r>
    </w:p>
    <w:p>
      <w:pPr>
        <w:ind w:right="0" w:left="648" w:firstLine="0"/>
        <w:spacing w:before="144" w:after="0" w:line="240" w:lineRule="auto"/>
        <w:jc w:val="left"/>
        <w:tabs>
          <w:tab w:val="clear" w:pos="288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Diferenciar las etapas del ciclo de vida de un producto y el de una industria.</w:t>
      </w:r>
    </w:p>
    <w:p>
      <w:pPr>
        <w:ind w:right="0" w:left="648" w:firstLine="0"/>
        <w:spacing w:before="144" w:after="0" w:line="240" w:lineRule="auto"/>
        <w:jc w:val="left"/>
        <w:tabs>
          <w:tab w:val="clear" w:pos="288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Establecer la diferencia entre el diseño del producto y de servicios.</w:t>
      </w:r>
    </w:p>
    <w:p>
      <w:pPr>
        <w:ind w:right="864" w:left="1080" w:firstLine="-432"/>
        <w:spacing w:before="144" w:after="0" w:line="360" w:lineRule="auto"/>
        <w:jc w:val="left"/>
        <w:tabs>
          <w:tab w:val="clear" w:pos="288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Elaborar diagramas de flujos de procesos para productos y servicios, empleando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simbología adecuada.</w:t>
      </w:r>
    </w:p>
    <w:p>
      <w:pPr>
        <w:ind w:right="936" w:left="1008" w:firstLine="-360"/>
        <w:spacing w:before="108" w:after="0" w:line="360" w:lineRule="auto"/>
        <w:jc w:val="left"/>
        <w:tabs>
          <w:tab w:val="clear" w:pos="288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Determinar el tipo de tecnología que se requiere para los diferentes procesos de producción.</w:t>
      </w:r>
    </w:p>
    <w:p>
      <w:pPr>
        <w:ind w:right="0" w:left="720" w:firstLine="0"/>
        <w:spacing w:before="144" w:after="0" w:line="240" w:lineRule="auto"/>
        <w:jc w:val="left"/>
        <w:tabs>
          <w:tab w:val="clear" w:pos="216"/>
          <w:tab w:val="decimal" w:pos="936"/>
        </w:tabs>
        <w:numPr>
          <w:ilvl w:val="0"/>
          <w:numId w:val="6"/>
        </w:numP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Analizar los diferentes tipos de reingeniería a utilizar, para los procesos de producción.</w:t>
      </w:r>
    </w:p>
    <w:p>
      <w:pPr>
        <w:ind w:right="0" w:left="216" w:firstLine="0"/>
        <w:spacing w:before="252" w:after="0" w:line="211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288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2.1 Introducción al diseño de nuevos productos.</w:t>
      </w:r>
    </w:p>
    <w:p>
      <w:pPr>
        <w:ind w:right="5904" w:left="216" w:firstLine="432"/>
        <w:spacing w:before="36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2.1.1 Ciclo de vida de los productos. 2.2 Diseño del proceso.</w:t>
      </w:r>
    </w:p>
    <w:p>
      <w:pPr>
        <w:ind w:right="0" w:left="216" w:firstLine="0"/>
        <w:spacing w:before="0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2.3 Procesos de producción.</w:t>
      </w:r>
    </w:p>
    <w:p>
      <w:pPr>
        <w:ind w:right="0" w:left="216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2.4 Diagramas de proceso (de operaciones, Flujo, recorrido etc.).</w:t>
      </w:r>
    </w:p>
    <w:p>
      <w:pPr>
        <w:ind w:right="6264" w:left="648" w:firstLine="0"/>
        <w:spacing w:before="0" w:after="0" w:line="240" w:lineRule="auto"/>
        <w:jc w:val="left"/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2.4.1 uso de la simbología ASME.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2.4.2 cursograma Analítico.</w:t>
      </w:r>
    </w:p>
    <w:p>
      <w:pPr>
        <w:ind w:right="6840" w:left="216" w:firstLine="0"/>
        <w:spacing w:before="0" w:after="0" w:line="240" w:lineRule="auto"/>
        <w:jc w:val="left"/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2.5. Selección de la Tecnología.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2.6 Reingeniería de Procesos.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2.6.1 Tipos de Reingeniería.</w:t>
      </w:r>
    </w:p>
    <w:p>
      <w:pPr>
        <w:ind w:right="0" w:left="216" w:firstLine="0"/>
        <w:spacing w:before="0" w:after="0" w:line="204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2.7 Diseño del Servicio.</w:t>
      </w:r>
    </w:p>
    <w:p>
      <w:pPr>
        <w:ind w:right="0" w:left="720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2.7.1 Uso de la simbología ANSI.</w:t>
      </w:r>
    </w:p>
    <w:p>
      <w:pPr>
        <w:ind w:right="5400" w:left="216" w:firstLine="0"/>
        <w:spacing w:before="180" w:after="0" w:line="528" w:lineRule="auto"/>
        <w:jc w:val="left"/>
        <w:rPr>
          <w:b w:val="true"/>
          <w:color w:val="#000000"/>
          <w:sz w:val="21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Unidad III: Administración de la Capacidad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648" w:firstLine="0"/>
        <w:spacing w:before="216" w:after="0" w:line="240" w:lineRule="auto"/>
        <w:jc w:val="left"/>
        <w:tabs>
          <w:tab w:val="clear" w:pos="360"/>
          <w:tab w:val="decimal" w:pos="1008"/>
        </w:tabs>
        <w:numPr>
          <w:ilvl w:val="0"/>
          <w:numId w:val="4"/>
        </w:numP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Identificar los factores que determinan la capacidad de producción de una empresa.</w:t>
      </w:r>
    </w:p>
    <w:p>
      <w:pPr>
        <w:ind w:right="144" w:left="1008" w:firstLine="-360"/>
        <w:spacing w:before="0" w:after="0" w:line="240" w:lineRule="auto"/>
        <w:jc w:val="left"/>
        <w:tabs>
          <w:tab w:val="clear" w:pos="360"/>
          <w:tab w:val="decimal" w:pos="1008"/>
        </w:tabs>
        <w:numPr>
          <w:ilvl w:val="0"/>
          <w:numId w:val="4"/>
        </w:numP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Calcular la eficiencia de un sistema productivo, para conocer si la empresa está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produciendo conforme a lo planificado.</w:t>
      </w:r>
    </w:p>
    <w:p>
      <w:pPr>
        <w:ind w:right="144" w:left="1008" w:firstLine="-360"/>
        <w:spacing w:before="0" w:after="0" w:line="240" w:lineRule="auto"/>
        <w:jc w:val="left"/>
        <w:tabs>
          <w:tab w:val="clear" w:pos="360"/>
          <w:tab w:val="decimal" w:pos="1008"/>
        </w:tabs>
        <w:numPr>
          <w:ilvl w:val="0"/>
          <w:numId w:val="4"/>
        </w:numP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Utilizar adecuadamente las herramientas para determinar la capacidad productiva de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una empresa, a través de modelos matemáticos.</w:t>
      </w:r>
    </w:p>
    <w:p>
      <w:pPr>
        <w:ind w:right="144" w:left="1008" w:firstLine="-360"/>
        <w:spacing w:before="36" w:after="0" w:line="240" w:lineRule="auto"/>
        <w:jc w:val="left"/>
        <w:tabs>
          <w:tab w:val="clear" w:pos="360"/>
          <w:tab w:val="decimal" w:pos="1008"/>
        </w:tabs>
        <w:numPr>
          <w:ilvl w:val="0"/>
          <w:numId w:val="4"/>
        </w:numP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Aplicar correctamente los modelos matemáticos para determinar punto de equilibrio, la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planeación de la capacidad de producción y/ de servicios.</w:t>
      </w:r>
    </w:p>
    <w:p>
      <w:pPr>
        <w:ind w:right="0" w:left="288" w:firstLine="0"/>
        <w:spacing w:before="324" w:after="0" w:line="204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7056" w:left="288" w:firstLine="0"/>
        <w:spacing w:before="0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3.1 Definición de capacidad. </w:t>
      </w:r>
      <w:r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3.2. Medidas de la capacidad.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3.3 Factores de capacidad.</w:t>
      </w:r>
    </w:p>
    <w:p>
      <w:pPr>
        <w:sectPr>
          <w:pgSz w:w="12240" w:h="15840" w:orient="portrait"/>
          <w:type w:val="nextPage"/>
          <w:textDirection w:val="lrTb"/>
          <w:pgMar w:bottom="919" w:top="0" w:right="1013" w:left="687" w:header="720" w:footer="720"/>
          <w:titlePg w:val="false"/>
        </w:sectPr>
      </w:pPr>
    </w:p>
    <w:p>
      <w:pPr>
        <w:ind w:right="9038" w:left="144"/>
        <w:spacing w:before="648" w:after="144" w:line="240" w:lineRule="auto"/>
        <w:jc w:val="left"/>
      </w:pPr>
      <w:r>
        <w:drawing>
          <wp:inline>
            <wp:extent cx="804545" cy="473710"/>
            <wp:docPr id="13" name="pic"/>
            <a:graphic>
              <a:graphicData uri="http://schemas.openxmlformats.org/drawingml/2006/picture">
                <pic:pic>
                  <pic:nvPicPr>
                    <pic:cNvPr id="14" name="test1"/>
                    <pic:cNvPicPr preferRelativeResize="false"/>
                  </pic:nvPicPr>
                  <pic:blipFill>
                    <a:blip r:embed="d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4536" w:left="216" w:firstLine="0"/>
        <w:spacing w:before="0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roked="f" style="position:absolute;width:524pt;height:11pt;z-index:-988;margin-left:41.6pt;margin-top:72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72" w:left="0" w:firstLine="0"/>
                    <w:spacing w:before="0" w:after="0" w:line="206" w:lineRule="auto"/>
                    <w:jc w:val="right"/>
                    <w:framePr w:hAnchor="page" w:vAnchor="page" w:x="832" w:y="14580" w:w="10480" w:h="220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8</w:t>
                  </w:r>
                </w:p>
              </w:txbxContent>
            </v:textbox>
          </v:shape>
        </w:pict>
      </w:r>
      <w:r>
        <w:pict>
          <v:line strokeweight="0.35pt" strokecolor="#999999" from="585.65pt,0.9pt" to="585.65pt,780.7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3.4 Decisiones sobre instalaciones para la capacidad.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3.5 Estrategias acerca de la capacidad.</w:t>
      </w:r>
    </w:p>
    <w:p>
      <w:pPr>
        <w:ind w:right="0" w:left="216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3.6 Eficiencia del sistema productivo.</w:t>
      </w:r>
    </w:p>
    <w:p>
      <w:pPr>
        <w:ind w:right="0" w:left="216" w:firstLine="0"/>
        <w:spacing w:before="0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3.7 Administración de la capacidad.</w:t>
      </w:r>
    </w:p>
    <w:p>
      <w:pPr>
        <w:ind w:right="4320" w:left="648" w:firstLine="-432"/>
        <w:spacing w:before="36" w:after="0" w:line="240" w:lineRule="auto"/>
        <w:jc w:val="left"/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3.8 Modelos matemáticos para determinar la capacidad: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3.8.1 Punto de equilibrio.</w:t>
      </w:r>
    </w:p>
    <w:p>
      <w:pPr>
        <w:ind w:right="0" w:left="216" w:firstLine="0"/>
        <w:spacing w:before="36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3.9 Planeación de la capacidad para servicios.</w:t>
      </w:r>
    </w:p>
    <w:p>
      <w:pPr>
        <w:ind w:right="2448" w:left="288" w:firstLine="0"/>
        <w:spacing w:before="180" w:after="0" w:line="480" w:lineRule="auto"/>
        <w:jc w:val="left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Unidad IV: Ubicación de las Instalaciones y Distribución de la Planta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936" w:left="1368" w:firstLine="-432"/>
        <w:spacing w:before="216" w:after="0" w:line="240" w:lineRule="auto"/>
        <w:jc w:val="left"/>
        <w:tabs>
          <w:tab w:val="clear" w:pos="432"/>
          <w:tab w:val="decimal" w:pos="1368"/>
        </w:tabs>
        <w:numPr>
          <w:ilvl w:val="0"/>
          <w:numId w:val="3"/>
        </w:numP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Valorar la importancia estratégica de la ubicación de las instalaciones de una planta</w:t>
      </w:r>
    </w:p>
    <w:p>
      <w:pPr>
        <w:ind w:right="720" w:left="1368" w:firstLine="-432"/>
        <w:spacing w:before="0" w:after="0" w:line="240" w:lineRule="auto"/>
        <w:jc w:val="left"/>
        <w:tabs>
          <w:tab w:val="clear" w:pos="432"/>
          <w:tab w:val="decimal" w:pos="1368"/>
        </w:tabs>
        <w:numPr>
          <w:ilvl w:val="0"/>
          <w:numId w:val="3"/>
        </w:numP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Enumerar los factores elementales que se requieren para la localización de las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instalaciones productivas.</w:t>
      </w:r>
    </w:p>
    <w:p>
      <w:pPr>
        <w:ind w:right="864" w:left="1368" w:firstLine="-432"/>
        <w:spacing w:before="0" w:after="0" w:line="240" w:lineRule="auto"/>
        <w:jc w:val="left"/>
        <w:tabs>
          <w:tab w:val="clear" w:pos="432"/>
          <w:tab w:val="decimal" w:pos="1368"/>
        </w:tabs>
        <w:numPr>
          <w:ilvl w:val="0"/>
          <w:numId w:val="3"/>
        </w:numP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Aplicar adecuadamente los métodos de ubicación de las instalaciones para el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análisis y selección de la localización de la planta.</w:t>
      </w:r>
    </w:p>
    <w:p>
      <w:pPr>
        <w:ind w:right="144" w:left="1368" w:firstLine="-432"/>
        <w:spacing w:before="36" w:after="0" w:line="240" w:lineRule="auto"/>
        <w:jc w:val="left"/>
        <w:tabs>
          <w:tab w:val="clear" w:pos="432"/>
          <w:tab w:val="decimal" w:pos="1368"/>
        </w:tabs>
        <w:numPr>
          <w:ilvl w:val="0"/>
          <w:numId w:val="3"/>
        </w:numP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Establecer diferencias entre cada uno de los tipos de distribución de planta, para su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respectiva aplicación.</w:t>
      </w:r>
    </w:p>
    <w:p>
      <w:pPr>
        <w:ind w:right="432" w:left="1368" w:firstLine="-360"/>
        <w:spacing w:before="0" w:after="0" w:line="240" w:lineRule="auto"/>
        <w:jc w:val="left"/>
        <w:tabs>
          <w:tab w:val="clear" w:pos="360"/>
          <w:tab w:val="decimal" w:pos="1368"/>
        </w:tabs>
        <w:numPr>
          <w:ilvl w:val="0"/>
          <w:numId w:val="4"/>
        </w:numP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Aplicar las técnicas de blanceo de línea para equilibrar las cargas de trabajo en el área de producción.</w:t>
      </w:r>
    </w:p>
    <w:p>
      <w:pPr>
        <w:ind w:right="0" w:left="288" w:firstLine="0"/>
        <w:spacing w:before="324" w:after="0" w:line="211" w:lineRule="auto"/>
        <w:jc w:val="left"/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0" w:left="288" w:firstLine="0"/>
        <w:spacing w:before="72" w:after="0" w:line="211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4.1- Introducción a las instalaciones</w:t>
      </w:r>
    </w:p>
    <w:p>
      <w:pPr>
        <w:ind w:right="3816" w:left="288" w:firstLine="0"/>
        <w:spacing w:before="144" w:after="0" w:line="360" w:lineRule="auto"/>
        <w:jc w:val="left"/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4.2- Necesidad de planear la ubicación de las instalaciones.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4.3-Factores que afectan la decisión de localización.</w:t>
      </w:r>
    </w:p>
    <w:p>
      <w:pPr>
        <w:ind w:right="0" w:left="288" w:firstLine="0"/>
        <w:spacing w:before="108" w:after="0" w:line="216" w:lineRule="auto"/>
        <w:jc w:val="left"/>
        <w:rPr>
          <w:color w:val="#000000"/>
          <w:sz w:val="20"/>
          <w:lang w:val="es-ES"/>
          <w:spacing w:val="1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9"/>
          <w:w w:val="100"/>
          <w:strike w:val="false"/>
          <w:vertAlign w:val="baseline"/>
          <w:rFonts w:ascii="Arial" w:hAnsi="Arial"/>
        </w:rPr>
        <w:t xml:space="preserve">4.4</w:t>
      </w:r>
      <w:r>
        <w:rPr>
          <w:color w:val="#000000"/>
          <w:sz w:val="6"/>
          <w:lang w:val="es-ES"/>
          <w:spacing w:val="19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0"/>
          <w:lang w:val="es-ES"/>
          <w:spacing w:val="19"/>
          <w:w w:val="100"/>
          <w:strike w:val="false"/>
          <w:vertAlign w:val="baseline"/>
          <w:rFonts w:ascii="Arial" w:hAnsi="Arial"/>
        </w:rPr>
        <w:t xml:space="preserve">Métodos de ubicación de instalaciones:</w:t>
      </w:r>
    </w:p>
    <w:p>
      <w:pPr>
        <w:ind w:right="0" w:left="648" w:firstLine="0"/>
        <w:spacing w:before="144" w:after="0" w:line="208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4.4.1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Factores Ponderados.</w:t>
      </w:r>
    </w:p>
    <w:p>
      <w:pPr>
        <w:ind w:right="0" w:left="648" w:firstLine="0"/>
        <w:spacing w:before="108" w:after="0" w:line="240" w:lineRule="auto"/>
        <w:jc w:val="left"/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4.4.2 Centro de gravedad.</w:t>
      </w:r>
    </w:p>
    <w:p>
      <w:pPr>
        <w:ind w:right="0" w:left="648" w:firstLine="0"/>
        <w:spacing w:before="180" w:after="0" w:line="240" w:lineRule="auto"/>
        <w:jc w:val="left"/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4.4.3 Modelos de transporte.</w:t>
      </w:r>
    </w:p>
    <w:p>
      <w:pPr>
        <w:ind w:right="0" w:left="432" w:firstLine="0"/>
        <w:spacing w:before="144" w:after="0" w:line="240" w:lineRule="auto"/>
        <w:jc w:val="left"/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4.5 Distribución de planta:</w:t>
      </w:r>
    </w:p>
    <w:p>
      <w:pPr>
        <w:ind w:right="0" w:left="936" w:firstLine="0"/>
        <w:spacing w:before="144" w:after="0" w:line="240" w:lineRule="auto"/>
        <w:jc w:val="left"/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4.5.1 Concepto.</w:t>
      </w:r>
    </w:p>
    <w:p>
      <w:pPr>
        <w:ind w:right="0" w:left="360" w:firstLine="0"/>
        <w:spacing w:before="144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4.6. Tipos de distribución de planta.</w:t>
      </w:r>
    </w:p>
    <w:p>
      <w:pPr>
        <w:ind w:right="0" w:left="864" w:firstLine="0"/>
        <w:spacing w:before="144" w:after="0" w:line="240" w:lineRule="auto"/>
        <w:jc w:val="left"/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4.6.1 Distribución por posición fija.</w:t>
      </w:r>
    </w:p>
    <w:p>
      <w:pPr>
        <w:ind w:right="0" w:left="864" w:firstLine="0"/>
        <w:spacing w:before="18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4.6.2 Distribución por proceso.</w:t>
      </w:r>
    </w:p>
    <w:p>
      <w:pPr>
        <w:ind w:right="0" w:left="864" w:firstLine="0"/>
        <w:spacing w:before="144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4.6.3 Distribución por producto.</w:t>
      </w:r>
    </w:p>
    <w:p>
      <w:pPr>
        <w:ind w:right="0" w:left="360" w:firstLine="0"/>
        <w:spacing w:before="108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4.7 Balanceo de líneas de ensamble de producción.</w:t>
      </w:r>
    </w:p>
    <w:p>
      <w:pPr>
        <w:sectPr>
          <w:pgSz w:w="12240" w:h="15840" w:orient="portrait"/>
          <w:type w:val="nextPage"/>
          <w:textDirection w:val="lrTb"/>
          <w:pgMar w:bottom="930" w:top="0" w:right="868" w:left="832" w:header="720" w:footer="720"/>
          <w:titlePg w:val="false"/>
        </w:sectPr>
      </w:pPr>
    </w:p>
    <w:p>
      <w:pPr>
        <w:ind w:right="0" w:left="144" w:firstLine="0"/>
        <w:spacing w:before="684" w:after="0" w:line="187" w:lineRule="auto"/>
        <w:jc w:val="left"/>
        <w:rPr>
          <w:b w:val="true"/>
          <w:color w:val="#000000"/>
          <w:sz w:val="24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color="#000000" stroked="f" style="position:absolute;width:524pt;height:11.1pt;z-index:-987;margin-left:0pt;margin-top:729.5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44" w:left="0" w:firstLine="0"/>
                    <w:spacing w:before="0" w:after="0" w:line="201" w:lineRule="auto"/>
                    <w:jc w:val="right"/>
                    <w:framePr w:hAnchor="text" w:vAnchor="text" w:y="14591" w:w="10480" w:h="222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9</w:t>
                  </w:r>
                </w:p>
              </w:txbxContent>
            </v:textbox>
          </v:shape>
        </w:pict>
      </w:r>
      <w:r>
        <w:pict>
          <v:line strokeweight="0.2pt" strokecolor="#959595" from="541.7pt,0pt" to="541.7pt,780.1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24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Alia</w:t>
      </w:r>
    </w:p>
    <w:p>
      <w:pPr>
        <w:ind w:right="0" w:left="648" w:firstLine="0"/>
        <w:spacing w:before="0" w:after="0" w:line="192" w:lineRule="auto"/>
        <w:jc w:val="left"/>
        <w:tabs>
          <w:tab w:val="right" w:leader="none" w:pos="1233"/>
        </w:tabs>
        <w:rPr>
          <w:color w:val="#CCCCCC"/>
          <w:sz w:val="11"/>
          <w:lang w:val="es-ES"/>
          <w:spacing w:val="-32"/>
          <w:w w:val="100"/>
          <w:strike w:val="false"/>
          <w:vertAlign w:val="baseline"/>
          <w:rFonts w:ascii="Verdana" w:hAnsi="Verdana"/>
        </w:rPr>
      </w:pPr>
      <w:r>
        <w:rPr>
          <w:color w:val="#CCCCCC"/>
          <w:sz w:val="11"/>
          <w:lang w:val="es-ES"/>
          <w:spacing w:val="-32"/>
          <w:w w:val="100"/>
          <w:strike w:val="false"/>
          <w:vertAlign w:val="baseline"/>
          <w:rFonts w:ascii="Verdana" w:hAnsi="Verdana"/>
        </w:rPr>
        <w:t xml:space="preserve">v11	</w:t>
      </w:r>
      <w:r>
        <w:rPr>
          <w:color w:val="#CCCCCC"/>
          <w:sz w:val="12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5,51</w:t>
      </w:r>
    </w:p>
    <w:p>
      <w:pPr>
        <w:ind w:right="0" w:left="648" w:firstLine="0"/>
        <w:spacing w:before="0" w:after="0" w:line="240" w:lineRule="auto"/>
        <w:jc w:val="left"/>
        <w:rPr>
          <w:color w:val="#CCCCCC"/>
          <w:sz w:val="12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CCCCCC"/>
          <w:sz w:val="12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PoItteenra</w:t>
      </w:r>
    </w:p>
    <w:p>
      <w:pPr>
        <w:ind w:right="0" w:left="144" w:firstLine="0"/>
        <w:spacing w:before="0" w:after="0" w:line="194" w:lineRule="auto"/>
        <w:jc w:val="left"/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UP01.1 </w:t>
      </w:r>
      <w:r>
        <w:rPr>
          <w:color w:val="#CCCCCC"/>
          <w:sz w:val="12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de Mcalawa</w:t>
      </w:r>
    </w:p>
    <w:p>
      <w:pPr>
        <w:ind w:right="0" w:left="144" w:firstLine="0"/>
        <w:spacing w:before="180" w:after="0" w:line="240" w:lineRule="auto"/>
        <w:jc w:val="left"/>
        <w:rPr>
          <w:b w:val="true"/>
          <w:color w:val="#000000"/>
          <w:sz w:val="24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4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H. </w:t>
      </w:r>
      <w:r>
        <w:rPr>
          <w:b w:val="true"/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Orientaciones Metodológicas</w:t>
      </w:r>
    </w:p>
    <w:p>
      <w:pPr>
        <w:ind w:right="216" w:left="144" w:firstLine="0"/>
        <w:spacing w:before="144" w:after="0" w:line="240" w:lineRule="auto"/>
        <w:jc w:val="both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metodología de enseñanza-aprendizaje establecida en el Modelo Educativo y Académico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definido por la UPOLI, responde a que el estudiantado sea un sujeto activo de su propio </w:t>
      </w: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aprendizaje, la metodología que se aplicará en el proceso enseñanza-aprendizaje de la </w:t>
      </w:r>
      <w:r>
        <w:rPr>
          <w:color w:val="#000000"/>
          <w:sz w:val="23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asignatura de Gerencia de Operaciones I, debe ser participativa, combinando clases </w:t>
      </w:r>
      <w:r>
        <w:rPr>
          <w:color w:val="#000000"/>
          <w:sz w:val="23"/>
          <w:lang w:val="es-ES"/>
          <w:spacing w:val="23"/>
          <w:w w:val="100"/>
          <w:strike w:val="false"/>
          <w:vertAlign w:val="baseline"/>
          <w:rFonts w:ascii="Arial" w:hAnsi="Arial"/>
        </w:rPr>
        <w:t xml:space="preserve">dialogadas con clases prácticas y el método de resolución de casos prácticos;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presentaciones en diapositivas y una metodología no presencial que fomente el trabajo y el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estudio independiente para adquirir las habilidades de autonomía, a través de la lectura y </w:t>
      </w:r>
      <w:r>
        <w:rPr>
          <w:color w:val="#000000"/>
          <w:sz w:val="23"/>
          <w:lang w:val="es-ES"/>
          <w:spacing w:val="19"/>
          <w:w w:val="100"/>
          <w:strike w:val="false"/>
          <w:vertAlign w:val="baseline"/>
          <w:rFonts w:ascii="Arial" w:hAnsi="Arial"/>
        </w:rPr>
        <w:t xml:space="preserve">estudio de los materiales que se entregan antes o durante las sesiones, trabajos </w:t>
      </w:r>
      <w:r>
        <w:rPr>
          <w:color w:val="#000000"/>
          <w:sz w:val="23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independientes y en equipo, grabación de un video de la unidad IV que consiste en un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modelo de transporte en donde aparezca el estudiante explicando, contribuyendo así de esta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manera a su propio aprendizaje.</w:t>
      </w:r>
    </w:p>
    <w:p>
      <w:pPr>
        <w:ind w:right="216" w:left="144" w:firstLine="0"/>
        <w:spacing w:before="432" w:after="0" w:line="240" w:lineRule="auto"/>
        <w:jc w:val="both"/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También se motivará al estudiantado en la presentación de un Proyecto final sobre el Diseño </w:t>
      </w:r>
      <w:r>
        <w:rPr>
          <w:color w:val="#000000"/>
          <w:sz w:val="23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de un Producto o un Servicio, implementado en una pequeña y mediana empresa,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desarrollado por medio de una guía y bajo criterios establecidos. Alternativamente la materia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podrá concluir con una Gira de Campo contando con una guía de aplicación propia, en donde integren todos los contenidos de la materia; con el objetivo de que los estudiantes efectúen de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forma práctica los diferentes temas u contenidos abordados en clases, a fin de que lo apliquen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 la vida real y de esta manera contribuir al desarrollo de las habilidades profesionales.</w:t>
      </w:r>
    </w:p>
    <w:p>
      <w:pPr>
        <w:ind w:right="216" w:left="216" w:firstLine="0"/>
        <w:spacing w:before="360" w:after="0" w:line="240" w:lineRule="auto"/>
        <w:jc w:val="left"/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Además, se contará con el recurso de la Plataforma EVA — UPOLI, a través de la cual se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podrán desarrollar foros, discusiones grupales a través del chat y temas puntuales.</w:t>
      </w:r>
    </w:p>
    <w:p>
      <w:pPr>
        <w:ind w:right="0" w:left="216" w:firstLine="0"/>
        <w:spacing w:before="576" w:after="0" w:line="240" w:lineRule="auto"/>
        <w:jc w:val="left"/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I.-Evaluación de los Aprendizajes</w:t>
      </w:r>
    </w:p>
    <w:p>
      <w:pPr>
        <w:ind w:right="144" w:left="216" w:firstLine="0"/>
        <w:spacing w:before="540" w:after="0" w:line="240" w:lineRule="auto"/>
        <w:jc w:val="both"/>
        <w:rPr>
          <w:color w:val="#000000"/>
          <w:sz w:val="23"/>
          <w:lang w:val="es-ES"/>
          <w:spacing w:val="2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1"/>
          <w:w w:val="100"/>
          <w:strike w:val="false"/>
          <w:vertAlign w:val="baseline"/>
          <w:rFonts w:ascii="Arial" w:hAnsi="Arial"/>
        </w:rPr>
        <w:t xml:space="preserve">El sistema de </w:t>
      </w:r>
      <w:r>
        <w:rPr>
          <w:color w:val="#000000"/>
          <w:sz w:val="19"/>
          <w:lang w:val="es-ES"/>
          <w:spacing w:val="21"/>
          <w:w w:val="100"/>
          <w:strike w:val="false"/>
          <w:vertAlign w:val="baseline"/>
          <w:rFonts w:ascii="Tahoma" w:hAnsi="Tahoma"/>
        </w:rPr>
        <w:t xml:space="preserve">evaluación del aprendizaje en la </w:t>
      </w:r>
      <w:r>
        <w:rPr>
          <w:color w:val="#000000"/>
          <w:sz w:val="21"/>
          <w:lang w:val="es-ES"/>
          <w:spacing w:val="21"/>
          <w:w w:val="110"/>
          <w:strike w:val="false"/>
          <w:vertAlign w:val="baseline"/>
          <w:rFonts w:ascii="Arial" w:hAnsi="Arial"/>
        </w:rPr>
        <w:t xml:space="preserve">UPOLI, </w:t>
      </w:r>
      <w:r>
        <w:rPr>
          <w:color w:val="#000000"/>
          <w:sz w:val="19"/>
          <w:lang w:val="es-ES"/>
          <w:spacing w:val="21"/>
          <w:w w:val="100"/>
          <w:strike w:val="false"/>
          <w:vertAlign w:val="baseline"/>
          <w:rFonts w:ascii="Tahoma" w:hAnsi="Tahoma"/>
        </w:rPr>
        <w:t xml:space="preserve">de acuerdo con el Reglamento del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Régimen Académico Estudiantil, será: integral, sistemática, continua, científica y cooperativa,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descrita a través del silabo, el que se presentará a los estudiantes el primer día de clase, </w:t>
      </w:r>
      <w:r>
        <w:rPr>
          <w:color w:val="#000000"/>
          <w:sz w:val="23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donde se incluyen los tres momentos en el desarrollo de un contenido didáctico: </w:t>
      </w:r>
      <w:r>
        <w:rPr>
          <w:b w:val="true"/>
          <w:color w:val="#000000"/>
          <w:sz w:val="23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La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evaluación diagnóstica, formativa y sumativa.</w:t>
      </w:r>
    </w:p>
    <w:p>
      <w:pPr>
        <w:ind w:right="144" w:left="216" w:firstLine="0"/>
        <w:spacing w:before="252" w:after="0" w:line="240" w:lineRule="auto"/>
        <w:jc w:val="both"/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Teniendo en cuenta lo que se orienta en el Reglamento del Régimen Académico, el/la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docente de la asignatura deben tener en cuenta que la forma de evaluación del programa de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gerencia de Operaciones I se hará de la siguiente manera: Dos </w:t>
      </w:r>
      <w:r>
        <w:rPr>
          <w:b w:val="true"/>
          <w:color w:val="#000000"/>
          <w:sz w:val="24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(2)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exámenes parciales de 20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puntos cada uno; pruebas sistemáticas (acumulativas), exposiciones grupales, grabación de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un video de algún contenido de la unidad, y toda actividad detallada en la sección anterior de </w:t>
      </w:r>
      <w:r>
        <w:rPr>
          <w:color w:val="#000000"/>
          <w:sz w:val="23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orientaciones metodológicas que acumularan 30 puntos para cada parcial. El </w:t>
      </w:r>
      <w:r>
        <w:rPr>
          <w:b w:val="true"/>
          <w:color w:val="#000000"/>
          <w:sz w:val="23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II </w:t>
      </w:r>
      <w:r>
        <w:rPr>
          <w:color w:val="#000000"/>
          <w:sz w:val="23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parcial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finalizará con un proyecto final.</w:t>
      </w:r>
    </w:p>
    <w:p>
      <w:pPr>
        <w:sectPr>
          <w:pgSz w:w="12240" w:h="15840" w:orient="portrait"/>
          <w:type w:val="nextPage"/>
          <w:textDirection w:val="lrTb"/>
          <w:pgMar w:bottom="919" w:top="0" w:right="1018" w:left="682" w:header="720" w:footer="720"/>
          <w:titlePg w:val="false"/>
        </w:sectPr>
      </w:pPr>
    </w:p>
    <w:p>
      <w:pPr>
        <w:ind w:right="0" w:left="216" w:firstLine="0"/>
        <w:spacing w:before="684" w:after="0" w:line="189" w:lineRule="auto"/>
        <w:jc w:val="left"/>
        <w:rPr>
          <w:color w:val="#000000"/>
          <w:sz w:val="23"/>
          <w:lang w:val="es-ES"/>
          <w:spacing w:val="-10"/>
          <w:w w:val="100"/>
          <w:strike w:val="false"/>
          <w:vertAlign w:val="baseline"/>
          <w:rFonts w:ascii="Tahoma" w:hAnsi="Tahoma"/>
        </w:rPr>
      </w:pPr>
      <w:r>
        <w:pict>
          <v:line strokeweight="0.35pt" strokecolor="#989898" from="543.95pt,0pt" to="543.95pt,780.7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3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Ortlk</w:t>
      </w:r>
    </w:p>
    <w:p>
      <w:pPr>
        <w:ind w:right="9216" w:left="720" w:firstLine="0"/>
        <w:spacing w:before="0" w:after="0" w:line="208" w:lineRule="auto"/>
        <w:jc w:val="left"/>
        <w:rPr>
          <w:color w:val="#D4D4D6"/>
          <w:sz w:val="14"/>
          <w:lang w:val="es-ES"/>
          <w:spacing w:val="-18"/>
          <w:w w:val="100"/>
          <w:strike w:val="false"/>
          <w:vertAlign w:val="baseline"/>
          <w:rFonts w:ascii="Arial" w:hAnsi="Arial"/>
        </w:rPr>
      </w:pPr>
      <w:r>
        <w:rPr>
          <w:color w:val="#D4D4D6"/>
          <w:sz w:val="14"/>
          <w:lang w:val="es-ES"/>
          <w:spacing w:val="-18"/>
          <w:w w:val="100"/>
          <w:strike w:val="false"/>
          <w:vertAlign w:val="baseline"/>
          <w:rFonts w:ascii="Arial" w:hAnsi="Arial"/>
        </w:rPr>
        <w:t xml:space="preserve">Oníversn</w:t>
      </w:r>
      <w:r>
        <w:rPr>
          <w:color w:val="#D4D4D6"/>
          <w:sz w:val="15"/>
          <w:lang w:val="es-ES"/>
          <w:spacing w:val="-8"/>
          <w:w w:val="120"/>
          <w:strike w:val="false"/>
          <w:vertAlign w:val="baseline"/>
          <w:rFonts w:ascii="Times New Roman" w:hAnsi="Times New Roman"/>
        </w:rPr>
        <w:t xml:space="preserve">1 </w:t>
      </w:r>
      <w:r>
        <w:rPr>
          <w:color w:val="#D4D4D6"/>
          <w:sz w:val="14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Potrtéalla</w:t>
      </w:r>
    </w:p>
    <w:p>
      <w:pPr>
        <w:ind w:right="0" w:left="720" w:firstLine="0"/>
        <w:spacing w:before="0" w:after="0" w:line="271" w:lineRule="auto"/>
        <w:jc w:val="left"/>
        <w:rPr>
          <w:color w:val="#D4D4D6"/>
          <w:sz w:val="14"/>
          <w:lang w:val="es-ES"/>
          <w:spacing w:val="-2"/>
          <w:w w:val="100"/>
          <w:strike w:val="false"/>
          <w:vertAlign w:val="baseline"/>
          <w:rFonts w:ascii="Times New Roman" w:hAnsi="Times New Roman"/>
        </w:rPr>
      </w:pPr>
      <w:r>
        <w:rPr>
          <w:color w:val="#D4D4D6"/>
          <w:sz w:val="14"/>
          <w:lang w:val="es-ES"/>
          <w:spacing w:val="-2"/>
          <w:w w:val="100"/>
          <w:strike w:val="false"/>
          <w:vertAlign w:val="baseline"/>
          <w:rFonts w:ascii="Times New Roman" w:hAnsi="Times New Roman"/>
        </w:rPr>
        <w:t xml:space="preserve">de </w:t>
      </w:r>
      <w:r>
        <w:rPr>
          <w:color w:val="#D4D4D6"/>
          <w:sz w:val="14"/>
          <w:lang w:val="es-ES"/>
          <w:spacing w:val="-12"/>
          <w:w w:val="100"/>
          <w:strike w:val="false"/>
          <w:vertAlign w:val="baseline"/>
          <w:rFonts w:ascii="Arial" w:hAnsi="Arial"/>
        </w:rPr>
        <w:t xml:space="preserve">hicsagua</w:t>
      </w:r>
    </w:p>
    <w:p>
      <w:pPr>
        <w:ind w:right="0" w:left="216" w:firstLine="0"/>
        <w:spacing w:before="144" w:after="0" w:line="266" w:lineRule="auto"/>
        <w:jc w:val="left"/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La calificación se realizara de la siguiente forma:</w:t>
      </w:r>
    </w:p>
    <w:tbl>
      <w:tblPr>
        <w:jc w:val="left"/>
        <w:tblInd w:w="1055" w:type="dxa"/>
        <w:tblLayout w:type="fixed"/>
        <w:tblCellMar>
          <w:left w:w="0" w:type="dxa"/>
          <w:right w:w="0" w:type="dxa"/>
        </w:tblCellMar>
      </w:tblPr>
      <w:tblGrid>
        <w:gridCol w:w="1238"/>
        <w:gridCol w:w="1286"/>
        <w:gridCol w:w="1098"/>
        <w:gridCol w:w="1267"/>
        <w:gridCol w:w="1274"/>
        <w:gridCol w:w="1102"/>
        <w:gridCol w:w="1109"/>
      </w:tblGrid>
      <w:tr>
        <w:trPr>
          <w:trHeight w:val="75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93" w:type="auto"/>
            <w:textDirection w:val="lrTb"/>
            <w:vAlign w:val="top"/>
          </w:tcPr>
          <w:p>
            <w:pPr>
              <w:ind w:right="252" w:left="108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 Evaluación </w:t>
            </w:r>
            <w:r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Sistemática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79" w:type="auto"/>
            <w:textDirection w:val="lrTb"/>
            <w:vAlign w:val="top"/>
          </w:tcPr>
          <w:p>
            <w:pPr>
              <w:ind w:right="288" w:left="108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I Evaluación 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Parcial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77" w:type="auto"/>
            <w:textDirection w:val="lrTb"/>
            <w:vAlign w:val="top"/>
          </w:tcPr>
          <w:p>
            <w:pPr>
              <w:ind w:right="144" w:left="108" w:firstLine="0"/>
              <w:spacing w:before="0" w:after="0" w:line="240" w:lineRule="auto"/>
              <w:jc w:val="left"/>
              <w:rPr>
                <w:b w:val="true"/>
                <w:i w:val="true"/>
                <w:color w:val="#000000"/>
                <w:sz w:val="16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i w:val="true"/>
                <w:color w:val="#000000"/>
                <w:sz w:val="16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  <w:t xml:space="preserve">Total I </w:t>
            </w:r>
            <w:r>
              <w:rPr>
                <w:i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 </w:t>
            </w:r>
            <w:r>
              <w:rPr>
                <w:color w:val="#000000"/>
                <w:sz w:val="15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(Sistemática 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 Parcial)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94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
</w:t>
              <w:br/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Sistemática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218" w:type="auto"/>
            <w:textDirection w:val="lrTb"/>
            <w:vAlign w:val="top"/>
          </w:tcPr>
          <w:p>
            <w:pPr>
              <w:ind w:right="252" w:left="144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Il Evaluación 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Parcial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20" w:type="auto"/>
            <w:textDirection w:val="lrTb"/>
            <w:vAlign w:val="top"/>
          </w:tcPr>
          <w:p>
            <w:pPr>
              <w:ind w:right="0" w:left="108" w:firstLine="0"/>
              <w:spacing w:before="0" w:after="0" w:line="165" w:lineRule="exact"/>
              <w:jc w:val="left"/>
              <w:tabs>
                <w:tab w:val="right" w:leader="none" w:pos="994"/>
              </w:tabs>
              <w:rPr>
                <w:b w:val="true"/>
                <w:i w:val="true"/>
                <w:color w:val="#000000"/>
                <w:sz w:val="16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i w:val="true"/>
                <w:color w:val="#000000"/>
                <w:sz w:val="16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  <w:t xml:space="preserve">Total	</w:t>
            </w:r>
            <w:r>
              <w:rPr>
                <w:b w:val="true"/>
                <w:i w:val="true"/>
                <w:color w:val="#000000"/>
                <w:sz w:val="16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  <w:t xml:space="preserve">1!</w:t>
            </w:r>
          </w:p>
          <w:p>
            <w:pPr>
              <w:ind w:right="108" w:left="108" w:firstLine="0"/>
              <w:spacing w:before="36" w:after="0" w:line="176" w:lineRule="exact"/>
              <w:jc w:val="both"/>
              <w:rPr>
                <w:i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i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 </w:t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(Sistemática 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 Parcial)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429" w:type="auto"/>
            <w:textDirection w:val="lrTb"/>
            <w:vAlign w:val="top"/>
          </w:tcPr>
          <w:p>
            <w:pPr>
              <w:ind w:right="144" w:left="108" w:firstLine="0"/>
              <w:spacing w:before="0" w:after="0" w:line="240" w:lineRule="auto"/>
              <w:jc w:val="both"/>
              <w:rPr>
                <w:b w:val="true"/>
                <w:i w:val="true"/>
                <w:color w:val="#000000"/>
                <w:sz w:val="16"/>
                <w:lang w:val="es-ES"/>
                <w:spacing w:val="2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i w:val="true"/>
                <w:color w:val="#000000"/>
                <w:sz w:val="16"/>
                <w:lang w:val="es-ES"/>
                <w:spacing w:val="2"/>
                <w:w w:val="95"/>
                <w:strike w:val="false"/>
                <w:vertAlign w:val="baseline"/>
                <w:rFonts w:ascii="Arial" w:hAnsi="Arial"/>
              </w:rPr>
              <w:t xml:space="preserve">Suma </w:t>
            </w:r>
            <w:r>
              <w:rPr>
                <w:i w:val="true"/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Total </w:t>
            </w:r>
            <w:r>
              <w:rPr>
                <w:i w:val="true"/>
                <w:color w:val="#000000"/>
                <w:sz w:val="15"/>
                <w:lang w:val="es-ES"/>
                <w:spacing w:val="64"/>
                <w:w w:val="100"/>
                <w:strike w:val="false"/>
                <w:vertAlign w:val="baseline"/>
                <w:rFonts w:ascii="Arial" w:hAnsi="Arial"/>
              </w:rPr>
              <w:t xml:space="preserve">(1 y II </w:t>
            </w:r>
            <w:r>
              <w:rPr>
                <w:i w:val="true"/>
                <w:color w:val="#000000"/>
                <w:sz w:val="15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Sistemática </w:t>
            </w:r>
            <w:r>
              <w:rPr>
                <w:i w:val="true"/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y Parcial)</w:t>
            </w:r>
          </w:p>
        </w:tc>
      </w:tr>
      <w:tr>
        <w:trPr>
          <w:trHeight w:val="22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93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79" w:type="auto"/>
            <w:textDirection w:val="lrTb"/>
            <w:vAlign w:val="center"/>
          </w:tcPr>
          <w:p>
            <w:pPr>
              <w:ind w:right="0" w:left="123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77" w:type="auto"/>
            <w:textDirection w:val="lrTb"/>
            <w:vAlign w:val="center"/>
          </w:tcPr>
          <w:p>
            <w:pPr>
              <w:ind w:right="0" w:left="118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 puntos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5944" w:type="auto"/>
            <w:textDirection w:val="lrTb"/>
            <w:vAlign w:val="center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 puntos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7218" w:type="auto"/>
            <w:textDirection w:val="lrTb"/>
            <w:vAlign w:val="center"/>
          </w:tcPr>
          <w:p>
            <w:pPr>
              <w:ind w:right="0" w:left="115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 puntos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8320" w:type="auto"/>
            <w:textDirection w:val="lrTb"/>
            <w:vAlign w:val="center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 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puntos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9429" w:type="auto"/>
            <w:textDirection w:val="lrTb"/>
            <w:vAlign w:val="center"/>
          </w:tcPr>
          <w:p>
            <w:pPr>
              <w:ind w:right="0" w:left="104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 puntos</w:t>
            </w:r>
          </w:p>
        </w:tc>
      </w:tr>
    </w:tbl>
    <w:p>
      <w:pPr>
        <w:spacing w:before="0" w:after="714" w:line="20" w:lineRule="exact"/>
      </w:pPr>
    </w:p>
    <w:p>
      <w:pPr>
        <w:ind w:right="5976" w:left="216" w:firstLine="0"/>
        <w:spacing w:before="0" w:after="0" w:line="360" w:lineRule="auto"/>
        <w:jc w:val="left"/>
        <w:rPr>
          <w:b w:val="true"/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J. Bibliografía y Recursos Didácticos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Bibliografía</w:t>
      </w:r>
    </w:p>
    <w:p>
      <w:pPr>
        <w:ind w:right="0" w:left="216" w:firstLine="0"/>
        <w:spacing w:before="108" w:after="0" w:line="211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Textos básicos.</w:t>
      </w:r>
    </w:p>
    <w:p>
      <w:pPr>
        <w:ind w:right="504" w:left="936" w:firstLine="-288"/>
        <w:spacing w:before="144" w:after="0" w:line="271" w:lineRule="auto"/>
        <w:jc w:val="left"/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1. Chase, R. y Jacobs, R. (2014). Administración de Operaciones: producción y cadena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suministros. México. Mc Graw Hill Education, Decimotercera Edición.</w:t>
      </w:r>
    </w:p>
    <w:p>
      <w:pPr>
        <w:ind w:right="0" w:left="216" w:firstLine="0"/>
        <w:spacing w:before="432" w:after="0" w:line="240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Textos complementarios.</w:t>
      </w:r>
    </w:p>
    <w:p>
      <w:pPr>
        <w:ind w:right="1584" w:left="720" w:firstLine="-360"/>
        <w:spacing w:before="144" w:after="0" w:line="240" w:lineRule="auto"/>
        <w:jc w:val="left"/>
        <w:tabs>
          <w:tab w:val="clear" w:pos="288"/>
          <w:tab w:val="decimal" w:pos="648"/>
        </w:tabs>
        <w:numPr>
          <w:ilvl w:val="0"/>
          <w:numId w:val="7"/>
        </w:numPr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Chase, R., Jacobs, R. y Nicholas, A. (2009). Administración de la Producción y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Operaciones para una ventaja competitiva. México. </w:t>
      </w:r>
      <w:r>
        <w:rPr>
          <w:color w:val="#000000"/>
          <w:sz w:val="24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12</w:t>
      </w:r>
      <w:r>
        <w:rPr>
          <w:color w:val="#000000"/>
          <w:sz w:val="24"/>
          <w:lang w:val="es-ES"/>
          <w:spacing w:val="3"/>
          <w:w w:val="105"/>
          <w:strike w:val="false"/>
          <w:vertAlign w:val="superscript"/>
          <w:rFonts w:ascii="Tahoma" w:hAnsi="Tahoma"/>
        </w:rPr>
        <w:t xml:space="preserve">a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 Edición.</w:t>
      </w:r>
    </w:p>
    <w:p>
      <w:pPr>
        <w:ind w:right="216" w:left="720" w:firstLine="-360"/>
        <w:spacing w:before="540" w:after="0" w:line="266" w:lineRule="auto"/>
        <w:jc w:val="left"/>
        <w:tabs>
          <w:tab w:val="clear" w:pos="288"/>
          <w:tab w:val="decimal" w:pos="648"/>
        </w:tabs>
        <w:numPr>
          <w:ilvl w:val="0"/>
          <w:numId w:val="7"/>
        </w:numPr>
        <w:rPr>
          <w:color w:val="#000000"/>
          <w:sz w:val="23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COLLIER David y Evans James (2009). Administración de Operaciones: bienes, servicios y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cadenas de valor. México. CENGAGE Learning, Segunda Edición.</w:t>
      </w:r>
    </w:p>
    <w:p>
      <w:pPr>
        <w:ind w:right="864" w:left="720" w:firstLine="-360"/>
        <w:spacing w:before="108" w:after="0" w:line="268" w:lineRule="auto"/>
        <w:jc w:val="left"/>
        <w:tabs>
          <w:tab w:val="clear" w:pos="288"/>
          <w:tab w:val="decimal" w:pos="648"/>
        </w:tabs>
        <w:numPr>
          <w:ilvl w:val="0"/>
          <w:numId w:val="7"/>
        </w:numP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Gaither Norman y Frazier Greg (2000). Administración de Producción y Operaciones.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México. International Thomson Editores, S. A. de C. V. Octava Edición.</w:t>
      </w:r>
    </w:p>
    <w:p>
      <w:pPr>
        <w:ind w:right="288" w:left="720" w:firstLine="-360"/>
        <w:spacing w:before="108" w:after="0" w:line="266" w:lineRule="auto"/>
        <w:jc w:val="left"/>
        <w:tabs>
          <w:tab w:val="clear" w:pos="288"/>
          <w:tab w:val="decimal" w:pos="648"/>
        </w:tabs>
        <w:numPr>
          <w:ilvl w:val="0"/>
          <w:numId w:val="7"/>
        </w:numP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Muñoz, D. (2009). Administración de Operaciones: enfoque de administración de procesos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negocios. México. CENGAGE Learning, Primera Edición</w:t>
      </w:r>
    </w:p>
    <w:p>
      <w:pPr>
        <w:ind w:right="288" w:left="720" w:firstLine="-360"/>
        <w:spacing w:before="72" w:after="0" w:line="264" w:lineRule="auto"/>
        <w:jc w:val="left"/>
        <w:tabs>
          <w:tab w:val="clear" w:pos="288"/>
          <w:tab w:val="decimal" w:pos="648"/>
        </w:tabs>
        <w:numPr>
          <w:ilvl w:val="0"/>
          <w:numId w:val="7"/>
        </w:numP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Schoroeder Roger, Goldstein Susan, y Rungtusanatham M. Johnny (2011). Administración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 Operaciones: conceptos y casos contemporanios. México. Mc Graw Hill, Quinta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Edición.</w:t>
      </w:r>
    </w:p>
    <w:p>
      <w:pPr>
        <w:ind w:right="0" w:left="72" w:firstLine="0"/>
        <w:spacing w:before="540" w:after="0" w:line="211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Recursos Didácticos</w:t>
      </w:r>
    </w:p>
    <w:p>
      <w:pPr>
        <w:ind w:right="72" w:left="288" w:firstLine="0"/>
        <w:spacing w:before="540" w:after="0" w:line="240" w:lineRule="auto"/>
        <w:jc w:val="left"/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Los medios de enseñanza utilizados en correspondencia con los objetivos y contenidos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abordados en la asignatura son:</w:t>
      </w:r>
    </w:p>
    <w:p>
      <w:pPr>
        <w:ind w:right="72" w:left="288" w:firstLine="0"/>
        <w:spacing w:before="432" w:after="432" w:line="360" w:lineRule="auto"/>
        <w:jc w:val="left"/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a.- Medios de apoyo a las sesiones de acompañamiento docente (exposiciones orales o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conferencias):</w:t>
      </w:r>
    </w:p>
    <w:p>
      <w:pPr>
        <w:ind w:right="0" w:left="720" w:firstLine="0"/>
        <w:spacing w:before="0" w:after="0" w:line="206" w:lineRule="auto"/>
        <w:jc w:val="left"/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color="#000000" stroked="f" style="position:absolute;width:524pt;height:11.85pt;z-index:-986;margin-left:37.45pt;margin-top:72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72" w:left="0" w:firstLine="0"/>
                    <w:spacing w:before="0" w:after="0" w:line="216" w:lineRule="auto"/>
                    <w:jc w:val="right"/>
                    <w:framePr w:hAnchor="page" w:vAnchor="page" w:x="749" w:y="14580" w:w="10480" w:h="237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10</w:t>
                  </w:r>
                </w:p>
              </w:txbxContent>
            </v:textbox>
          </v:shape>
        </w:pict>
      </w:r>
      <w:r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• Libro de texto.</w:t>
      </w:r>
    </w:p>
    <w:p>
      <w:pPr>
        <w:sectPr>
          <w:pgSz w:w="12240" w:h="15840" w:orient="portrait"/>
          <w:type w:val="nextPage"/>
          <w:textDirection w:val="lrTb"/>
          <w:pgMar w:bottom="930" w:top="0" w:right="951" w:left="749" w:header="720" w:footer="720"/>
          <w:titlePg w:val="false"/>
        </w:sectPr>
      </w:pPr>
    </w:p>
    <w:p>
      <w:pPr>
        <w:spacing w:before="736" w:after="0" w:line="20" w:lineRule="exact"/>
      </w:pP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color="#000000" stroked="f" style="position:absolute;width:9.2pt;height:11.5pt;z-index:-985;margin-left:499.3pt;margin-top:729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auto"/>
                    <w:jc w:val="left"/>
                    <w:framePr w:hAnchor="text" w:vAnchor="text" w:x="9986" w:y="14598" w:w="184" w:h="230" w:hSpace="0" w:vSpace="0" w:wrap="3"/>
                    <w:rPr>
                      <w:color w:val="#000000"/>
                      <w:sz w:val="23"/>
                      <w:lang w:val="es-ES"/>
                      <w:spacing w:val="-46"/>
                      <w:w w:val="10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-46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11</w:t>
                  </w:r>
                </w:p>
              </w:txbxContent>
            </v:textbox>
          </v:shape>
        </w:pict>
      </w:r>
      <w:r>
        <w:pict>
          <v:line strokeweight="0.35pt" strokecolor="#9D9D9D" from="532.8pt,0pt" to="532.8pt,783.4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77"/>
        <w:gridCol w:w="5403"/>
      </w:tblGrid>
      <w:tr>
        <w:trPr>
          <w:trHeight w:val="68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77" w:type="auto"/>
            <w:textDirection w:val="lrTb"/>
            <w:vAlign w:val="top"/>
          </w:tcPr>
          <w:p>
            <w:pPr>
              <w:ind w:right="31" w:left="0" w:firstLine="0"/>
              <w:spacing w:before="0" w:after="0" w:line="251" w:lineRule="exact"/>
              <w:jc w:val="right"/>
              <w:rPr>
                <w:color w:val="#000000"/>
                <w:sz w:val="20"/>
                <w:lang w:val="es-ES"/>
                <w:spacing w:val="-5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s-ES"/>
                <w:spacing w:val="-54"/>
                <w:w w:val="100"/>
                <w:strike w:val="false"/>
                <w:vertAlign w:val="baseline"/>
                <w:rFonts w:ascii="Arial" w:hAnsi="Arial"/>
              </w:rPr>
              <w:t xml:space="preserve">001</w:t>
            </w:r>
            <w:r>
              <w:rPr>
                <w:color w:val="#000000"/>
                <w:sz w:val="22"/>
                <w:lang w:val="es-ES"/>
                <w:spacing w:val="-44"/>
                <w:w w:val="100"/>
                <w:strike w:val="false"/>
                <w:vertAlign w:val="baseline"/>
                <w:rFonts w:ascii="Arial" w:hAnsi="Arial"/>
              </w:rPr>
              <w:t xml:space="preserve">► </w:t>
            </w:r>
            <w:r>
              <w:rPr>
                <w:color w:val="#000000"/>
                <w:sz w:val="20"/>
                <w:lang w:val="es-ES"/>
                <w:spacing w:val="-54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  <w:p>
            <w:pPr>
              <w:ind w:right="31" w:left="0" w:firstLine="0"/>
              <w:spacing w:before="0" w:after="0" w:line="252" w:lineRule="exact"/>
              <w:jc w:val="right"/>
              <w:rPr>
                <w:color w:val="#000000"/>
                <w:sz w:val="2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Nj</w:t>
            </w:r>
          </w:p>
          <w:p>
            <w:pPr>
              <w:ind w:right="31" w:left="0" w:firstLine="0"/>
              <w:spacing w:before="0" w:after="0" w:line="204" w:lineRule="exact"/>
              <w:jc w:val="right"/>
              <w:rPr>
                <w:color w:val="#000000"/>
                <w:sz w:val="20"/>
                <w:lang w:val="es-ES"/>
                <w:spacing w:val="-3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s-ES"/>
                <w:spacing w:val="-36"/>
                <w:w w:val="100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880" w:type="auto"/>
            <w:textDirection w:val="lrTb"/>
            <w:vAlign w:val="bottom"/>
          </w:tcPr>
          <w:p>
            <w:pPr>
              <w:ind w:right="0" w:left="31" w:firstLine="0"/>
              <w:spacing w:before="180" w:after="0" w:line="240" w:lineRule="auto"/>
              <w:jc w:val="left"/>
              <w:rPr>
                <w:color w:val="#CDD1D3"/>
                <w:sz w:val="14"/>
                <w:lang w:val="es-ES"/>
                <w:spacing w:val="-1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CDD1D3"/>
                <w:sz w:val="14"/>
                <w:lang w:val="es-ES"/>
                <w:spacing w:val="-14"/>
                <w:w w:val="100"/>
                <w:strike w:val="false"/>
                <w:vertAlign w:val="baseline"/>
                <w:rFonts w:ascii="Arial" w:hAnsi="Arial"/>
              </w:rPr>
              <w:t xml:space="preserve">Jnyversdad</w:t>
            </w:r>
          </w:p>
          <w:p>
            <w:pPr>
              <w:ind w:right="0" w:left="31" w:firstLine="0"/>
              <w:spacing w:before="0" w:after="0" w:line="134" w:lineRule="exact"/>
              <w:jc w:val="left"/>
              <w:rPr>
                <w:color w:val="#CDD1D3"/>
                <w:sz w:val="16"/>
                <w:lang w:val="es-ES"/>
                <w:spacing w:val="4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CDD1D3"/>
                <w:sz w:val="16"/>
                <w:lang w:val="es-ES"/>
                <w:spacing w:val="40"/>
                <w:w w:val="100"/>
                <w:strike w:val="false"/>
                <w:vertAlign w:val="baseline"/>
                <w:rFonts w:ascii="Tahoma" w:hAnsi="Tahoma"/>
              </w:rPr>
              <w:t xml:space="preserve">Mitra</w:t>
            </w:r>
          </w:p>
          <w:p>
            <w:pPr>
              <w:ind w:right="0" w:left="31" w:firstLine="0"/>
              <w:spacing w:before="0" w:after="0" w:line="240" w:lineRule="auto"/>
              <w:jc w:val="left"/>
              <w:rPr>
                <w:color w:val="#CDD1D3"/>
                <w:sz w:val="13"/>
                <w:lang w:val="es-ES"/>
                <w:spacing w:val="-1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CDD1D3"/>
                <w:sz w:val="13"/>
                <w:lang w:val="es-ES"/>
                <w:spacing w:val="-16"/>
                <w:w w:val="100"/>
                <w:strike w:val="false"/>
                <w:vertAlign w:val="baseline"/>
                <w:rFonts w:ascii="Verdana" w:hAnsi="Verdana"/>
              </w:rPr>
              <w:t xml:space="preserve">de Ntaragua</w:t>
            </w:r>
          </w:p>
        </w:tc>
      </w:tr>
    </w:tbl>
    <w:p>
      <w:pPr>
        <w:spacing w:before="0" w:after="196" w:line="20" w:lineRule="exact"/>
      </w:pPr>
    </w:p>
    <w:p>
      <w:pPr>
        <w:ind w:right="0" w:left="360" w:firstLine="0"/>
        <w:spacing w:before="0" w:after="0" w:line="199" w:lineRule="auto"/>
        <w:jc w:val="left"/>
        <w:tabs>
          <w:tab w:val="clear" w:pos="432"/>
          <w:tab w:val="decimal" w:pos="792"/>
        </w:tabs>
        <w:numPr>
          <w:ilvl w:val="0"/>
          <w:numId w:val="8"/>
        </w:numPr>
        <w:rPr>
          <w:color w:val="#000000"/>
          <w:sz w:val="22"/>
          <w:lang w:val="es-ES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Data show.</w:t>
      </w:r>
    </w:p>
    <w:p>
      <w:pPr>
        <w:ind w:right="0" w:left="360" w:firstLine="0"/>
        <w:spacing w:before="144" w:after="0" w:line="240" w:lineRule="auto"/>
        <w:jc w:val="left"/>
        <w:tabs>
          <w:tab w:val="clear" w:pos="432"/>
          <w:tab w:val="decimal" w:pos="792"/>
        </w:tabs>
        <w:numPr>
          <w:ilvl w:val="0"/>
          <w:numId w:val="8"/>
        </w:numPr>
        <w:rPr>
          <w:color w:val="#000000"/>
          <w:sz w:val="22"/>
          <w:lang w:val="es-ES"/>
          <w:spacing w:val="2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4"/>
          <w:w w:val="100"/>
          <w:strike w:val="false"/>
          <w:vertAlign w:val="baseline"/>
          <w:rFonts w:ascii="Arial" w:hAnsi="Arial"/>
        </w:rPr>
        <w:t xml:space="preserve">Papelería.</w:t>
      </w:r>
    </w:p>
    <w:p>
      <w:pPr>
        <w:ind w:right="0" w:left="360" w:firstLine="0"/>
        <w:spacing w:before="180" w:after="0" w:line="196" w:lineRule="auto"/>
        <w:jc w:val="left"/>
        <w:tabs>
          <w:tab w:val="clear" w:pos="432"/>
          <w:tab w:val="decimal" w:pos="792"/>
        </w:tabs>
        <w:numPr>
          <w:ilvl w:val="0"/>
          <w:numId w:val="8"/>
        </w:numPr>
        <w:rPr>
          <w:color w:val="#000000"/>
          <w:sz w:val="22"/>
          <w:lang w:val="es-ES"/>
          <w:spacing w:val="2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8"/>
          <w:w w:val="100"/>
          <w:strike w:val="false"/>
          <w:vertAlign w:val="baseline"/>
          <w:rFonts w:ascii="Arial" w:hAnsi="Arial"/>
        </w:rPr>
        <w:t xml:space="preserve">Pizarra.</w:t>
      </w:r>
    </w:p>
    <w:p>
      <w:pPr>
        <w:ind w:right="0" w:left="360" w:firstLine="0"/>
        <w:spacing w:before="216" w:after="0" w:line="204" w:lineRule="auto"/>
        <w:jc w:val="left"/>
        <w:tabs>
          <w:tab w:val="clear" w:pos="432"/>
          <w:tab w:val="decimal" w:pos="792"/>
        </w:tabs>
        <w:numPr>
          <w:ilvl w:val="0"/>
          <w:numId w:val="8"/>
        </w:numPr>
        <w:rPr>
          <w:color w:val="#000000"/>
          <w:sz w:val="22"/>
          <w:lang w:val="es-ES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Marcadores.</w:t>
      </w:r>
    </w:p>
    <w:p>
      <w:pPr>
        <w:ind w:right="0" w:left="360" w:firstLine="0"/>
        <w:spacing w:before="144" w:after="0" w:line="240" w:lineRule="auto"/>
        <w:jc w:val="left"/>
        <w:tabs>
          <w:tab w:val="clear" w:pos="432"/>
          <w:tab w:val="decimal" w:pos="792"/>
        </w:tabs>
        <w:numPr>
          <w:ilvl w:val="0"/>
          <w:numId w:val="8"/>
        </w:numPr>
        <w:rPr>
          <w:color w:val="#000000"/>
          <w:sz w:val="22"/>
          <w:lang w:val="es-ES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0"/>
          <w:w w:val="100"/>
          <w:strike w:val="false"/>
          <w:vertAlign w:val="baseline"/>
          <w:rFonts w:ascii="Arial" w:hAnsi="Arial"/>
        </w:rPr>
        <w:t xml:space="preserve">Plataforma Web</w:t>
      </w:r>
    </w:p>
    <w:p>
      <w:pPr>
        <w:ind w:right="0" w:left="0" w:firstLine="0"/>
        <w:spacing w:before="576" w:after="0" w:line="240" w:lineRule="auto"/>
        <w:jc w:val="center"/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b. Medios para el trabajo independiente del estudiante:</w:t>
      </w:r>
    </w:p>
    <w:p>
      <w:pPr>
        <w:ind w:right="0" w:left="432" w:firstLine="0"/>
        <w:spacing w:before="576" w:after="0" w:line="240" w:lineRule="auto"/>
        <w:jc w:val="left"/>
        <w:tabs>
          <w:tab w:val="clear" w:pos="360"/>
          <w:tab w:val="decimal" w:pos="792"/>
        </w:tabs>
        <w:numPr>
          <w:ilvl w:val="0"/>
          <w:numId w:val="9"/>
        </w:numPr>
        <w:rPr>
          <w:color w:val="#000000"/>
          <w:sz w:val="22"/>
          <w:lang w:val="es-ES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0"/>
          <w:w w:val="100"/>
          <w:strike w:val="false"/>
          <w:vertAlign w:val="baseline"/>
          <w:rFonts w:ascii="Arial" w:hAnsi="Arial"/>
        </w:rPr>
        <w:t xml:space="preserve">Guías, libros y folletos.</w:t>
      </w:r>
    </w:p>
    <w:p>
      <w:pPr>
        <w:ind w:right="0" w:left="432" w:firstLine="0"/>
        <w:spacing w:before="144" w:after="0" w:line="240" w:lineRule="auto"/>
        <w:jc w:val="left"/>
        <w:tabs>
          <w:tab w:val="clear" w:pos="360"/>
          <w:tab w:val="decimal" w:pos="792"/>
        </w:tabs>
        <w:numPr>
          <w:ilvl w:val="0"/>
          <w:numId w:val="9"/>
        </w:numP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Medios de información continua y a distancia.</w:t>
      </w:r>
    </w:p>
    <w:p>
      <w:pPr>
        <w:ind w:right="0" w:left="432" w:firstLine="0"/>
        <w:spacing w:before="180" w:after="0" w:line="206" w:lineRule="auto"/>
        <w:jc w:val="left"/>
        <w:tabs>
          <w:tab w:val="clear" w:pos="360"/>
          <w:tab w:val="decimal" w:pos="792"/>
        </w:tabs>
        <w:numPr>
          <w:ilvl w:val="0"/>
          <w:numId w:val="9"/>
        </w:numPr>
        <w:rPr>
          <w:color w:val="#000000"/>
          <w:sz w:val="22"/>
          <w:lang w:val="es-ES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Correo electrónicos.</w:t>
      </w:r>
    </w:p>
    <w:p>
      <w:pPr>
        <w:ind w:right="0" w:left="432" w:firstLine="0"/>
        <w:spacing w:before="216" w:after="0" w:line="204" w:lineRule="auto"/>
        <w:jc w:val="left"/>
        <w:tabs>
          <w:tab w:val="clear" w:pos="360"/>
          <w:tab w:val="decimal" w:pos="792"/>
        </w:tabs>
        <w:numPr>
          <w:ilvl w:val="0"/>
          <w:numId w:val="9"/>
        </w:numPr>
        <w:rPr>
          <w:color w:val="#000000"/>
          <w:sz w:val="22"/>
          <w:lang w:val="es-ES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Sitios web orientados.</w:t>
      </w:r>
    </w:p>
    <w:p>
      <w:pPr>
        <w:ind w:right="0" w:left="72" w:firstLine="0"/>
        <w:spacing w:before="576" w:after="0" w:line="240" w:lineRule="auto"/>
        <w:jc w:val="left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c. Plataforma EVA — UPOLI.</w:t>
      </w:r>
    </w:p>
    <w:p>
      <w:pPr>
        <w:ind w:right="0" w:left="432" w:firstLine="0"/>
        <w:spacing w:before="180" w:after="0" w:line="199" w:lineRule="auto"/>
        <w:jc w:val="left"/>
        <w:tabs>
          <w:tab w:val="clear" w:pos="432"/>
          <w:tab w:val="decimal" w:pos="864"/>
        </w:tabs>
        <w:numPr>
          <w:ilvl w:val="0"/>
          <w:numId w:val="8"/>
        </w:numPr>
        <w:rPr>
          <w:color w:val="#000000"/>
          <w:sz w:val="22"/>
          <w:lang w:val="es-ES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0"/>
          <w:w w:val="100"/>
          <w:strike w:val="false"/>
          <w:vertAlign w:val="baseline"/>
          <w:rFonts w:ascii="Arial" w:hAnsi="Arial"/>
        </w:rPr>
        <w:t xml:space="preserve">Foros debate.</w:t>
      </w:r>
    </w:p>
    <w:p>
      <w:pPr>
        <w:ind w:right="0" w:left="432" w:firstLine="0"/>
        <w:spacing w:before="144" w:after="0" w:line="240" w:lineRule="auto"/>
        <w:jc w:val="left"/>
        <w:tabs>
          <w:tab w:val="clear" w:pos="432"/>
          <w:tab w:val="decimal" w:pos="864"/>
        </w:tabs>
        <w:numPr>
          <w:ilvl w:val="0"/>
          <w:numId w:val="8"/>
        </w:numPr>
        <w:rPr>
          <w:color w:val="#000000"/>
          <w:sz w:val="22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Discusiones grupales a través del chat</w:t>
      </w:r>
    </w:p>
    <w:p>
      <w:pPr>
        <w:ind w:right="0" w:left="432" w:firstLine="0"/>
        <w:spacing w:before="216" w:after="0" w:line="201" w:lineRule="auto"/>
        <w:jc w:val="left"/>
        <w:tabs>
          <w:tab w:val="clear" w:pos="432"/>
          <w:tab w:val="decimal" w:pos="864"/>
        </w:tabs>
        <w:numPr>
          <w:ilvl w:val="0"/>
          <w:numId w:val="8"/>
        </w:numPr>
        <w:rPr>
          <w:color w:val="#000000"/>
          <w:sz w:val="22"/>
          <w:lang w:val="es-ES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Clases virtuales.</w:t>
      </w:r>
    </w:p>
    <w:p>
      <w:pPr>
        <w:ind w:right="0" w:left="432" w:firstLine="0"/>
        <w:spacing w:before="144" w:after="0" w:line="240" w:lineRule="auto"/>
        <w:jc w:val="left"/>
        <w:tabs>
          <w:tab w:val="clear" w:pos="432"/>
          <w:tab w:val="decimal" w:pos="864"/>
        </w:tabs>
        <w:numPr>
          <w:ilvl w:val="0"/>
          <w:numId w:val="8"/>
        </w:numP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Apoyo de redes sociales y páginas de internet .</w:t>
      </w:r>
    </w:p>
    <w:p>
      <w:pPr>
        <w:ind w:right="0" w:left="432" w:firstLine="0"/>
        <w:spacing w:before="108" w:after="0" w:line="240" w:lineRule="auto"/>
        <w:jc w:val="left"/>
        <w:tabs>
          <w:tab w:val="clear" w:pos="432"/>
          <w:tab w:val="decimal" w:pos="864"/>
        </w:tabs>
        <w:numPr>
          <w:ilvl w:val="0"/>
          <w:numId w:val="8"/>
        </w:numPr>
        <w:rPr>
          <w:color w:val="#000000"/>
          <w:sz w:val="22"/>
          <w:lang w:val="es-ES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Recursos digitales.</w:t>
      </w:r>
    </w:p>
    <w:sectPr>
      <w:pgSz w:w="12240" w:h="15840" w:orient="portrait"/>
      <w:type w:val="nextPage"/>
      <w:textDirection w:val="lrTb"/>
      <w:pgMar w:bottom="50" w:top="0" w:right="5452" w:left="848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3"/>
      <w:lvlJc w:val="left"/>
      <w:pPr>
        <w:ind w:left="720"/>
        <w:tabs>
          <w:tab w:val="decimal" w:pos="432"/>
        </w:tabs>
      </w:pPr>
      <w:rPr>
        <w:color w:val="#000000"/>
        <w:sz w:val="23"/>
        <w:lang w:val="es-ES"/>
        <w:spacing w:val="3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3"/>
        <w:lang w:val="es-ES"/>
        <w:spacing w:val="0"/>
        <w:w w:val="100"/>
        <w:strike w:val="false"/>
        <w:vertAlign w:val="baseline"/>
        <w:rFonts w:ascii="Symbol" w:hAnsi="Symbol"/>
      </w:rPr>
    </w:lvl>
  </w:abstractNum>
  <w:abstractNum w:abstractNumId="3">
    <w:lvl w:ilvl="0">
      <w:numFmt w:val="bullet"/>
      <w:lvlText w:val=""/>
      <w:start w:val="1"/>
      <w:lvlJc w:val="left"/>
      <w:pPr>
        <w:ind w:left="720"/>
        <w:tabs>
          <w:tab w:val="decimal" w:pos="360"/>
        </w:tabs>
      </w:pPr>
      <w:rPr>
        <w:color w:val="#000000"/>
        <w:sz w:val="23"/>
        <w:lang w:val="es-ES"/>
        <w:spacing w:val="-1"/>
        <w:w w:val="100"/>
        <w:strike w:val="false"/>
        <w:vertAlign w:val="baseline"/>
        <w:rFonts w:ascii="Symbol" w:hAnsi="Symbol"/>
      </w:rPr>
    </w:lvl>
  </w:abstractNum>
  <w:abstractNum w:abstractNumId="4">
    <w:lvl w:ilvl="0">
      <w:numFmt w:val="bullet"/>
      <w:lvlText w:val=""/>
      <w:start w:val="1"/>
      <w:lvlJc w:val="left"/>
      <w:pPr>
        <w:ind w:left="720"/>
        <w:tabs>
          <w:tab w:val="decimal" w:pos="288"/>
        </w:tabs>
      </w:pPr>
      <w:rPr>
        <w:color w:val="#000000"/>
        <w:sz w:val="23"/>
        <w:lang w:val="es-ES"/>
        <w:spacing w:val="6"/>
        <w:w w:val="100"/>
        <w:strike w:val="false"/>
        <w:vertAlign w:val="baseline"/>
        <w:rFonts w:ascii="Symbol" w:hAnsi="Symbol"/>
      </w:rPr>
    </w:lvl>
  </w:abstractNum>
  <w:abstractNum w:abstractNumId="5">
    <w:lvl w:ilvl="0">
      <w:numFmt w:val="bullet"/>
      <w:lvlText w:val=""/>
      <w:start w:val="1"/>
      <w:lvlJc w:val="left"/>
      <w:pPr>
        <w:ind w:left="720"/>
        <w:tabs>
          <w:tab w:val="decimal" w:pos="216"/>
        </w:tabs>
      </w:pPr>
      <w:rPr>
        <w:color w:val="#000000"/>
        <w:sz w:val="23"/>
        <w:lang w:val="es-ES"/>
        <w:spacing w:val="6"/>
        <w:w w:val="100"/>
        <w:strike w:val="false"/>
        <w:vertAlign w:val="baseline"/>
        <w:rFonts w:ascii="Symbol" w:hAnsi="Symbol"/>
      </w:rPr>
    </w:lvl>
  </w:abstractNum>
  <w:abstractNum w:abstractNumId="6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23"/>
        <w:lang w:val="es-ES"/>
        <w:spacing w:val="-2"/>
        <w:w w:val="100"/>
        <w:strike w:val="false"/>
        <w:vertAlign w:val="baseline"/>
        <w:rFonts w:ascii="Arial" w:hAnsi="Arial"/>
      </w:rPr>
    </w:lvl>
  </w:abstractNum>
  <w:abstractNum w:abstractNumId="7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2"/>
        <w:lang w:val="es-ES"/>
        <w:spacing w:val="22"/>
        <w:w w:val="100"/>
        <w:strike w:val="false"/>
        <w:vertAlign w:val="baseline"/>
        <w:rFonts w:ascii="Symbol" w:hAnsi="Symbol"/>
      </w:rPr>
    </w:lvl>
  </w:abstractNum>
  <w:abstractNum w:abstractNumId="8">
    <w:lvl w:ilvl="0">
      <w:numFmt w:val="bullet"/>
      <w:lvlText w:val=""/>
      <w:start w:val="1"/>
      <w:lvlJc w:val="left"/>
      <w:pPr>
        <w:ind w:left="720"/>
        <w:tabs>
          <w:tab w:val="decimal" w:pos="360"/>
        </w:tabs>
      </w:pPr>
      <w:rPr>
        <w:color w:val="#000000"/>
        <w:sz w:val="22"/>
        <w:lang w:val="es-ES"/>
        <w:spacing w:val="20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numbering" Target="/word/numbering.xml" Id="drId8" /><Relationship Type="http://schemas.openxmlformats.org/officeDocument/2006/relationships/image" Target="/word/media/image6.png" Id="drId9" /><Relationship Type="http://schemas.openxmlformats.org/officeDocument/2006/relationships/hyperlink" Target="http://empresa.de" TargetMode="External" Id="drId10" /><Relationship Type="http://schemas.openxmlformats.org/officeDocument/2006/relationships/image" Target="/word/media/image7.png" Id="drId11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