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39" w:left="0"/>
        <w:spacing w:before="0" w:after="0" w:line="240" w:lineRule="auto"/>
        <w:jc w:val="left"/>
      </w:pPr>
      <w:r>
        <w:drawing>
          <wp:inline>
            <wp:extent cx="7519035" cy="137414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751903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3390" w:top="0" w:right="102" w:left="198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735"/>
        <w:gridCol w:w="1324"/>
      </w:tblGrid>
      <w:tr>
        <w:trPr>
          <w:trHeight w:val="118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1" w:color="#474648"/>
            </w:tcBorders>
            <w:tcW w:w="735" w:type="auto"/>
            <w:textDirection w:val="lrTb"/>
            <w:vAlign w:val="top"/>
          </w:tcPr>
          <w:p>
            <w:pPr>
              <w:ind w:right="72" w:left="0" w:firstLine="180"/>
              <w:spacing w:before="180" w:after="0" w:line="360" w:lineRule="auto"/>
              <w:jc w:val="left"/>
              <w:rPr>
                <w:color w:val="#0A0B0D"/>
                <w:sz w:val="13"/>
                <w:lang w:val="es-ES"/>
                <w:spacing w:val="-33"/>
                <w:w w:val="100"/>
                <w:strike w:val="false"/>
                <w:vertAlign w:val="superscript"/>
                <w:rFonts w:ascii="Tahoma" w:hAnsi="Tahoma"/>
              </w:rPr>
            </w:pPr>
            <w:r>
              <w:rPr>
                <w:color w:val="#0A0B0D"/>
                <w:sz w:val="13"/>
                <w:lang w:val="es-ES"/>
                <w:spacing w:val="-33"/>
                <w:w w:val="100"/>
                <w:strike w:val="false"/>
                <w:vertAlign w:val="superscript"/>
                <w:rFonts w:ascii="Tahoma" w:hAnsi="Tahoma"/>
              </w:rPr>
              <w:t xml:space="preserve">1947</w:t>
            </w:r>
            <w:r>
              <w:rPr>
                <w:color w:val="#0A0B0D"/>
                <w:sz w:val="27"/>
                <w:lang w:val="es-ES"/>
                <w:spacing w:val="-43"/>
                <w:w w:val="100"/>
                <w:strike w:val="false"/>
                <w:vertAlign w:val="baseline"/>
                <w:rFonts w:ascii="Arial" w:hAnsi="Arial"/>
              </w:rPr>
              <w:t xml:space="preserve">.</w:t>
            </w:r>
            <w:r>
              <w:rPr>
                <w:color w:val="#0A0B0D"/>
                <w:sz w:val="27"/>
                <w:lang w:val="es-ES"/>
                <w:spacing w:val="-33"/>
                <w:w w:val="100"/>
                <w:strike w:val="false"/>
                <w:vertAlign w:val="superscript"/>
                <w:rFonts w:ascii="Verdana" w:hAnsi="Verdana"/>
              </w:rPr>
              <w:t xml:space="preserve">41</w:t>
            </w:r>
            <w:r>
              <w:rPr>
                <w:color w:val="#0A0B0D"/>
                <w:sz w:val="6"/>
                <w:lang w:val="es-ES"/>
                <w:spacing w:val="-33"/>
                <w:w w:val="100"/>
                <w:strike w:val="false"/>
                <w:vertAlign w:val="baseline"/>
                <w:rFonts w:ascii="Arial" w:hAnsi="Arial"/>
              </w:rPr>
              <w:t xml:space="preserve"> </w:t>
            </w:r>
            <w:r>
              <w:rPr>
                <w:color w:val="#0A0B0D"/>
                <w:sz w:val="27"/>
                <w:lang w:val="es-ES"/>
                <w:spacing w:val="-34"/>
                <w:w w:val="10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single" w:sz="1" w:color="#474648"/>
              <w:bottom w:val="none" w:sz="0" w:color="#000000"/>
              <w:left w:val="single" w:sz="1" w:color="#474648"/>
              <w:right w:val="none" w:sz="0" w:color="#000000"/>
            </w:tcBorders>
            <w:tcW w:w="2059" w:type="auto"/>
            <w:textDirection w:val="lrTb"/>
            <w:vAlign w:val="top"/>
            <w:shd w:val="clear" w:color="#474648" w:fill="#474648"/>
          </w:tcPr>
          <w:p>
            <w:pPr>
              <w:ind w:right="180" w:left="144" w:firstLine="0"/>
              <w:spacing w:before="288" w:after="0" w:line="240" w:lineRule="auto"/>
              <w:jc w:val="left"/>
              <w:rPr>
                <w:color w:val="#DDDDDD"/>
                <w:sz w:val="20"/>
                <w:lang w:val="es-ES"/>
                <w:spacing w:val="-7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DDDDDD"/>
                <w:sz w:val="20"/>
                <w:lang w:val="es-ES"/>
                <w:spacing w:val="-7"/>
                <w:w w:val="100"/>
                <w:strike w:val="false"/>
                <w:vertAlign w:val="baseline"/>
                <w:rFonts w:ascii="Tahoma" w:hAnsi="Tahoma"/>
              </w:rPr>
              <w:t xml:space="preserve">Universidad </w:t>
            </w:r>
            <w:r>
              <w:rPr>
                <w:color w:val="#DDDDDD"/>
                <w:sz w:val="20"/>
                <w:lang w:val="es-E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Politécnica</w:t>
            </w:r>
          </w:p>
          <w:p>
            <w:pPr>
              <w:ind w:right="0" w:left="154" w:firstLine="0"/>
              <w:spacing w:before="0" w:after="0" w:line="240" w:lineRule="auto"/>
              <w:jc w:val="left"/>
              <w:rPr>
                <w:color w:val="#DDDDDD"/>
                <w:sz w:val="20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DDDDDD"/>
                <w:sz w:val="20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de Nicaragua</w:t>
            </w:r>
          </w:p>
        </w:tc>
      </w:tr>
    </w:tbl>
    <w:p>
      <w:pPr>
        <w:spacing w:before="0" w:after="54" w:line="20" w:lineRule="exact"/>
      </w:pPr>
    </w:p>
    <w:p>
      <w:pPr>
        <w:ind w:right="108" w:left="0" w:firstLine="0"/>
        <w:spacing w:before="0" w:after="0" w:line="192" w:lineRule="auto"/>
        <w:jc w:val="right"/>
        <w:rPr>
          <w:color w:val="#0A0B0D"/>
          <w:sz w:val="7"/>
          <w:lang w:val="es-ES"/>
          <w:spacing w:val="0"/>
          <w:w w:val="140"/>
          <w:strike w:val="false"/>
          <w:vertAlign w:val="baseline"/>
          <w:rFonts w:ascii="Arial" w:hAnsi="Arial"/>
        </w:rPr>
      </w:pPr>
      <w:r>
        <w:rPr>
          <w:color w:val="#0A0B0D"/>
          <w:sz w:val="7"/>
          <w:lang w:val="es-ES"/>
          <w:spacing w:val="0"/>
          <w:w w:val="140"/>
          <w:strike w:val="false"/>
          <w:vertAlign w:val="baseline"/>
          <w:rFonts w:ascii="Arial" w:hAnsi="Arial"/>
        </w:rPr>
        <w:t xml:space="preserve">3 </w:t>
      </w:r>
      <w:r>
        <w:rPr>
          <w:color w:val="#0A0B0D"/>
          <w:sz w:val="12"/>
          <w:lang w:val="es-ES"/>
          <w:spacing w:val="0"/>
          <w:w w:val="100"/>
          <w:strike w:val="false"/>
          <w:vertAlign w:val="baseline"/>
          <w:rFonts w:ascii="Times New Roman" w:hAnsi="Times New Roman"/>
        </w:rPr>
        <w:t xml:space="preserve">comustdaci</w:t>
      </w:r>
    </w:p>
    <w:p>
      <w:pPr>
        <w:ind w:right="0" w:left="0" w:firstLine="0"/>
        <w:spacing w:before="2268" w:after="0" w:line="240" w:lineRule="auto"/>
        <w:jc w:val="center"/>
        <w:rPr>
          <w:b w:val="true"/>
          <w:color w:val="#0A0B0D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br w:type="column"/>
      </w:r>
      <w:r>
        <w:rPr>
          <w:b w:val="true"/>
          <w:color w:val="#0A0B0D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UNIVERSIDAD POLITÉCNICA DE NICARAGUA
</w:t>
        <w:br/>
      </w:r>
      <w:r>
        <w:rPr>
          <w:b w:val="true"/>
          <w:color w:val="#0A0B0D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2808" w:after="0" w:line="211" w:lineRule="auto"/>
        <w:jc w:val="center"/>
        <w:rPr>
          <w:b w:val="true"/>
          <w:color w:val="#0A0B0D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line strokeweight="0.55pt" strokecolor="#AAABAB" from="406.8pt,-140.75pt" to="406.8pt,195.9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AFAFB0" from="412.55pt,168.15pt" to="412.55pt,522.8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A0B0D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GERENCIA DE OPERACIONES II</w:t>
      </w:r>
    </w:p>
    <w:p>
      <w:pPr>
        <w:ind w:right="0" w:left="0" w:firstLine="0"/>
        <w:spacing w:before="576" w:after="0" w:line="240" w:lineRule="auto"/>
        <w:jc w:val="center"/>
        <w:rPr>
          <w:b w:val="true"/>
          <w:color w:val="#0A0B0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A0B0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Plan de estudios
</w:t>
        <w:br/>
      </w:r>
      <w:r>
        <w:rPr>
          <w:b w:val="true"/>
          <w:color w:val="#0A0B0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0" w:firstLine="0"/>
        <w:spacing w:before="2664" w:after="0" w:line="240" w:lineRule="auto"/>
        <w:jc w:val="center"/>
        <w:rPr>
          <w:b w:val="true"/>
          <w:color w:val="#0A0B0D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A0B0D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Managua, Mayo 2020</w:t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2063" w:space="187"/>
            <w:col w:w="5267" w:space="0"/>
          </w:cols>
          <w:pgMar w:bottom="3390" w:top="0" w:right="3439" w:left="1224" w:header="720" w:footer="720"/>
          <w:titlePg w:val="false"/>
        </w:sectPr>
      </w:pPr>
    </w:p>
    <w:p>
      <w:pPr>
        <w:ind w:right="7128" w:left="576" w:firstLine="0"/>
        <w:spacing w:before="936" w:after="0" w:line="201" w:lineRule="auto"/>
        <w:jc w:val="left"/>
        <w:rPr>
          <w:color w:val="#C2C5C7"/>
          <w:sz w:val="14"/>
          <w:lang w:val="es-ES"/>
          <w:spacing w:val="-27"/>
          <w:w w:val="100"/>
          <w:strike w:val="false"/>
          <w:vertAlign w:val="baseline"/>
          <w:rFonts w:ascii="Verdana" w:hAnsi="Verdan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73.25pt;height:79.25pt;z-index:-1000;margin-left:80.2pt;margin-top:433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3" w:lineRule="auto"/>
                    <w:jc w:val="left"/>
                    <w:framePr w:hAnchor="page" w:vAnchor="page" w:x="1604" w:y="8669" w:w="1465" w:h="1585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Autor</w:t>
                  </w:r>
                </w:p>
                <w:p>
                  <w:pPr>
                    <w:ind w:right="0" w:left="0" w:firstLine="0"/>
                    <w:spacing w:before="1044" w:after="72" w:line="208" w:lineRule="auto"/>
                    <w:jc w:val="right"/>
                    <w:framePr w:hAnchor="page" w:vAnchor="page" w:x="1604" w:y="8669" w:w="1465" w:h="1585" w:hSpace="0" w:vSpace="0" w:wrap="3"/>
                    <w:rPr>
                      <w:color w:val="#000000"/>
                      <w:sz w:val="23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Revisado por</w:t>
                  </w: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83.15pt;height:82.55pt;z-index:-999;margin-left:83.6pt;margin-top:569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1672" w:y="11398" w:w="1663" w:h="1651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Aprobado por</w:t>
                  </w:r>
                </w:p>
                <w:p>
                  <w:pPr>
                    <w:ind w:right="0" w:left="0" w:firstLine="0"/>
                    <w:spacing w:before="1008" w:after="108" w:line="240" w:lineRule="auto"/>
                    <w:jc w:val="left"/>
                    <w:framePr w:hAnchor="page" w:vAnchor="page" w:x="1672" w:y="11398" w:w="1663" w:h="1651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Oficializado por</w:t>
                  </w:r>
                </w:p>
              </w:txbxContent>
            </v:textbox>
          </v:shape>
        </w:pict>
      </w:r>
      <w:r>
        <w:pict>
          <v:line strokeweight="0.2pt" strokecolor="#AEAEAF" from="501.3pt,0.45pt" to="501.3pt,633.35pt" style="position:absolute;mso-position-horizontal-relative:text;mso-position-vertical-relative:text;">
            <v:stroke dashstyle="solid"/>
          </v:line>
        </w:pict>
      </w:r>
      <w:r>
        <w:rPr>
          <w:color w:val="#C2C5C7"/>
          <w:sz w:val="14"/>
          <w:lang w:val="es-ES"/>
          <w:spacing w:val="-27"/>
          <w:w w:val="100"/>
          <w:strike w:val="false"/>
          <w:vertAlign w:val="baseline"/>
          <w:rFonts w:ascii="Verdana" w:hAnsi="Verdana"/>
        </w:rPr>
        <w:t xml:space="preserve">Universidad </w:t>
      </w:r>
      <w:r>
        <w:rPr>
          <w:color w:val="#C2C5C7"/>
          <w:sz w:val="14"/>
          <w:lang w:val="es-ES"/>
          <w:spacing w:val="-20"/>
          <w:w w:val="100"/>
          <w:strike w:val="false"/>
          <w:vertAlign w:val="baseline"/>
          <w:rFonts w:ascii="Verdana" w:hAnsi="Verdana"/>
        </w:rPr>
        <w:t xml:space="preserve">Politécnica</w:t>
      </w:r>
    </w:p>
    <w:p>
      <w:pPr>
        <w:ind w:right="0" w:left="576" w:firstLine="0"/>
        <w:spacing w:before="0" w:after="0" w:line="240" w:lineRule="auto"/>
        <w:jc w:val="left"/>
        <w:rPr>
          <w:color w:val="#C2C5C7"/>
          <w:sz w:val="14"/>
          <w:lang w:val="es-ES"/>
          <w:spacing w:val="-18"/>
          <w:w w:val="100"/>
          <w:strike w:val="false"/>
          <w:vertAlign w:val="baseline"/>
          <w:rFonts w:ascii="Verdana" w:hAnsi="Verdana"/>
        </w:rPr>
      </w:pPr>
      <w:r>
        <w:rPr>
          <w:color w:val="#C2C5C7"/>
          <w:sz w:val="14"/>
          <w:lang w:val="es-ES"/>
          <w:spacing w:val="-18"/>
          <w:w w:val="100"/>
          <w:strike w:val="false"/>
          <w:vertAlign w:val="baseline"/>
          <w:rFonts w:ascii="Verdana" w:hAnsi="Verdana"/>
        </w:rPr>
        <w:t xml:space="preserve">de birelawe</w:t>
      </w:r>
    </w:p>
    <w:p>
      <w:pPr>
        <w:ind w:right="0" w:left="72" w:firstLine="0"/>
        <w:spacing w:before="180" w:after="0" w:line="240" w:lineRule="auto"/>
        <w:jc w:val="left"/>
        <w:rPr>
          <w:b w:val="true"/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B.- INFORMACION GENERAL</w:t>
      </w:r>
    </w:p>
    <w:p>
      <w:pPr>
        <w:ind w:right="0" w:left="0" w:firstLine="0"/>
        <w:spacing w:before="180" w:after="0" w:line="273" w:lineRule="auto"/>
        <w:jc w:val="left"/>
        <w:tabs>
          <w:tab w:val="right" w:leader="none" w:pos="6998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Universidad	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: Universidad Politécnica de Nicaragua</w:t>
      </w:r>
    </w:p>
    <w:p>
      <w:pPr>
        <w:ind w:right="0" w:left="0" w:firstLine="0"/>
        <w:spacing w:before="108" w:after="0" w:line="264" w:lineRule="auto"/>
        <w:jc w:val="left"/>
        <w:tabs>
          <w:tab w:val="right" w:leader="none" w:pos="5324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Escuela	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Escuela de Negocios.</w:t>
      </w:r>
    </w:p>
    <w:p>
      <w:pPr>
        <w:ind w:right="0" w:left="0" w:firstLine="0"/>
        <w:spacing w:before="144" w:after="0" w:line="268" w:lineRule="auto"/>
        <w:jc w:val="left"/>
        <w:tabs>
          <w:tab w:val="right" w:leader="none" w:pos="6127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Carrera	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: Administración de Empresas.</w:t>
      </w:r>
    </w:p>
    <w:p>
      <w:pPr>
        <w:ind w:right="0" w:left="0" w:firstLine="0"/>
        <w:spacing w:before="144" w:after="0" w:line="199" w:lineRule="auto"/>
        <w:jc w:val="left"/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Nombre de la Asignatura : Gerencia de Operaciones II.</w:t>
      </w:r>
    </w:p>
    <w:p>
      <w:pPr>
        <w:ind w:right="0" w:left="0" w:firstLine="0"/>
        <w:spacing w:before="216" w:after="0" w:line="189" w:lineRule="auto"/>
        <w:jc w:val="left"/>
        <w:tabs>
          <w:tab w:val="right" w:leader="none" w:pos="4176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Plan de Estudios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 2018-2022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3502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Código de la Asignatura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:1928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7239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Turno	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: Diurno, Nocturno, Sabatino y Dominical</w:t>
      </w:r>
    </w:p>
    <w:p>
      <w:pPr>
        <w:ind w:right="0" w:left="0" w:firstLine="0"/>
        <w:spacing w:before="180" w:after="0" w:line="199" w:lineRule="auto"/>
        <w:jc w:val="left"/>
        <w:tabs>
          <w:tab w:val="right" w:leader="none" w:pos="5544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Modalidad	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: Presencia y a Distancia</w:t>
      </w:r>
    </w:p>
    <w:p>
      <w:pPr>
        <w:ind w:right="0" w:left="0" w:firstLine="0"/>
        <w:spacing w:before="216" w:after="0" w:line="189" w:lineRule="auto"/>
        <w:jc w:val="left"/>
        <w:tabs>
          <w:tab w:val="right" w:leader="none" w:pos="5310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Frecuencia	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: 2 veces a la semana</w:t>
      </w:r>
    </w:p>
    <w:p>
      <w:pPr>
        <w:ind w:right="0" w:left="0" w:firstLine="0"/>
        <w:spacing w:before="180" w:after="0" w:line="213" w:lineRule="auto"/>
        <w:jc w:val="left"/>
        <w:tabs>
          <w:tab w:val="right" w:leader="none" w:pos="3250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Número de Créditos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 4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7992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Número de Horas	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: Presencial: 64 hrs., 128 horas independientes.</w:t>
      </w:r>
    </w:p>
    <w:p>
      <w:pPr>
        <w:ind w:right="36" w:left="0" w:firstLine="0"/>
        <w:spacing w:before="180" w:after="0" w:line="240" w:lineRule="auto"/>
        <w:jc w:val="righ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Distancia: 30 presenciales, 162 independiente</w:t>
      </w:r>
    </w:p>
    <w:p>
      <w:pPr>
        <w:ind w:right="0" w:left="0" w:firstLine="0"/>
        <w:spacing w:before="180" w:after="0" w:line="192" w:lineRule="auto"/>
        <w:jc w:val="left"/>
        <w:tabs>
          <w:tab w:val="right" w:leader="none" w:pos="5914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Precedencia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 Gerencia de Operaciones 1</w:t>
      </w:r>
    </w:p>
    <w:p>
      <w:pPr>
        <w:ind w:right="0" w:left="0" w:firstLine="0"/>
        <w:spacing w:before="180" w:after="0" w:line="199" w:lineRule="auto"/>
        <w:jc w:val="left"/>
        <w:tabs>
          <w:tab w:val="right" w:leader="none" w:pos="7272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Ciclo Académico	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: Presencial: Diurno: III Año, II Semestre.</w:t>
      </w:r>
    </w:p>
    <w:p>
      <w:pPr>
        <w:ind w:right="0" w:left="3096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Nocturno :IV Año, I Semestre</w:t>
      </w:r>
    </w:p>
    <w:p>
      <w:pPr>
        <w:ind w:right="0" w:left="3024" w:firstLine="0"/>
        <w:spacing w:before="0" w:after="252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Distancia: III Año, II Trimestre.</w:t>
      </w:r>
    </w:p>
    <w:p>
      <w:pPr>
        <w:sectPr>
          <w:pgSz w:w="12240" w:h="15840" w:orient="portrait"/>
          <w:type w:val="nextPage"/>
          <w:textDirection w:val="lrTb"/>
          <w:pgMar w:bottom="90" w:top="20" w:right="2296" w:left="1604" w:header="720" w:footer="720"/>
          <w:titlePg w:val="false"/>
        </w:sectPr>
      </w:pPr>
    </w:p>
    <w:p>
      <w:pPr>
        <w:ind w:right="2790" w:left="1224"/>
        <w:spacing w:before="0" w:after="0" w:line="240" w:lineRule="auto"/>
        <w:jc w:val="left"/>
      </w:pPr>
      <w:r>
        <w:drawing>
          <wp:inline>
            <wp:extent cx="749935" cy="214630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080" w:left="72" w:firstLine="0"/>
        <w:spacing w:before="72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pict>
          <v:line strokeweight="0.7pt" strokecolor="#2A2B2D" from="228.5pt,512.3pt" to="489.55pt,512.3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202328" from="206.8pt,3.05pt" to="260.15pt,3.05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282C32" from="229.05pt,580.5pt" to="340.5pt,580.5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91A5CF" from="516.7pt,529.9pt" to="516.7pt,601.9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Ing. denisse Vanes a Zeledón Torres. Docente Horario.</w:t>
      </w:r>
    </w:p>
    <w:p>
      <w:pPr>
        <w:ind w:right="3258" w:left="288"/>
        <w:spacing w:before="0" w:after="61" w:line="240" w:lineRule="auto"/>
        <w:jc w:val="left"/>
      </w:pPr>
      <w:r>
        <w:drawing>
          <wp:inline>
            <wp:extent cx="1058545" cy="502920"/>
            <wp:docPr id="5" name="pic"/>
            <a:graphic>
              <a:graphicData uri="http://schemas.openxmlformats.org/drawingml/2006/picture">
                <pic:pic>
                  <pic:nvPicPr>
                    <pic:cNvPr id="6" name="test1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continuous"/>
          <w:textDirection w:val="lrTb"/>
          <w:pgMar w:bottom="90" w:top="20" w:right="2390" w:left="4570" w:header="720" w:footer="720"/>
          <w:titlePg w:val="false"/>
        </w:sectPr>
      </w:pPr>
    </w:p>
    <w:p>
      <w:pPr>
        <w:ind w:right="0" w:left="0" w:firstLine="0"/>
        <w:spacing w:before="0" w:after="576" w:line="240" w:lineRule="auto"/>
        <w:jc w:val="left"/>
        <w:rPr>
          <w:color w:val="#000000"/>
          <w:sz w:val="23"/>
          <w:lang w:val="es-ES"/>
          <w:spacing w:val="-10"/>
          <w:w w:val="100"/>
          <w:strike w:val="false"/>
          <w:vertAlign w:val="baseline"/>
          <w:rFonts w:ascii="Arial" w:hAnsi="Arial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114.55pt;height:47.1pt;z-index:-998;margin-left:165pt;margin-top:13.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92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396365" cy="598170"/>
                        <wp:docPr id="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test1"/>
                                <pic:cNvPicPr preferRelativeResize="false"/>
                              </pic:nvPicPr>
                              <pic:blipFill>
                                <a:blip r:embed="d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6365" cy="598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FFFFFF" stroked="f" style="position:absolute;width:24.3pt;height:7.75pt;z-index:-997;margin-left:185.95pt;margin-top:51.65pt;mso-wrap-distance-left:0pt;mso-wrap-distance-right:0pt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47" w:lineRule="exact"/>
                    <w:jc w:val="left"/>
                    <w:shd w:val="solid" w:color="#FFFFFF" w:fill="#FFFFFF"/>
                    <w:framePr w:hAnchor="text" w:vAnchor="text" w:x="3719" w:y="1033" w:w="486" w:h="155" w:hSpace="0" w:vSpace="0" w:wrap="3"/>
                    <w:rPr>
                      <w:b w:val="true"/>
                      <w:color w:val="#7E9AB5"/>
                      <w:sz w:val="20"/>
                      <w:lang w:val="es-ES"/>
                      <w:spacing w:val="-28"/>
                      <w:w w:val="105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7E9AB5"/>
                      <w:sz w:val="20"/>
                      <w:lang w:val="es-ES"/>
                      <w:spacing w:val="-28"/>
                      <w:w w:val="105"/>
                      <w:strike w:val="false"/>
                      <w:vertAlign w:val="baseline"/>
                      <w:rFonts w:ascii="Verdana" w:hAnsi="Verdana"/>
                    </w:rPr>
                    <w:t xml:space="preserve">POLI</w:t>
                  </w:r>
                </w:p>
              </w:txbxContent>
            </v:textbox>
          </v:shape>
        </w:pict>
      </w:r>
      <w:r>
        <w:pict>
          <v:line strokeweight="0.35pt" strokecolor="#516FA5" from="56.9pt,58.15pt" to="91.15pt,58.1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3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Msc-R14111-14afy Aguirre Bonilla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Asesora Metodológica-DDA.</w:t>
      </w:r>
    </w:p>
    <w:p>
      <w:pPr>
        <w:sectPr>
          <w:pgSz w:w="12240" w:h="15840" w:orient="portrait"/>
          <w:type w:val="continuous"/>
          <w:textDirection w:val="lrTb"/>
          <w:pgMar w:bottom="90" w:top="20" w:right="4242" w:left="4638" w:header="720" w:footer="720"/>
          <w:titlePg w:val="false"/>
        </w:sectPr>
      </w:pPr>
    </w:p>
    <w:p>
      <w:pPr>
        <w:ind w:right="0" w:left="0" w:firstLine="0"/>
        <w:spacing w:before="0" w:after="0" w:line="148" w:lineRule="exact"/>
        <w:jc w:val="left"/>
        <w:rPr>
          <w:b w:val="true"/>
          <w:color w:val="#7E9AB5"/>
          <w:sz w:val="11"/>
          <w:lang w:val="es-ES"/>
          <w:spacing w:val="-7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7E9AB5"/>
          <w:sz w:val="11"/>
          <w:lang w:val="es-ES"/>
          <w:spacing w:val="-7"/>
          <w:w w:val="100"/>
          <w:strike w:val="false"/>
          <w:u w:val="single"/>
          <w:vertAlign w:val="baseline"/>
          <w:rFonts w:ascii="Tahoma" w:hAnsi="Tahoma"/>
        </w:rPr>
        <w:t xml:space="preserve">Savkftria</w:t>
      </w:r>
      <w:r>
        <w:rPr>
          <w:b w:val="true"/>
          <w:color w:val="#A6B1CA"/>
          <w:sz w:val="11"/>
          <w:lang w:val="es-ES"/>
          <w:spacing w:val="-7"/>
          <w:w w:val="95"/>
          <w:strike w:val="false"/>
          <w:u w:val="single"/>
          <w:vertAlign w:val="baseline"/>
          <w:rFonts w:ascii="Tahoma" w:hAnsi="Tahoma"/>
        </w:rPr>
        <w:t xml:space="preserve"> ata</w:t>
      </w:r>
      <w:r>
        <w:rPr>
          <w:color w:val="#7E9AB5"/>
          <w:sz w:val="12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 enmunidad</w:t>
      </w:r>
      <w:r>
        <w:rPr>
          <w:color w:val="#7E9AB5"/>
          <w:sz w:val="6"/>
          <w:lang w:val="es-ES"/>
          <w:spacing w:val="-7"/>
          <w:w w:val="100"/>
          <w:strike w:val="false"/>
          <w:u w:val="single"/>
          <w:vertAlign w:val="baseline"/>
          <w:rFonts w:ascii="Arial" w:hAnsi="Arial"/>
        </w:rPr>
      </w:r>
    </w:p>
    <w:p>
      <w:pPr>
        <w:ind w:right="0" w:left="0" w:firstLine="0"/>
        <w:spacing w:before="0" w:after="0" w:line="281" w:lineRule="exact"/>
        <w:jc w:val="left"/>
        <w:tabs>
          <w:tab w:val="left" w:leader="none" w:pos="3128"/>
          <w:tab w:val="right" w:leader="none" w:pos="5076"/>
        </w:tabs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Msc. Manuel Silva Mejía.</w:t>
      </w:r>
      <w:r>
        <w:rPr>
          <w:color w:val="#5069B2"/>
          <w:sz w:val="35"/>
          <w:lang w:val="es-ES"/>
          <w:spacing w:val="-2"/>
          <w:w w:val="115"/>
          <w:strike w:val="false"/>
          <w:vertAlign w:val="baseline"/>
          <w:rFonts w:ascii="Arial" w:hAnsi="Arial"/>
        </w:rPr>
        <w:tab/>
      </w:r>
      <w:r>
        <w:rPr>
          <w:color w:val="#5069B2"/>
          <w:sz w:val="35"/>
          <w:lang w:val="es-ES"/>
          <w:spacing w:val="0"/>
          <w:w w:val="115"/>
          <w:strike w:val="false"/>
          <w:vertAlign w:val="baseline"/>
          <w:rFonts w:ascii="Arial" w:hAnsi="Arial"/>
        </w:rPr>
        <w:t xml:space="preserve">J</w:t>
      </w:r>
      <w:r>
        <w:rPr>
          <w:color w:val="#7E9AB5"/>
          <w:sz w:val="15"/>
          <w:lang w:val="es-ES"/>
          <w:spacing w:val="0"/>
          <w:w w:val="100"/>
          <w:strike w:val="false"/>
          <w:vertAlign w:val="baseline"/>
          <w:rFonts w:ascii="Verdana" w:hAnsi="Verdana"/>
        </w:rPr>
        <w:tab/>
      </w:r>
      <w:r>
        <w:rPr>
          <w:color w:val="#7E9AB5"/>
          <w:sz w:val="15"/>
          <w:lang w:val="es-ES"/>
          <w:spacing w:val="-16"/>
          <w:w w:val="100"/>
          <w:strike w:val="false"/>
          <w:vertAlign w:val="baseline"/>
          <w:rFonts w:ascii="Verdana" w:hAnsi="Verdana"/>
        </w:rPr>
        <w:t xml:space="preserve">Er</w:t>
      </w:r>
      <w:r>
        <w:rPr>
          <w:color w:val="#7E9AB5"/>
          <w:sz w:val="15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-cooMlNA%t4N</w:t>
      </w:r>
    </w:p>
    <w:p>
      <w:pPr>
        <w:ind w:right="0" w:left="4752" w:firstLine="0"/>
        <w:spacing w:before="0" w:after="0" w:line="24" w:lineRule="exact"/>
        <w:jc w:val="left"/>
        <w:tabs>
          <w:tab w:val="left" w:leader="none" w:pos="5076"/>
        </w:tabs>
        <w:rPr>
          <w:color w:val="#7E9AB5"/>
          <w:sz w:val="15"/>
          <w:lang w:val="es-ES"/>
          <w:spacing w:val="-8"/>
          <w:w w:val="100"/>
          <w:strike w:val="false"/>
          <w:vertAlign w:val="baseline"/>
          <w:rFonts w:ascii="Arial" w:hAnsi="Arial"/>
        </w:rPr>
      </w:pPr>
      <w:r>
        <w:rPr>
          <w:color w:val="#7E9AB5"/>
          <w:sz w:val="15"/>
          <w:lang w:val="es-ES"/>
          <w:spacing w:val="-8"/>
          <w:w w:val="100"/>
          <w:strike w:val="false"/>
          <w:vertAlign w:val="baseline"/>
          <w:rFonts w:ascii="Arial" w:hAnsi="Arial"/>
        </w:rPr>
        <w:t xml:space="preserve">'‘;	</w:t>
      </w:r>
      <w:r>
        <w:rPr>
          <w:color w:val="#7E9AB5"/>
          <w:sz w:val="12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EMPRESA</w:t>
      </w:r>
    </w:p>
    <w:p>
      <w:pPr>
        <w:ind w:right="0" w:left="72" w:firstLine="0"/>
        <w:spacing w:before="0" w:after="0" w:line="260" w:lineRule="exact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Coordinadora de Administración de Empresas</w:t>
      </w:r>
      <w:r>
        <w:rPr>
          <w:color w:val="#000000"/>
          <w:sz w:val="23"/>
          <w:lang w:val="es-ES"/>
          <w:spacing w:val="2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0"/>
          <w:lang w:val="en-US"/>
          <w:spacing w:val="0"/>
          <w:w w:val="100"/>
          <w:strike w:val="false"/>
          <w:vertAlign w:val="baseline"/>
          <w:rFonts w:ascii="Verdana" w:hAnsi="Verdana"/>
        </w:rPr>
      </w:r>
    </w:p>
    <w:p>
      <w:pPr>
        <w:sectPr>
          <w:pgSz w:w="12240" w:h="15840" w:orient="portrait"/>
          <w:type w:val="continuous"/>
          <w:textDirection w:val="lrTb"/>
          <w:pgMar w:bottom="90" w:top="20" w:right="1956" w:left="4664" w:header="720" w:footer="720"/>
          <w:titlePg w:val="false"/>
        </w:sectPr>
      </w:pPr>
    </w:p>
    <w:p>
      <w:pPr>
        <w:ind w:right="0" w:left="0" w:firstLine="0"/>
        <w:spacing w:before="1545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d="f" style="position:absolute;width:278pt;height:90.75pt;z-index:-996;margin-left:153pt;margin-top: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margin">
              <wp:posOffset>4013835</wp:posOffset>
            </wp:positionH>
            <wp:positionV relativeFrom="paragraph">
              <wp:posOffset>0</wp:posOffset>
            </wp:positionV>
            <wp:extent cx="982980" cy="779780"/>
            <wp:wrapThrough wrapText="bothSides">
              <wp:wrapPolygon>
                <wp:start x="0" y="0"/>
                <wp:lineTo x="0" y="15008"/>
                <wp:lineTo x="1060" y="15008"/>
                <wp:lineTo x="1060" y="21607"/>
                <wp:lineTo x="20148" y="21607"/>
                <wp:lineTo x="20148" y="19126"/>
                <wp:lineTo x="21600" y="19126"/>
                <wp:lineTo x="21600" y="0"/>
                <wp:lineTo x="0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d="f" style="position:absolute;width:163.05pt;height:42.15pt;z-index:-994;margin-left:153pt;margin-top:34.05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144" w:after="144" w:line="240" w:lineRule="auto"/>
                    <w:jc w:val="left"/>
                    <w:framePr w:hAnchor="text" w:vAnchor="text" w:x="3060" w:y="681" w:w="3261" w:h="843" w:hSpace="0" w:vSpace="0" w:wrap="none"/>
                    <w:rPr>
                      <w:color w:val="#000000"/>
                      <w:sz w:val="23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Guevara Doña </w:t>
                  </w:r>
                  <w:r>
                    <w:rPr>
                      <w:color w:val="#000000"/>
                      <w:sz w:val="23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Académica.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d="f" style="position:absolute;width:61.55pt;height:14.8pt;z-index:-993;margin-left:328.5pt;margin-top:61.4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09" w:lineRule="auto"/>
                    <w:jc w:val="left"/>
                    <w:framePr w:hAnchor="text" w:vAnchor="text" w:x="6570" w:y="1228" w:w="1231" w:h="296" w:hSpace="0" w:vSpace="0" w:wrap="none"/>
                    <w:rPr>
                      <w:color w:val="#5069B2"/>
                      <w:sz w:val="13"/>
                      <w:lang w:val="es-ES"/>
                      <w:spacing w:val="-26"/>
                      <w:w w:val="100"/>
                      <w:strike w:val="false"/>
                      <w:vertAlign w:val="superscript"/>
                      <w:rFonts w:ascii="Tahoma" w:hAnsi="Tahoma"/>
                    </w:rPr>
                  </w:pPr>
                  <w:r>
                    <w:rPr>
                      <w:color w:val="#5069B2"/>
                      <w:sz w:val="13"/>
                      <w:lang w:val="es-ES"/>
                      <w:spacing w:val="-26"/>
                      <w:w w:val="100"/>
                      <w:strike w:val="false"/>
                      <w:vertAlign w:val="superscript"/>
                      <w:rFonts w:ascii="Tahoma" w:hAnsi="Tahoma"/>
                    </w:rPr>
                    <w:t xml:space="preserve">ice</w:t>
                  </w:r>
                  <w:r>
                    <w:rPr>
                      <w:color w:val="#7E9AB5"/>
                      <w:sz w:val="13"/>
                      <w:lang w:val="es-ES"/>
                      <w:spacing w:val="-16"/>
                      <w:w w:val="165"/>
                      <w:strike w:val="false"/>
                      <w:vertAlign w:val="subscript"/>
                      <w:rFonts w:ascii="Arial" w:hAnsi="Arial"/>
                    </w:rPr>
                    <w:t xml:space="preserve">N</w:t>
                  </w:r>
                  <w:r>
                    <w:rPr>
                      <w:color w:val="#7E9AB5"/>
                      <w:sz w:val="17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-1;ke</w:t>
                  </w:r>
                  <w:r>
                    <w:rPr>
                      <w:color w:val="#5069B2"/>
                      <w:sz w:val="16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)570-</w:t>
                  </w:r>
                </w:p>
              </w:txbxContent>
            </v:textbox>
          </v:shape>
        </w:pict>
      </w:r>
      <w:r>
        <w:pict>
          <v:line strokeweight="0.55pt" strokecolor="#696AAB" from="288.7pt,34.4pt" to="316.1pt,34.4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1D1F28" from="251.45pt,39.8pt" to="288.55pt,39.8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AEAEB0" from="508.5pt,0pt" to="508.5pt,170pt" style="position:absolute;mso-position-horizontal-relative:text;mso-position-vertical-relative:text;">
            <v:stroke dashstyle="solid"/>
          </v:line>
        </w:pict>
      </w:r>
    </w:p>
    <w:p>
      <w:pPr>
        <w:sectPr>
          <w:pgSz w:w="12240" w:h="15840" w:orient="portrait"/>
          <w:type w:val="continuous"/>
          <w:textDirection w:val="lrTb"/>
          <w:pgMar w:bottom="90" w:top="20" w:right="1544" w:left="1604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tabs>
          <w:tab w:val="right" w:leader="none" w:pos="4201"/>
        </w:tabs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d="f" style="position:absolute;width:5.95pt;height:11.3pt;z-index:-992;margin-left:439.9pt;margin-top:29.8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left"/>
                    <w:framePr w:hAnchor="text" w:vAnchor="text" w:x="8798" w:y="597" w:w="119" w:h="226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2</w:t>
                  </w:r>
                </w:p>
              </w:txbxContent>
            </v:textbox>
          </v:shape>
        </w:pic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Fecha de Aprobación	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: Mayo 2020</w:t>
      </w:r>
    </w:p>
    <w:p>
      <w:pPr>
        <w:sectPr>
          <w:pgSz w:w="12240" w:h="15840" w:orient="portrait"/>
          <w:type w:val="continuous"/>
          <w:textDirection w:val="lrTb"/>
          <w:pgMar w:bottom="90" w:top="20" w:right="6141" w:left="1719" w:header="720" w:footer="720"/>
          <w:titlePg w:val="false"/>
        </w:sectPr>
      </w:pPr>
    </w:p>
    <w:p>
      <w:pPr>
        <w:ind w:right="7920" w:left="504" w:firstLine="0"/>
        <w:spacing w:before="828" w:after="0" w:line="199" w:lineRule="auto"/>
        <w:jc w:val="left"/>
        <w:rPr>
          <w:color w:val="#CDD1D3"/>
          <w:sz w:val="15"/>
          <w:lang w:val="es-ES"/>
          <w:spacing w:val="-15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d="f" style="position:absolute;width:450pt;height:10.7pt;z-index:-991;margin-left:0pt;margin-top:724.4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0" w:line="201" w:lineRule="auto"/>
                    <w:jc w:val="right"/>
                    <w:framePr w:hAnchor="text" w:vAnchor="text" w:y="14489" w:w="9000" w:h="214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line strokeweight="0.35pt" strokecolor="#B1B1B2" from="496.8pt,0.3pt" to="496.8pt,639.7pt" style="position:absolute;mso-position-horizontal-relative:text;mso-position-vertical-relative:text;">
            <v:stroke dashstyle="solid"/>
          </v:line>
        </w:pict>
      </w:r>
      <w:r>
        <w:rPr>
          <w:color w:val="#CDD1D3"/>
          <w:sz w:val="15"/>
          <w:lang w:val="es-ES"/>
          <w:spacing w:val="-15"/>
          <w:w w:val="100"/>
          <w:strike w:val="false"/>
          <w:vertAlign w:val="baseline"/>
          <w:rFonts w:ascii="Times New Roman" w:hAnsi="Times New Roman"/>
        </w:rPr>
        <w:t xml:space="preserve">universidad </w:t>
      </w:r>
      <w:r>
        <w:rPr>
          <w:color w:val="#CDD1D3"/>
          <w:sz w:val="15"/>
          <w:lang w:val="es-ES"/>
          <w:spacing w:val="-4"/>
          <w:w w:val="100"/>
          <w:strike w:val="false"/>
          <w:vertAlign w:val="baseline"/>
          <w:rFonts w:ascii="Times New Roman" w:hAnsi="Times New Roman"/>
        </w:rPr>
        <w:t xml:space="preserve">PolitOnta</w:t>
      </w:r>
    </w:p>
    <w:p>
      <w:pPr>
        <w:ind w:right="0" w:left="0" w:firstLine="0"/>
        <w:spacing w:before="0" w:after="0" w:line="199" w:lineRule="auto"/>
        <w:jc w:val="left"/>
        <w:rPr>
          <w:color w:val="#000000"/>
          <w:sz w:val="19"/>
          <w:lang w:val="es-ES"/>
          <w:spacing w:val="-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8"/>
          <w:w w:val="100"/>
          <w:strike w:val="false"/>
          <w:vertAlign w:val="baseline"/>
          <w:rFonts w:ascii="Arial" w:hAnsi="Arial"/>
        </w:rPr>
        <w:t xml:space="preserve">UPOLI </w:t>
      </w:r>
      <w:r>
        <w:rPr>
          <w:color w:val="#CDD1D3"/>
          <w:sz w:val="15"/>
          <w:lang w:val="es-ES"/>
          <w:spacing w:val="-8"/>
          <w:w w:val="100"/>
          <w:strike w:val="false"/>
          <w:vertAlign w:val="baseline"/>
          <w:rFonts w:ascii="Times New Roman" w:hAnsi="Times New Roman"/>
        </w:rPr>
        <w:t xml:space="preserve">de Nicainia</w:t>
      </w:r>
    </w:p>
    <w:p>
      <w:pPr>
        <w:ind w:right="0" w:left="72" w:firstLine="0"/>
        <w:spacing w:before="1404" w:after="0" w:line="271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Justificación de la Asignatura</w:t>
      </w:r>
    </w:p>
    <w:p>
      <w:pPr>
        <w:ind w:right="72" w:left="72" w:firstLine="0"/>
        <w:spacing w:before="612" w:after="0" w:line="240" w:lineRule="auto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asignatura Gerencia de Operaciones II, es importante porque proporciona al estudiantado de la carrera de Administración de Empresas, los conocimientos y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herramientas necesarias para la aplicación de la mejora continua de los procesos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productivos y/o de servicios en las organizaciones. Al mismo tiempo la concepción </w:t>
      </w:r>
      <w:r>
        <w:rPr>
          <w:color w:val="#000000"/>
          <w:sz w:val="23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y diseño de un sistema de producción para administrar los procesos de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transformación, las actividades y las tareas que se llevan a cabo en cualquier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sistema de producción puesto en marcha, esencialmente en el corto y mediano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plazo.</w:t>
      </w:r>
    </w:p>
    <w:p>
      <w:pPr>
        <w:ind w:right="72" w:left="72" w:firstLine="0"/>
        <w:spacing w:before="396" w:after="0" w:line="240" w:lineRule="auto"/>
        <w:jc w:val="both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 los conocimientos adquiridos en esta asignatura, el estudiante desarrollara la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capacidad para investigar, diseñar proyectos innovadores que contribuyan con la </w:t>
      </w: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productividad de la empresa, habilidad para la toma de decisiones, dirigir la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gerencia de operaciones , actuar de manera ética en su desempeño profesional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,con una formación humanística que le permita actuar con equidad y honestidad.</w:t>
      </w:r>
    </w:p>
    <w:p>
      <w:pPr>
        <w:ind w:right="72" w:left="72" w:firstLine="0"/>
        <w:spacing w:before="324" w:after="0" w:line="240" w:lineRule="auto"/>
        <w:jc w:val="both"/>
        <w:rPr>
          <w:color w:val="#000000"/>
          <w:sz w:val="23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Esta asignatura tiene como prerrequisito la asignatura de Gerencia de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Operaciones </w:t>
      </w:r>
      <w:r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I,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y pertenece al área de Formación Profesionalizante, en el segundo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semestre de tercer año del turno diurno, primer semestre de cuarto año del turno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nocturno, y segundo trimestre de tercer año por encuentro del plan de estudios.</w:t>
      </w:r>
    </w:p>
    <w:p>
      <w:pPr>
        <w:ind w:right="72" w:left="72" w:firstLine="0"/>
        <w:spacing w:before="324" w:after="0" w:line="240" w:lineRule="auto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Gerencia de Operaciones II abarca los siguientes núcleos temáticos: Diseño de </w:t>
      </w:r>
      <w:r>
        <w:rPr>
          <w:color w:val="#000000"/>
          <w:sz w:val="20"/>
          <w:lang w:val="es-ES"/>
          <w:spacing w:val="7"/>
          <w:w w:val="115"/>
          <w:strike w:val="false"/>
          <w:vertAlign w:val="baseline"/>
          <w:rFonts w:ascii="Arial" w:hAnsi="Arial"/>
        </w:rPr>
        <w:t xml:space="preserve">Puestos de trabajo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y Medición del trabajo, Planeación Agregada, Administración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Inventarios, Administración de la calidad.</w:t>
      </w:r>
    </w:p>
    <w:p>
      <w:pPr>
        <w:ind w:right="0" w:left="72" w:firstLine="0"/>
        <w:spacing w:before="612" w:after="0" w:line="196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Ejes Transversales del Currículo</w:t>
      </w:r>
    </w:p>
    <w:p>
      <w:pPr>
        <w:ind w:right="72" w:left="72" w:firstLine="0"/>
        <w:spacing w:before="144" w:after="0" w:line="240" w:lineRule="auto"/>
        <w:jc w:val="both"/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Durante el desarrollo de esta asignatura los ejes transversales del currículo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declarados por la UPOLI serán desarrollados mediante actividades concretas,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incorporando la investigación, cultura de paz y la equidad de género desarrollando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las actividades siguientes:</w:t>
      </w:r>
    </w:p>
    <w:p>
      <w:pPr>
        <w:ind w:right="0" w:left="72" w:firstLine="0"/>
        <w:spacing w:before="540" w:after="0" w:line="240" w:lineRule="auto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ADAEB0" from="504.2pt,14.35pt" to="504.2pt,17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el caso del </w:t>
      </w:r>
      <w:r>
        <w:rPr>
          <w:b w:val="true"/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eje transversal de Investigación,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los estudiantes visitaran una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empresa para investigar aspectos relacionados con un sistema de producción para el mercado local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(producto—proceso—planta),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conforme a una guía proporcionada por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el/la docente, donde se integraran los contenidos desarrollados en las cuatro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unidades, a fin de realizar y presentar un proyecto innovador de una empresas.</w:t>
      </w:r>
    </w:p>
    <w:p>
      <w:pPr>
        <w:sectPr>
          <w:pgSz w:w="12240" w:h="15840" w:orient="portrait"/>
          <w:type w:val="nextPage"/>
          <w:textDirection w:val="lrTb"/>
          <w:pgMar w:bottom="901" w:top="120" w:right="1533" w:left="1647" w:header="720" w:footer="720"/>
          <w:titlePg w:val="false"/>
        </w:sectPr>
      </w:pPr>
    </w:p>
    <w:p>
      <w:pPr>
        <w:spacing w:before="664" w:after="0" w:line="20" w:lineRule="exact"/>
      </w:pP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d="f" style="position:absolute;width:450.15pt;height:11.1pt;z-index:-990;margin-left:0pt;margin-top:729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1" w:lineRule="auto"/>
                    <w:jc w:val="right"/>
                    <w:framePr w:hAnchor="text" w:vAnchor="text" w:y="14591" w:w="9003" w:h="222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line strokeweight="0.7pt" strokecolor="#AEAEAF" from="498.75pt,0pt" to="498.75pt,781.6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82"/>
        <w:gridCol w:w="8518"/>
      </w:tblGrid>
      <w:tr>
        <w:trPr>
          <w:trHeight w:val="77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82" w:type="auto"/>
            <w:textDirection w:val="lrTb"/>
            <w:vAlign w:val="top"/>
          </w:tcPr>
          <w:p>
            <w:pPr>
              <w:ind w:right="0" w:left="21"/>
              <w:spacing w:before="7" w:after="22" w:line="240" w:lineRule="auto"/>
              <w:jc w:val="center"/>
            </w:pPr>
            <w:r>
              <w:drawing>
                <wp:inline>
                  <wp:extent cx="292735" cy="475615"/>
                  <wp:docPr id="11" name="pic"/>
                  <a:graphic>
                    <a:graphicData uri="http://schemas.openxmlformats.org/drawingml/2006/picture">
                      <pic:pic>
                        <pic:nvPicPr>
                          <pic:cNvPr id="12" name="test1"/>
                          <pic:cNvPicPr preferRelativeResize="false"/>
                        </pic:nvPicPr>
                        <pic:blipFill>
                          <a:blip r:embed="d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5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00" w:type="auto"/>
            <w:textDirection w:val="lrTb"/>
            <w:vAlign w:val="top"/>
          </w:tcPr>
          <w:p>
            <w:pPr>
              <w:ind w:right="7848" w:left="72" w:firstLine="0"/>
              <w:spacing w:before="216" w:after="0" w:line="196" w:lineRule="auto"/>
              <w:jc w:val="both"/>
              <w:rPr>
                <w:color w:val="#CCCCCC"/>
                <w:sz w:val="15"/>
                <w:lang w:val="es-ES"/>
                <w:spacing w:val="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CCCCCC"/>
                <w:sz w:val="15"/>
                <w:lang w:val="es-ES"/>
                <w:spacing w:val="2"/>
                <w:w w:val="100"/>
                <w:strike w:val="false"/>
                <w:vertAlign w:val="baseline"/>
                <w:rFonts w:ascii="Times New Roman" w:hAnsi="Times New Roman"/>
              </w:rPr>
              <w:t xml:space="preserve">ihvesdad </w:t>
            </w:r>
            <w:r>
              <w:rPr>
                <w:color w:val="#CCCCCC"/>
                <w:sz w:val="15"/>
                <w:lang w:val="es-E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  <w:t xml:space="preserve">Poiltéentca </w:t>
            </w:r>
            <w:r>
              <w:rPr>
                <w:color w:val="#CCCCCC"/>
                <w:sz w:val="15"/>
                <w:lang w:val="es-ES"/>
                <w:spacing w:val="-16"/>
                <w:w w:val="100"/>
                <w:strike w:val="false"/>
                <w:vertAlign w:val="baseline"/>
                <w:rFonts w:ascii="Times New Roman" w:hAnsi="Times New Roman"/>
              </w:rPr>
              <w:t xml:space="preserve">de N'uta:J.1a</w:t>
            </w:r>
          </w:p>
        </w:tc>
      </w:tr>
    </w:tbl>
    <w:p>
      <w:pPr>
        <w:spacing w:before="0" w:after="448" w:line="20" w:lineRule="exact"/>
      </w:pPr>
    </w:p>
    <w:p>
      <w:pPr>
        <w:ind w:right="72" w:left="0" w:firstLine="0"/>
        <w:spacing w:before="0" w:after="0" w:line="240" w:lineRule="auto"/>
        <w:jc w:val="both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Para el caso del </w:t>
      </w:r>
      <w:r>
        <w:rPr>
          <w:b w:val="true"/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eje transversal de Investigación,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los estudiantes visitaran una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empresa para cumplir con las prácticas de familiarización y a la vez realizar un proyecto innovador de un sistema de producción (producto — proceso — planta)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para el mercado local, integrando de esta manera los contenidos desarrollados en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las cuatro unidades, conforme a una guía de aspectos a investigar y actividades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para la realización del proyecto.</w:t>
      </w:r>
    </w:p>
    <w:p>
      <w:pPr>
        <w:ind w:right="72" w:left="0" w:firstLine="0"/>
        <w:spacing w:before="1800" w:after="0" w:line="240" w:lineRule="auto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 potenciara el uso de Internet en la búsqueda de información vinculada con la </w:t>
      </w:r>
      <w:r>
        <w:rPr>
          <w:color w:val="#000000"/>
          <w:sz w:val="23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temática a desarrollar. Se le brinda links tutoriales que apoyen el estudio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independiente y el uso de la red en función del aprendizaje.</w:t>
      </w:r>
    </w:p>
    <w:p>
      <w:pPr>
        <w:ind w:right="72" w:left="72" w:firstLine="0"/>
        <w:spacing w:before="432" w:after="0" w:line="240" w:lineRule="auto"/>
        <w:jc w:val="both"/>
        <w:rPr>
          <w:color w:val="#000000"/>
          <w:sz w:val="23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En </w:t>
      </w:r>
      <w:r>
        <w:rPr>
          <w:b w:val="true"/>
          <w:color w:val="#000000"/>
          <w:sz w:val="21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Cultura de Paz, </w:t>
      </w:r>
      <w:r>
        <w:rPr>
          <w:color w:val="#000000"/>
          <w:sz w:val="23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se propiciará la práctica de valores como tolerancia,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solidaridad, libertad de expresión, puntualidad, trabajo en equipo, cooperación,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responsabilidad, honradez, aporte de ideas, así como el reconocimiento y respeto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 la diversidad étnica, social y cultural en el desarrollo de las exposiciones en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clase, los trabajos grupales, la resolución de ejercicios en la pizarra.</w:t>
      </w:r>
    </w:p>
    <w:p>
      <w:pPr>
        <w:ind w:right="72" w:left="72" w:firstLine="0"/>
        <w:spacing w:before="468" w:after="0" w:line="240" w:lineRule="auto"/>
        <w:jc w:val="both"/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En </w:t>
      </w:r>
      <w:r>
        <w:rPr>
          <w:b w:val="true"/>
          <w:color w:val="#000000"/>
          <w:sz w:val="21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equidad de género </w:t>
      </w:r>
      <w:r>
        <w:rPr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se promoverá las relaciones respetuosas, atentas,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solidarias, de no discriminación y la valoración de los aportes, demostrando que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las mujeres son capaces de gerenciar una empresa ya sea de manufactura o de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servicios.</w:t>
      </w:r>
    </w:p>
    <w:p>
      <w:pPr>
        <w:ind w:right="0" w:left="72" w:firstLine="0"/>
        <w:spacing w:before="468" w:after="0" w:line="240" w:lineRule="auto"/>
        <w:jc w:val="left"/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E.- Objetivos Generales</w:t>
      </w:r>
    </w:p>
    <w:p>
      <w:pPr>
        <w:ind w:right="72" w:left="72" w:firstLine="144"/>
        <w:spacing w:before="180" w:after="0" w:line="240" w:lineRule="auto"/>
        <w:jc w:val="both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Analizar la función de gerencia de operaciones y sus actividades principales,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para llevar a cabo los estudios del diseño de puestos y medida del trabajo en las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organizaciones, para alcanzar un alto grado de productividad y competitividad</w:t>
      </w:r>
    </w:p>
    <w:p>
      <w:pPr>
        <w:ind w:right="0" w:left="72" w:firstLine="144"/>
        <w:spacing w:before="324" w:after="0" w:line="240" w:lineRule="auto"/>
        <w:jc w:val="left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Utilizar correctamente las fórmulas para el cálculo de la técnica medición de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trabajo.</w:t>
      </w:r>
    </w:p>
    <w:p>
      <w:pPr>
        <w:ind w:right="0" w:left="144" w:firstLine="0"/>
        <w:spacing w:before="288" w:after="0" w:line="240" w:lineRule="auto"/>
        <w:jc w:val="both"/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2- Elaborar planes de producción para controlar su ejecución de acuerdo a lo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programado en las instalaciones, recursos y procesos de las Organizaciones para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empresas de manufactura y de servicios.</w:t>
      </w:r>
    </w:p>
    <w:p>
      <w:pPr>
        <w:ind w:right="0" w:left="144" w:firstLine="72"/>
        <w:spacing w:before="252" w:after="0" w:line="240" w:lineRule="auto"/>
        <w:jc w:val="left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Analizar los modelos de planeación de ventas, operaciones y capacidad en la aplicación de las diferentes técnicas para su desarrollo.</w:t>
      </w:r>
    </w:p>
    <w:p>
      <w:pPr>
        <w:sectPr>
          <w:pgSz w:w="12240" w:h="15840" w:orient="portrait"/>
          <w:type w:val="nextPage"/>
          <w:textDirection w:val="lrTb"/>
          <w:pgMar w:bottom="919" w:top="0" w:right="1547" w:left="1633" w:header="720" w:footer="720"/>
          <w:titlePg w:val="false"/>
        </w:sectPr>
      </w:pPr>
    </w:p>
    <w:p>
      <w:pPr>
        <w:ind w:right="0" w:left="0" w:firstLine="0"/>
        <w:spacing w:before="720" w:after="0" w:line="194" w:lineRule="auto"/>
        <w:jc w:val="center"/>
        <w:rPr>
          <w:color w:val="#CCCCCC"/>
          <w:sz w:val="15"/>
          <w:lang w:val="es-ES"/>
          <w:spacing w:val="-6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d="f" style="position:absolute;width:472pt;height:10.9pt;z-index:-989;margin-left:0pt;margin-top:720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96" w:left="0" w:firstLine="0"/>
                    <w:spacing w:before="0" w:after="0" w:line="196" w:lineRule="auto"/>
                    <w:jc w:val="right"/>
                    <w:framePr w:hAnchor="text" w:vAnchor="text" w:y="14411" w:w="9440" w:h="218" w:hSpace="0" w:vSpace="0" w:wrap="3"/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5</w:t>
                  </w:r>
                </w:p>
              </w:txbxContent>
            </v:textbox>
          </v:shape>
        </w:pict>
      </w:r>
      <w:r>
        <w:pict>
          <v:line strokeweight="0.55pt" strokecolor="#AEAEB0" from="500.95pt,0.35pt" to="500.95pt,770.05pt" style="position:absolute;mso-position-horizontal-relative:text;mso-position-vertical-relative:text;">
            <v:stroke dashstyle="solid"/>
          </v:line>
        </w:pict>
      </w:r>
      <w:r>
        <w:rPr>
          <w:color w:val="#CCCCCC"/>
          <w:sz w:val="15"/>
          <w:lang w:val="es-ES"/>
          <w:spacing w:val="-6"/>
          <w:w w:val="100"/>
          <w:strike w:val="false"/>
          <w:vertAlign w:val="baseline"/>
          <w:rFonts w:ascii="Times New Roman" w:hAnsi="Times New Roman"/>
        </w:rPr>
        <w:t xml:space="preserve">thWersidad
</w:t>
        <w:br/>
      </w:r>
      <w:r>
        <w:rPr>
          <w:color w:val="#CCCCCC"/>
          <w:sz w:val="15"/>
          <w:lang w:val="es-ES"/>
          <w:spacing w:val="-12"/>
          <w:w w:val="100"/>
          <w:strike w:val="false"/>
          <w:vertAlign w:val="baseline"/>
          <w:rFonts w:ascii="Times New Roman" w:hAnsi="Times New Roman"/>
        </w:rPr>
        <w:t xml:space="preserve">Politécnica</w:t>
      </w:r>
    </w:p>
    <w:p>
      <w:pPr>
        <w:ind w:right="0" w:left="0" w:firstLine="0"/>
        <w:spacing w:before="0" w:after="0" w:line="240" w:lineRule="auto"/>
        <w:jc w:val="center"/>
        <w:rPr>
          <w:color w:val="#CCCCCC"/>
          <w:sz w:val="15"/>
          <w:lang w:val="es-ES"/>
          <w:spacing w:val="-12"/>
          <w:w w:val="100"/>
          <w:strike w:val="false"/>
          <w:vertAlign w:val="baseline"/>
          <w:rFonts w:ascii="Times New Roman" w:hAnsi="Times New Roman"/>
        </w:rPr>
      </w:pPr>
      <w:r>
        <w:rPr>
          <w:color w:val="#CCCCCC"/>
          <w:sz w:val="15"/>
          <w:lang w:val="es-ES"/>
          <w:spacing w:val="-12"/>
          <w:w w:val="100"/>
          <w:strike w:val="false"/>
          <w:vertAlign w:val="baseline"/>
          <w:rFonts w:ascii="Times New Roman" w:hAnsi="Times New Roman"/>
        </w:rPr>
        <w:t xml:space="preserve">de Nicaracys</w:t>
      </w:r>
    </w:p>
    <w:p>
      <w:pPr>
        <w:ind w:right="504" w:left="72" w:firstLine="0"/>
        <w:spacing w:before="180" w:after="0" w:line="240" w:lineRule="auto"/>
        <w:jc w:val="left"/>
        <w:tabs>
          <w:tab w:val="clear" w:pos="432"/>
          <w:tab w:val="decimal" w:pos="504"/>
        </w:tabs>
        <w:numPr>
          <w:ilvl w:val="0"/>
          <w:numId w:val="4"/>
        </w:numP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Establecer las diferencias entre los diferentes modelos de inventario para el </w:t>
      </w:r>
      <w:r>
        <w:rPr>
          <w:color w:val="#000000"/>
          <w:sz w:val="23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manejo de la demanda independiente (determinísticos y probabilísticos).</w:t>
      </w:r>
    </w:p>
    <w:p>
      <w:pPr>
        <w:ind w:right="504" w:left="72" w:firstLine="72"/>
        <w:spacing w:before="324" w:after="0" w:line="240" w:lineRule="auto"/>
        <w:jc w:val="left"/>
        <w:tabs>
          <w:tab w:val="clear" w:pos="360"/>
          <w:tab w:val="decimal" w:pos="504"/>
        </w:tabs>
        <w:numPr>
          <w:ilvl w:val="0"/>
          <w:numId w:val="4"/>
        </w:numP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adecuadamente las técnicas estadísticas de control de calidad para el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mejoramiento continuo en los productos y procesos.</w:t>
      </w:r>
    </w:p>
    <w:p>
      <w:pPr>
        <w:ind w:right="0" w:left="72" w:firstLine="0"/>
        <w:spacing w:before="648" w:after="0" w:line="189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F.-Contenido Temático de la Asignatura</w:t>
      </w:r>
    </w:p>
    <w:p>
      <w:pPr>
        <w:ind w:right="0" w:left="72" w:firstLine="0"/>
        <w:spacing w:before="108" w:after="0" w:line="201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Plan Temático y Distribución del Tiempo (Regular Y Regional)</w:t>
      </w:r>
    </w:p>
    <w:tbl>
      <w:tblPr>
        <w:jc w:val="left"/>
        <w:tblInd w:w="7" w:type="dxa"/>
        <w:tblLayout w:type="fixed"/>
        <w:tblCellMar>
          <w:left w:w="0" w:type="dxa"/>
          <w:right w:w="0" w:type="dxa"/>
        </w:tblCellMar>
      </w:tblPr>
      <w:tblGrid>
        <w:gridCol w:w="778"/>
        <w:gridCol w:w="1710"/>
        <w:gridCol w:w="1076"/>
        <w:gridCol w:w="1076"/>
        <w:gridCol w:w="1368"/>
        <w:gridCol w:w="1498"/>
        <w:gridCol w:w="1613"/>
      </w:tblGrid>
      <w:tr>
        <w:trPr>
          <w:trHeight w:val="630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center"/>
            <w:vMerge w:val="restart"/>
          </w:tcPr>
          <w:p>
            <w:pPr>
              <w:ind w:right="216" w:left="180" w:firstLine="72"/>
              <w:spacing w:before="0" w:after="0" w:line="240" w:lineRule="auto"/>
              <w:jc w:val="both"/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Nombres de las Unidades del programa </w:t>
            </w:r>
            <w:r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de 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
</w:t>
              <w:br/>
            </w: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ORGANIZATIVA DE
</w:t>
              <w:br/>
            </w: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ENSEÑANZA-(FOE)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792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  <w:p>
            <w:pPr>
              <w:ind w:right="0" w:left="0" w:firstLine="0"/>
              <w:spacing w:before="36" w:after="0" w:line="530" w:lineRule="auto"/>
              <w:jc w:val="center"/>
              <w:rPr>
                <w:color w:val="#000000"/>
                <w:sz w:val="11"/>
                <w:lang w:val="es-ES"/>
                <w:spacing w:val="6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68"/>
                <w:w w:val="100"/>
                <w:strike w:val="false"/>
                <w:vertAlign w:val="baseline"/>
                <w:rFonts w:ascii="Tahoma" w:hAnsi="Tahoma"/>
              </w:rPr>
              <w:t xml:space="preserve">Seminarios,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451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1" w:type="auto"/>
            <w:textDirection w:val="lrTb"/>
            <w:vAlign w:val="center"/>
          </w:tcPr>
          <w:p>
            <w:pPr>
              <w:ind w:right="0" w:left="0" w:firstLine="0"/>
              <w:spacing w:before="0" w:after="0" w:line="204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0" w:left="0" w:firstLine="0"/>
              <w:spacing w:before="36" w:after="0" w:line="137" w:lineRule="exact"/>
              <w:jc w:val="center"/>
              <w:rPr>
                <w:color w:val="#000000"/>
                <w:sz w:val="1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(</w:t>
            </w:r>
            <w:r>
              <w:rPr>
                <w:b w:val="true"/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C</w:t>
            </w:r>
            <w:r>
              <w:rPr>
                <w:color w:val="#000000"/>
                <w:sz w:val="1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on</w:t>
            </w:r>
            <w:r>
              <w:rPr>
                <w:b w:val="true"/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f</w:t>
            </w:r>
            <w:r>
              <w:rPr>
                <w:color w:val="#000000"/>
                <w:sz w:val="1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erenc</w:t>
            </w:r>
            <w:r>
              <w:rPr>
                <w:b w:val="true"/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ias,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Exposicion</w:t>
            </w: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es</w:t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,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Lecturas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Guiadas, entre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(Laboratorios,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Talleres,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Resolución de
</w:t>
              <w:br/>
            </w:r>
            <w:r>
              <w:rPr>
                <w:color w:val="#000000"/>
                <w:sz w:val="11"/>
                <w:lang w:val="es-ES"/>
                <w:spacing w:val="-16"/>
                <w:w w:val="100"/>
                <w:strike w:val="false"/>
                <w:vertAlign w:val="baseline"/>
                <w:rFonts w:ascii="Tahoma" w:hAnsi="Tahoma"/>
              </w:rPr>
              <w:t xml:space="preserve">Epireorbcliecmioassy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Estudio de
</w:t>
              <w:br/>
            </w:r>
            <w:r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Casos,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Diseños, entre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center"/>
            <w:vMerge w:val="continue"/>
          </w:tcPr>
          <w:p/>
        </w:tc>
      </w:tr>
      <w:tr>
        <w:trPr>
          <w:trHeight w:val="84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Diseño de</w:t>
            </w:r>
          </w:p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Puestos y</w:t>
            </w:r>
          </w:p>
          <w:p>
            <w:pPr>
              <w:ind w:right="612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Medición del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trabajo.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1" w:type="auto"/>
            <w:textDirection w:val="lrTb"/>
            <w:vAlign w:val="top"/>
          </w:tcPr>
          <w:p>
            <w:pPr>
              <w:ind w:right="406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top"/>
          </w:tcPr>
          <w:p>
            <w:pPr>
              <w:ind w:right="410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top"/>
          </w:tcPr>
          <w:p>
            <w:pPr>
              <w:ind w:right="622" w:left="0" w:firstLine="0"/>
              <w:spacing w:before="216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top"/>
          </w:tcPr>
          <w:p>
            <w:pPr>
              <w:ind w:right="626" w:left="0" w:firstLine="0"/>
              <w:spacing w:before="216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41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top"/>
          </w:tcPr>
          <w:p>
            <w:pPr>
              <w:ind w:right="720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Planeación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Agregada.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1" w:type="auto"/>
            <w:textDirection w:val="lrTb"/>
            <w:vAlign w:val="top"/>
          </w:tcPr>
          <w:p>
            <w:pPr>
              <w:ind w:right="40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top"/>
          </w:tcPr>
          <w:p>
            <w:pPr>
              <w:ind w:right="41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center"/>
          </w:tcPr>
          <w:p>
            <w:pPr>
              <w:ind w:right="54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top"/>
          </w:tcPr>
          <w:p>
            <w:pPr>
              <w:ind w:right="62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44</w:t>
            </w:r>
          </w:p>
        </w:tc>
      </w:tr>
      <w:tr>
        <w:trPr>
          <w:trHeight w:val="42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Administración de </w:t>
            </w:r>
            <w:r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Inventarios.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1" w:type="auto"/>
            <w:textDirection w:val="lrTb"/>
            <w:vAlign w:val="top"/>
          </w:tcPr>
          <w:p>
            <w:pPr>
              <w:ind w:right="40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top"/>
          </w:tcPr>
          <w:p>
            <w:pPr>
              <w:ind w:right="41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top"/>
          </w:tcPr>
          <w:p>
            <w:pPr>
              <w:ind w:right="62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42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Administración de </w:t>
            </w:r>
            <w:r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la calidad.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1" w:type="auto"/>
            <w:textDirection w:val="lrTb"/>
            <w:vAlign w:val="top"/>
          </w:tcPr>
          <w:p>
            <w:pPr>
              <w:ind w:right="40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top"/>
          </w:tcPr>
          <w:p>
            <w:pPr>
              <w:ind w:right="41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center"/>
          </w:tcPr>
          <w:p>
            <w:pPr>
              <w:ind w:right="54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top"/>
          </w:tcPr>
          <w:p>
            <w:pPr>
              <w:ind w:right="62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24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95" w:type="auto"/>
            <w:textDirection w:val="lrTb"/>
            <w:vAlign w:val="center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71" w:type="auto"/>
            <w:textDirection w:val="lrTb"/>
            <w:vAlign w:val="center"/>
          </w:tcPr>
          <w:p>
            <w:pPr>
              <w:ind w:right="40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47" w:type="auto"/>
            <w:textDirection w:val="lrTb"/>
            <w:vAlign w:val="center"/>
          </w:tcPr>
          <w:p>
            <w:pPr>
              <w:ind w:right="41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15" w:type="auto"/>
            <w:textDirection w:val="lrTb"/>
            <w:vAlign w:val="center"/>
          </w:tcPr>
          <w:p>
            <w:pPr>
              <w:ind w:right="54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13" w:type="auto"/>
            <w:textDirection w:val="lrTb"/>
            <w:vAlign w:val="center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26" w:type="auto"/>
            <w:textDirection w:val="lrTb"/>
            <w:vAlign w:val="center"/>
          </w:tcPr>
          <w:p>
            <w:pPr>
              <w:ind w:right="62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</w:tbl>
    <w:p>
      <w:pPr>
        <w:spacing w:before="0" w:after="438" w:line="20" w:lineRule="exact"/>
      </w:pPr>
    </w:p>
    <w:p>
      <w:pPr>
        <w:ind w:right="0" w:left="144" w:firstLine="0"/>
        <w:spacing w:before="0" w:after="72" w:line="240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Plan Temático y Distribución del Tiempo (Por Encuentros)</w:t>
      </w:r>
    </w:p>
    <w:tbl>
      <w:tblPr>
        <w:jc w:val="left"/>
        <w:tblInd w:w="65" w:type="dxa"/>
        <w:tblLayout w:type="fixed"/>
        <w:tblCellMar>
          <w:left w:w="0" w:type="dxa"/>
          <w:right w:w="0" w:type="dxa"/>
        </w:tblCellMar>
      </w:tblPr>
      <w:tblGrid>
        <w:gridCol w:w="803"/>
        <w:gridCol w:w="1739"/>
        <w:gridCol w:w="1108"/>
        <w:gridCol w:w="1106"/>
        <w:gridCol w:w="1389"/>
        <w:gridCol w:w="1501"/>
        <w:gridCol w:w="1725"/>
      </w:tblGrid>
      <w:tr>
        <w:trPr>
          <w:trHeight w:val="630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Nombres de las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 del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 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
</w:t>
              <w:br/>
            </w: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ORGANIZATIVA DE
</w:t>
              <w:br/>
            </w: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ENSEÑANZA-(FOE)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462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15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0" w:left="129" w:firstLine="0"/>
              <w:spacing w:before="0" w:after="0" w:line="184" w:lineRule="auto"/>
              <w:jc w:val="left"/>
              <w:rPr>
                <w:b w:val="true"/>
                <w:color w:val="#000000"/>
                <w:sz w:val="18"/>
                <w:lang w:val="es-ES"/>
                <w:spacing w:val="-2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-28"/>
                <w:w w:val="100"/>
                <w:strike w:val="false"/>
                <w:vertAlign w:val="baseline"/>
                <w:rFonts w:ascii="Tahoma" w:hAnsi="Tahoma"/>
              </w:rPr>
              <w:t xml:space="preserve">(Conferencias,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Expos</w:t>
            </w:r>
            <w:r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i</w:t>
            </w:r>
            <w:r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ciones</w:t>
            </w:r>
            <w:r>
              <w:rPr>
                <w:color w:val="#000000"/>
                <w:sz w:val="6"/>
                <w:lang w:val="es-ES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Seminarios,
</w:t>
              <w:br/>
            </w: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Lecturas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Guiadas, entre
</w:t>
              <w:br/>
            </w: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top"/>
          </w:tcPr>
          <w:p>
            <w:pPr>
              <w:ind w:right="15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(Laboratorios,
</w:t>
              <w:br/>
            </w: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Talleres,</w:t>
            </w:r>
          </w:p>
          <w:p>
            <w:pPr>
              <w:ind w:right="180" w:left="216" w:firstLine="576"/>
              <w:spacing w:before="0" w:after="0" w:line="240" w:lineRule="auto"/>
              <w:jc w:val="both"/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 Ejercicios y Problemas, </w:t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Estudio de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Casos,
</w:t>
              <w:br/>
            </w:r>
            <w:r>
              <w:rPr>
                <w:color w:val="#000000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Diseños, entre</w:t>
            </w:r>
          </w:p>
          <w:p>
            <w:pPr>
              <w:ind w:right="0" w:left="0" w:firstLine="0"/>
              <w:spacing w:before="0" w:after="0" w:line="208" w:lineRule="auto"/>
              <w:jc w:val="center"/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center"/>
            <w:vMerge w:val="continue"/>
          </w:tcPr>
          <w:p/>
        </w:tc>
      </w:tr>
      <w:tr>
        <w:trPr>
          <w:trHeight w:val="62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center"/>
          </w:tcPr>
          <w:p>
            <w:pPr>
              <w:ind w:right="0" w:left="34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Diseño de Puestos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Medición del Trabajo.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15" w:type="auto"/>
            <w:textDirection w:val="lrTb"/>
            <w:vAlign w:val="top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top"/>
          </w:tcPr>
          <w:p>
            <w:pPr>
              <w:ind w:right="4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top"/>
          </w:tcPr>
          <w:p>
            <w:pPr>
              <w:ind w:right="0" w:left="70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</w:tr>
      <w:tr>
        <w:trPr>
          <w:trHeight w:val="42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center"/>
          </w:tcPr>
          <w:p>
            <w:pPr>
              <w:ind w:right="0" w:left="34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top"/>
          </w:tcPr>
          <w:p>
            <w:pPr>
              <w:ind w:right="720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Planeación </w:t>
            </w: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Agregada.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15" w:type="auto"/>
            <w:textDirection w:val="lrTb"/>
            <w:vAlign w:val="top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top"/>
          </w:tcPr>
          <w:p>
            <w:pPr>
              <w:ind w:right="4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center"/>
          </w:tcPr>
          <w:p>
            <w:pPr>
              <w:ind w:right="558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top"/>
          </w:tcPr>
          <w:p>
            <w:pPr>
              <w:ind w:right="0" w:left="70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62</w:t>
            </w:r>
          </w:p>
        </w:tc>
      </w:tr>
      <w:tr>
        <w:trPr>
          <w:trHeight w:val="42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center"/>
          </w:tcPr>
          <w:p>
            <w:pPr>
              <w:ind w:right="0" w:left="34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top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Administración de </w:t>
            </w:r>
            <w:r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Inventarios.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15" w:type="auto"/>
            <w:textDirection w:val="lrTb"/>
            <w:vAlign w:val="top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top"/>
          </w:tcPr>
          <w:p>
            <w:pPr>
              <w:ind w:right="4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top"/>
          </w:tcPr>
          <w:p>
            <w:pPr>
              <w:ind w:right="0" w:left="70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</w:t>
            </w:r>
          </w:p>
        </w:tc>
      </w:tr>
      <w:tr>
        <w:trPr>
          <w:trHeight w:val="41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center"/>
          </w:tcPr>
          <w:p>
            <w:pPr>
              <w:ind w:right="0" w:left="34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top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Administración de la calidad.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15" w:type="auto"/>
            <w:textDirection w:val="lrTb"/>
            <w:vAlign w:val="top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top"/>
          </w:tcPr>
          <w:p>
            <w:pPr>
              <w:ind w:right="4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center"/>
          </w:tcPr>
          <w:p>
            <w:pPr>
              <w:ind w:right="558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top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top"/>
          </w:tcPr>
          <w:p>
            <w:pPr>
              <w:ind w:right="0" w:left="706" w:firstLine="0"/>
              <w:spacing w:before="0" w:after="0" w:line="240" w:lineRule="auto"/>
              <w:jc w:val="left"/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</w:tr>
      <w:tr>
        <w:trPr>
          <w:trHeight w:val="24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607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15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21" w:type="auto"/>
            <w:textDirection w:val="lrTb"/>
            <w:vAlign w:val="center"/>
          </w:tcPr>
          <w:p>
            <w:pPr>
              <w:ind w:right="42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10" w:type="auto"/>
            <w:textDirection w:val="lrTb"/>
            <w:vAlign w:val="center"/>
          </w:tcPr>
          <w:p>
            <w:pPr>
              <w:ind w:right="558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11" w:type="auto"/>
            <w:textDirection w:val="lrTb"/>
            <w:vAlign w:val="center"/>
          </w:tcPr>
          <w:p>
            <w:pPr>
              <w:ind w:right="62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436" w:type="auto"/>
            <w:textDirection w:val="lrTb"/>
            <w:vAlign w:val="center"/>
          </w:tcPr>
          <w:p>
            <w:pPr>
              <w:ind w:right="0" w:left="706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879" w:top="220" w:right="1342" w:left="1398" w:header="720" w:footer="720"/>
          <w:titlePg w:val="false"/>
        </w:sectPr>
      </w:pPr>
    </w:p>
    <w:p>
      <w:pPr>
        <w:spacing w:before="664" w:after="0" w:line="20" w:lineRule="exact"/>
      </w:pP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d="f" style="position:absolute;width:472pt;height:10.45pt;z-index:-988;margin-left:0pt;margin-top:726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52" w:left="0" w:firstLine="0"/>
                    <w:spacing w:before="0" w:after="0" w:line="196" w:lineRule="auto"/>
                    <w:jc w:val="right"/>
                    <w:framePr w:hAnchor="text" w:vAnchor="text" w:y="14533" w:w="9440" w:h="209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6</w:t>
                  </w:r>
                </w:p>
              </w:txbxContent>
            </v:textbox>
          </v:shape>
        </w:pict>
      </w:r>
      <w:r>
        <w:pict>
          <v:line strokeweight="0.55pt" strokecolor="#AEAEAF" from="508.4pt,0.7pt" to="508.4pt,779.8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686"/>
        <w:gridCol w:w="8754"/>
      </w:tblGrid>
      <w:tr>
        <w:trPr>
          <w:trHeight w:val="6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86" w:type="auto"/>
            <w:textDirection w:val="lrTb"/>
            <w:vAlign w:val="top"/>
          </w:tcPr>
          <w:p>
            <w:pPr>
              <w:ind w:right="0" w:left="216"/>
              <w:spacing w:before="7" w:after="28" w:line="240" w:lineRule="auto"/>
              <w:jc w:val="right"/>
            </w:pPr>
            <w:r>
              <w:drawing>
                <wp:inline>
                  <wp:extent cx="283845" cy="393065"/>
                  <wp:docPr id="13" name="pic"/>
                  <a:graphic>
                    <a:graphicData uri="http://schemas.openxmlformats.org/drawingml/2006/picture">
                      <pic:pic>
                        <pic:nvPicPr>
                          <pic:cNvPr id="14" name="test1"/>
                          <pic:cNvPicPr preferRelativeResize="false"/>
                        </pic:nvPicPr>
                        <pic:blipFill>
                          <a:blip r:embed="d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440" w:type="auto"/>
            <w:textDirection w:val="lrTb"/>
            <w:vAlign w:val="bottom"/>
          </w:tcPr>
          <w:p>
            <w:pPr>
              <w:ind w:right="8136" w:left="72" w:firstLine="0"/>
              <w:spacing w:before="216" w:after="0" w:line="194" w:lineRule="auto"/>
              <w:jc w:val="left"/>
              <w:rPr>
                <w:color w:val="#D4D6DA"/>
                <w:sz w:val="15"/>
                <w:lang w:val="es-ES"/>
                <w:spacing w:val="-19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D4D6DA"/>
                <w:sz w:val="15"/>
                <w:lang w:val="es-ES"/>
                <w:spacing w:val="-19"/>
                <w:w w:val="100"/>
                <w:strike w:val="false"/>
                <w:vertAlign w:val="baseline"/>
                <w:rFonts w:ascii="Times New Roman" w:hAnsi="Times New Roman"/>
              </w:rPr>
              <w:t xml:space="preserve">Untversdad </w:t>
            </w:r>
            <w:r>
              <w:rPr>
                <w:color w:val="#D4D6DA"/>
                <w:sz w:val="15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Poltikrica</w:t>
            </w:r>
          </w:p>
          <w:p>
            <w:pPr>
              <w:ind w:right="8063" w:left="0" w:firstLine="0"/>
              <w:spacing w:before="0" w:after="0" w:line="230" w:lineRule="auto"/>
              <w:jc w:val="right"/>
              <w:rPr>
                <w:color w:val="#D4D6DA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D4D6DA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Times New Roman" w:hAnsi="Times New Roman"/>
              </w:rPr>
              <w:t xml:space="preserve">de Nearagua</w:t>
            </w:r>
          </w:p>
        </w:tc>
      </w:tr>
    </w:tbl>
    <w:p>
      <w:pPr>
        <w:spacing w:before="0" w:after="196" w:line="20" w:lineRule="exact"/>
      </w:pPr>
    </w:p>
    <w:p>
      <w:pPr>
        <w:ind w:right="0" w:left="216" w:firstLine="0"/>
        <w:spacing w:before="0" w:after="0" w:line="208" w:lineRule="auto"/>
        <w:jc w:val="left"/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2160" w:left="216" w:firstLine="0"/>
        <w:spacing w:before="144" w:after="0" w:line="360" w:lineRule="auto"/>
        <w:jc w:val="left"/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Unidad I: Diseño de puestos de trabajo Y Medición del trabajo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936" w:left="1008" w:firstLine="-432"/>
        <w:spacing w:before="108" w:after="0" w:line="240" w:lineRule="auto"/>
        <w:jc w:val="left"/>
        <w:tabs>
          <w:tab w:val="clear" w:pos="432"/>
          <w:tab w:val="decimal" w:pos="1008"/>
        </w:tabs>
        <w:numPr>
          <w:ilvl w:val="0"/>
          <w:numId w:val="5"/>
        </w:numP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Explicar la importancia del diseño y medida del trabajo en las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organizaciones para lograr la eficiencia en el desempeño de funciones.</w:t>
      </w:r>
    </w:p>
    <w:p>
      <w:pPr>
        <w:ind w:right="0" w:left="1008" w:firstLine="-432"/>
        <w:spacing w:before="0" w:after="0" w:line="240" w:lineRule="auto"/>
        <w:jc w:val="left"/>
        <w:tabs>
          <w:tab w:val="clear" w:pos="432"/>
          <w:tab w:val="decimal" w:pos="1008"/>
        </w:tabs>
        <w:numPr>
          <w:ilvl w:val="0"/>
          <w:numId w:val="5"/>
        </w:numP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Analizar los aspectos físicos y culturales en el diseño del trabajo.</w:t>
      </w:r>
    </w:p>
    <w:p>
      <w:pPr>
        <w:ind w:right="0" w:left="1008" w:firstLine="-432"/>
        <w:spacing w:before="0" w:after="0" w:line="240" w:lineRule="auto"/>
        <w:jc w:val="left"/>
        <w:tabs>
          <w:tab w:val="clear" w:pos="432"/>
          <w:tab w:val="decimal" w:pos="1008"/>
        </w:tabs>
        <w:numPr>
          <w:ilvl w:val="0"/>
          <w:numId w:val="5"/>
        </w:numP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Aplicar los métodos y la medición del trabajo en una organización.</w:t>
      </w:r>
    </w:p>
    <w:p>
      <w:pPr>
        <w:ind w:right="0" w:left="1008" w:firstLine="-432"/>
        <w:spacing w:before="0" w:after="0" w:line="240" w:lineRule="auto"/>
        <w:jc w:val="left"/>
        <w:tabs>
          <w:tab w:val="clear" w:pos="432"/>
          <w:tab w:val="decimal" w:pos="1008"/>
        </w:tabs>
        <w:numPr>
          <w:ilvl w:val="0"/>
          <w:numId w:val="5"/>
        </w:numP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Explicar la importancia de la seguridad e higiene en el trabajo.</w:t>
      </w:r>
    </w:p>
    <w:p>
      <w:pPr>
        <w:ind w:right="0" w:left="288" w:firstLine="0"/>
        <w:spacing w:before="432" w:after="0" w:line="208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5472" w:left="288" w:firstLine="0"/>
        <w:spacing w:before="180" w:after="0" w:line="360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1.1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Diseño del Trabajo y Medición.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 Definición e importancia.</w:t>
      </w:r>
    </w:p>
    <w:p>
      <w:pPr>
        <w:ind w:right="0" w:left="288" w:firstLine="0"/>
        <w:spacing w:before="108" w:after="0" w:line="240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1.3 Ergonomia.</w:t>
      </w:r>
    </w:p>
    <w:p>
      <w:pPr>
        <w:ind w:right="0" w:left="288" w:firstLine="0"/>
        <w:spacing w:before="108" w:after="0" w:line="213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1.4 Economía de Movimientos.</w:t>
      </w:r>
    </w:p>
    <w:p>
      <w:pPr>
        <w:ind w:right="0" w:left="288" w:firstLine="0"/>
        <w:spacing w:before="144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1.5 Cultura del Trabajo en las Organizaciones</w:t>
      </w:r>
    </w:p>
    <w:p>
      <w:pPr>
        <w:ind w:right="0" w:left="288" w:firstLine="0"/>
        <w:spacing w:before="180" w:after="0" w:line="211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1.6 Estudios de Métodos.</w:t>
      </w:r>
    </w:p>
    <w:p>
      <w:pPr>
        <w:ind w:right="0" w:left="288" w:firstLine="0"/>
        <w:spacing w:before="144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1.7. Estándares de Trabajo basados </w:t>
      </w:r>
      <w:r>
        <w:rPr>
          <w:color w:val="#000000"/>
          <w:sz w:val="22"/>
          <w:lang w:val="es-ES"/>
          <w:spacing w:val="2"/>
          <w:w w:val="110"/>
          <w:strike w:val="false"/>
          <w:vertAlign w:val="baseline"/>
          <w:rFonts w:ascii="Arial" w:hAnsi="Arial"/>
        </w:rPr>
        <w:t xml:space="preserve">en:</w:t>
      </w:r>
    </w:p>
    <w:p>
      <w:pPr>
        <w:ind w:right="0" w:left="288" w:firstLine="0"/>
        <w:spacing w:before="144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1.7.1. Experiencia Histórica.</w:t>
      </w:r>
    </w:p>
    <w:p>
      <w:pPr>
        <w:ind w:right="0" w:left="288" w:firstLine="0"/>
        <w:spacing w:before="144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1.7.2. Estudio de Tiempos Predeterminado.</w:t>
      </w:r>
    </w:p>
    <w:p>
      <w:pPr>
        <w:ind w:right="0" w:left="288" w:firstLine="0"/>
        <w:spacing w:before="144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1.7.3 Estudio de Tiempos Directos.</w:t>
      </w:r>
    </w:p>
    <w:p>
      <w:pPr>
        <w:ind w:right="0" w:left="288" w:firstLine="0"/>
        <w:spacing w:before="18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1.7.4 Muestreo del Trabajo.</w:t>
      </w:r>
    </w:p>
    <w:p>
      <w:pPr>
        <w:ind w:right="0" w:left="288" w:firstLine="0"/>
        <w:spacing w:before="108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1.8. Seguridad e Higiene en el Trabajo.</w:t>
      </w:r>
    </w:p>
    <w:p>
      <w:pPr>
        <w:ind w:right="5472" w:left="288" w:firstLine="0"/>
        <w:spacing w:before="828" w:after="0" w:line="396" w:lineRule="auto"/>
        <w:jc w:val="left"/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Unidad II: Planeación Agregada.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216" w:left="1080" w:firstLine="-432"/>
        <w:spacing w:before="144" w:after="0" w:line="240" w:lineRule="auto"/>
        <w:jc w:val="left"/>
        <w:tabs>
          <w:tab w:val="clear" w:pos="432"/>
          <w:tab w:val="decimal" w:pos="1080"/>
        </w:tabs>
        <w:numPr>
          <w:ilvl w:val="0"/>
          <w:numId w:val="5"/>
        </w:numP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Destacar la importancia del plan agregado de producción, sus objetivos y la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información necesaria para su elaboración.</w:t>
      </w:r>
    </w:p>
    <w:p>
      <w:pPr>
        <w:ind w:right="216" w:left="1080" w:firstLine="-360"/>
        <w:spacing w:before="0" w:after="0" w:line="240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3"/>
          <w:lang w:val="es-ES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Elaborar el plan agregado de producción más conveniente para las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empresas de manufactura y de servicio, utilizando las técnicas disponibles.</w:t>
      </w:r>
    </w:p>
    <w:p>
      <w:pPr>
        <w:ind w:right="216" w:left="1080" w:firstLine="-360"/>
        <w:spacing w:before="0" w:after="0" w:line="240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Conocer el procedimiento para el desarrollo de un programa maestro de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producción</w:t>
      </w:r>
    </w:p>
    <w:p>
      <w:pPr>
        <w:ind w:right="0" w:left="720" w:firstLine="0"/>
        <w:spacing w:before="0" w:after="0" w:line="240" w:lineRule="auto"/>
        <w:jc w:val="left"/>
        <w:tabs>
          <w:tab w:val="clear" w:pos="432"/>
          <w:tab w:val="decimal" w:pos="1152"/>
        </w:tabs>
        <w:numPr>
          <w:ilvl w:val="0"/>
          <w:numId w:val="5"/>
        </w:numP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Diseñar el programa maestro de producción a partir del plan agregado.</w:t>
      </w:r>
    </w:p>
    <w:p>
      <w:pPr>
        <w:ind w:right="216" w:left="1152" w:firstLine="-432"/>
        <w:spacing w:before="0" w:after="0" w:line="240" w:lineRule="auto"/>
        <w:jc w:val="left"/>
        <w:tabs>
          <w:tab w:val="clear" w:pos="432"/>
          <w:tab w:val="decimal" w:pos="1152"/>
        </w:tabs>
        <w:numPr>
          <w:ilvl w:val="0"/>
          <w:numId w:val="5"/>
        </w:numP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Enumerar de los elementos de un sistema MRP, señalando su importancia en un ambiente de manufactura.</w:t>
      </w:r>
    </w:p>
    <w:p>
      <w:pPr>
        <w:sectPr>
          <w:pgSz w:w="12240" w:h="15840" w:orient="portrait"/>
          <w:type w:val="nextPage"/>
          <w:textDirection w:val="lrTb"/>
          <w:pgMar w:bottom="937" w:top="40" w:right="1345" w:left="1395" w:header="720" w:footer="720"/>
          <w:titlePg w:val="false"/>
        </w:sectPr>
      </w:pPr>
    </w:p>
    <w:p>
      <w:pPr>
        <w:ind w:right="7920" w:left="504" w:firstLine="0"/>
        <w:spacing w:before="864" w:after="0" w:line="201" w:lineRule="auto"/>
        <w:jc w:val="left"/>
        <w:rPr>
          <w:color w:val="#CDD2D3"/>
          <w:sz w:val="15"/>
          <w:lang w:val="es-ES"/>
          <w:spacing w:val="-16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d="f" style="position:absolute;width:450pt;height:10.75pt;z-index:-987;margin-left:0pt;margin-top:726.1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2" w:left="0" w:firstLine="0"/>
                    <w:spacing w:before="0" w:after="0" w:line="213" w:lineRule="auto"/>
                    <w:jc w:val="right"/>
                    <w:framePr w:hAnchor="text" w:vAnchor="text" w:y="14523" w:w="9000" w:h="215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7</w:t>
                  </w:r>
                </w:p>
              </w:txbxContent>
            </v:textbox>
          </v:shape>
        </w:pict>
      </w:r>
      <w:r>
        <w:pict>
          <v:line strokeweight="0.55pt" strokecolor="#AEAEB0" from="497.5pt,0.3pt" to="497.5pt,777.25pt" style="position:absolute;mso-position-horizontal-relative:text;mso-position-vertical-relative:text;">
            <v:stroke dashstyle="solid"/>
          </v:line>
        </w:pict>
      </w:r>
      <w:r>
        <w:rPr>
          <w:color w:val="#CDD2D3"/>
          <w:sz w:val="15"/>
          <w:lang w:val="es-ES"/>
          <w:spacing w:val="-16"/>
          <w:w w:val="100"/>
          <w:strike w:val="false"/>
          <w:vertAlign w:val="baseline"/>
          <w:rFonts w:ascii="Times New Roman" w:hAnsi="Times New Roman"/>
        </w:rPr>
        <w:t xml:space="preserve">Lhivetsxlad </w:t>
      </w:r>
      <w:r>
        <w:rPr>
          <w:color w:val="#CDD2D3"/>
          <w:sz w:val="15"/>
          <w:lang w:val="es-ES"/>
          <w:spacing w:val="-12"/>
          <w:w w:val="100"/>
          <w:strike w:val="false"/>
          <w:vertAlign w:val="baseline"/>
          <w:rFonts w:ascii="Times New Roman" w:hAnsi="Times New Roman"/>
        </w:rPr>
        <w:t xml:space="preserve">Politécnica</w:t>
      </w:r>
    </w:p>
    <w:p>
      <w:pPr>
        <w:ind w:right="0" w:left="504" w:firstLine="0"/>
        <w:spacing w:before="0" w:after="0" w:line="240" w:lineRule="auto"/>
        <w:jc w:val="left"/>
        <w:rPr>
          <w:color w:val="#CDD2D3"/>
          <w:sz w:val="15"/>
          <w:lang w:val="es-ES"/>
          <w:spacing w:val="-10"/>
          <w:w w:val="100"/>
          <w:strike w:val="false"/>
          <w:vertAlign w:val="baseline"/>
          <w:rFonts w:ascii="Times New Roman" w:hAnsi="Times New Roman"/>
        </w:rPr>
      </w:pPr>
      <w:r>
        <w:rPr>
          <w:color w:val="#CDD2D3"/>
          <w:sz w:val="15"/>
          <w:lang w:val="es-ES"/>
          <w:spacing w:val="-10"/>
          <w:w w:val="100"/>
          <w:strike w:val="false"/>
          <w:vertAlign w:val="baseline"/>
          <w:rFonts w:ascii="Times New Roman" w:hAnsi="Times New Roman"/>
        </w:rPr>
        <w:t xml:space="preserve">de Nraragua</w:t>
      </w:r>
    </w:p>
    <w:p>
      <w:pPr>
        <w:ind w:right="0" w:left="0" w:firstLine="0"/>
        <w:spacing w:before="468" w:after="0" w:line="199" w:lineRule="auto"/>
        <w:jc w:val="left"/>
        <w:rPr>
          <w:b w:val="true"/>
          <w:color w:val="#000000"/>
          <w:sz w:val="22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1872" w:left="0" w:firstLine="0"/>
        <w:spacing w:before="468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2.1. Definición, Importancia y Objetivos de la planeación Agregada.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2.2. Plan General de Producción.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2.3. Elaboración del plan.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2.3. Estrategias del Plan General de Producción.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2.4. Planes Agregados en las Empresas de servicios.</w:t>
      </w:r>
    </w:p>
    <w:p>
      <w:pPr>
        <w:ind w:right="2664" w:left="0" w:firstLine="0"/>
        <w:spacing w:before="36" w:after="0" w:line="240" w:lineRule="auto"/>
        <w:jc w:val="left"/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2.4. Planeación de Requerimientos de Materiales (MRP).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2.5. Programa Maestro de Producción y Cargas de Trabajo.</w:t>
      </w:r>
    </w:p>
    <w:p>
      <w:pPr>
        <w:ind w:right="4248" w:left="0" w:firstLine="0"/>
        <w:spacing w:before="468" w:after="0" w:line="360" w:lineRule="auto"/>
        <w:jc w:val="left"/>
        <w:rPr>
          <w:b w:val="true"/>
          <w:color w:val="#000000"/>
          <w:sz w:val="22"/>
          <w:lang w:val="es-ES"/>
          <w:spacing w:val="-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Unidad III. Administración de Inventarios. </w:t>
      </w:r>
      <w:r>
        <w:rPr>
          <w:b w:val="true"/>
          <w:color w:val="#000000"/>
          <w:sz w:val="22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432" w:left="792" w:firstLine="-432"/>
        <w:spacing w:before="108" w:after="0" w:line="240" w:lineRule="auto"/>
        <w:jc w:val="left"/>
        <w:tabs>
          <w:tab w:val="clear" w:pos="432"/>
          <w:tab w:val="decimal" w:pos="792"/>
        </w:tabs>
        <w:numPr>
          <w:ilvl w:val="0"/>
          <w:numId w:val="5"/>
        </w:numP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Diferenciar los tipos de inventarios: Materia prima, insumos o suministros,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Proceso y productos terminados.</w:t>
      </w:r>
    </w:p>
    <w:p>
      <w:pPr>
        <w:ind w:right="1656" w:left="792" w:firstLine="-432"/>
        <w:spacing w:before="0" w:after="0" w:line="240" w:lineRule="auto"/>
        <w:jc w:val="left"/>
        <w:tabs>
          <w:tab w:val="clear" w:pos="432"/>
          <w:tab w:val="decimal" w:pos="792"/>
        </w:tabs>
        <w:numPr>
          <w:ilvl w:val="0"/>
          <w:numId w:val="5"/>
        </w:numP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Aplicar los diferentes modelos de inventarios determinísticos y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probabilísticos.</w:t>
      </w:r>
    </w:p>
    <w:p>
      <w:pPr>
        <w:ind w:right="0" w:left="792" w:firstLine="-432"/>
        <w:spacing w:before="0" w:after="0" w:line="240" w:lineRule="auto"/>
        <w:jc w:val="left"/>
        <w:tabs>
          <w:tab w:val="clear" w:pos="432"/>
          <w:tab w:val="decimal" w:pos="792"/>
        </w:tabs>
        <w:numPr>
          <w:ilvl w:val="0"/>
          <w:numId w:val="5"/>
        </w:numP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Valorar la importancia del análisis ABC para el control de inventarios.</w:t>
      </w:r>
    </w:p>
    <w:p>
      <w:pPr>
        <w:ind w:right="0" w:left="792" w:firstLine="-432"/>
        <w:spacing w:before="0" w:after="0" w:line="240" w:lineRule="auto"/>
        <w:jc w:val="left"/>
        <w:tabs>
          <w:tab w:val="clear" w:pos="432"/>
          <w:tab w:val="decimal" w:pos="792"/>
        </w:tabs>
        <w:numPr>
          <w:ilvl w:val="0"/>
          <w:numId w:val="5"/>
        </w:numP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Definir la cadena de suministros para un control de inventarios.</w:t>
      </w:r>
    </w:p>
    <w:p>
      <w:pPr>
        <w:ind w:right="4248" w:left="360" w:firstLine="0"/>
        <w:spacing w:before="576" w:after="0" w:line="240" w:lineRule="auto"/>
        <w:jc w:val="left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3.1 Inventarios: Definición e Importancia. </w:t>
      </w: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3.2- Costos de Inventario.</w:t>
      </w:r>
    </w:p>
    <w:p>
      <w:pPr>
        <w:ind w:right="0" w:left="360" w:firstLine="0"/>
        <w:spacing w:before="36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3.3. Gestión de Inventarios con Demanda Independiente.</w:t>
      </w:r>
    </w:p>
    <w:p>
      <w:pPr>
        <w:ind w:right="0" w:left="432" w:firstLine="0"/>
        <w:spacing w:before="0" w:after="0" w:line="211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3.4. Los sistemas de Gestión de inventarios.</w:t>
      </w:r>
    </w:p>
    <w:p>
      <w:pPr>
        <w:ind w:right="0" w:left="432" w:firstLine="0"/>
        <w:spacing w:before="72" w:after="0" w:line="206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3.5. Modelos Determinísticos de Inventarios:</w:t>
      </w:r>
    </w:p>
    <w:p>
      <w:pPr>
        <w:ind w:right="3168" w:left="792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3.5.1 Modelo Básico de cantidad fija de pedido.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3.5.2 Modelo Básico de periodo fijo.</w:t>
      </w:r>
    </w:p>
    <w:p>
      <w:pPr>
        <w:ind w:right="0" w:left="792" w:firstLine="0"/>
        <w:spacing w:before="72" w:after="0" w:line="206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3.5.3. Lote Económico de Producción.</w:t>
      </w:r>
    </w:p>
    <w:p>
      <w:pPr>
        <w:ind w:right="0" w:left="432" w:firstLine="0"/>
        <w:spacing w:before="36" w:after="0" w:line="213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3.6- Modelos Probabilísticos de Inventarios:</w:t>
      </w:r>
    </w:p>
    <w:p>
      <w:pPr>
        <w:ind w:right="0" w:left="432" w:firstLine="0"/>
        <w:spacing w:before="72" w:after="0" w:line="213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3.7. Método ABC de Inventarios.</w:t>
      </w:r>
    </w:p>
    <w:p>
      <w:pPr>
        <w:ind w:right="0" w:left="432" w:firstLine="0"/>
        <w:spacing w:before="72" w:after="0" w:line="211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3.8. Cadena de Suministros.</w:t>
      </w:r>
    </w:p>
    <w:p>
      <w:pPr>
        <w:ind w:right="0" w:left="72" w:firstLine="0"/>
        <w:spacing w:before="792" w:after="0" w:line="201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Unidad IV: Administración de la Calidad.</w:t>
      </w:r>
    </w:p>
    <w:p>
      <w:pPr>
        <w:ind w:right="0" w:left="72" w:firstLine="0"/>
        <w:spacing w:before="612" w:after="0" w:line="189" w:lineRule="auto"/>
        <w:jc w:val="left"/>
        <w:rPr>
          <w:b w:val="true"/>
          <w:color w:val="#000000"/>
          <w:sz w:val="22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0" w:left="432" w:firstLine="0"/>
        <w:spacing w:before="216" w:after="0" w:line="196" w:lineRule="auto"/>
        <w:jc w:val="left"/>
        <w:tabs>
          <w:tab w:val="clear" w:pos="432"/>
          <w:tab w:val="decimal" w:pos="864"/>
        </w:tabs>
        <w:numPr>
          <w:ilvl w:val="0"/>
          <w:numId w:val="7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Analizar el concepto de calidad en sus diferentes teorías.</w:t>
      </w:r>
    </w:p>
    <w:p>
      <w:pPr>
        <w:ind w:right="72" w:left="864" w:firstLine="-432"/>
        <w:spacing w:before="0" w:after="0" w:line="240" w:lineRule="auto"/>
        <w:jc w:val="left"/>
        <w:tabs>
          <w:tab w:val="clear" w:pos="432"/>
          <w:tab w:val="decimal" w:pos="864"/>
        </w:tabs>
        <w:numPr>
          <w:ilvl w:val="0"/>
          <w:numId w:val="7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Aplicar los costos asociados a la calidad para determinar los diferentes tipos de costos asociados al producto final.</w:t>
      </w:r>
    </w:p>
    <w:p>
      <w:pPr>
        <w:ind w:right="72" w:left="864" w:firstLine="-432"/>
        <w:spacing w:before="0" w:after="0" w:line="240" w:lineRule="auto"/>
        <w:jc w:val="left"/>
        <w:tabs>
          <w:tab w:val="clear" w:pos="432"/>
          <w:tab w:val="decimal" w:pos="864"/>
        </w:tabs>
        <w:numPr>
          <w:ilvl w:val="0"/>
          <w:numId w:val="7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Identificar el tipo de herramientas adecuadas para mejorar la calidad, para la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Utilización de cada una de ellas.</w:t>
      </w:r>
    </w:p>
    <w:p>
      <w:pPr>
        <w:sectPr>
          <w:pgSz w:w="12240" w:h="15840" w:orient="portrait"/>
          <w:type w:val="nextPage"/>
          <w:textDirection w:val="lrTb"/>
          <w:pgMar w:bottom="907" w:top="80" w:right="1536" w:left="1644" w:header="720" w:footer="720"/>
          <w:titlePg w:val="false"/>
        </w:sectPr>
      </w:pPr>
    </w:p>
    <w:p>
      <w:pPr>
        <w:spacing w:before="505" w:after="0" w:line="20" w:lineRule="exact"/>
      </w:pP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d="f" style="position:absolute;width:450pt;height:10.6pt;z-index:-986;margin-left:0pt;margin-top:719.2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1" w:lineRule="auto"/>
                    <w:jc w:val="right"/>
                    <w:framePr w:hAnchor="text" w:vAnchor="text" w:y="14385" w:w="9000" w:h="212" w:hSpace="0" w:vSpace="0" w:wrap="3"/>
                    <w:rPr>
                      <w:color w:val="#000000"/>
                      <w:sz w:val="2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8</w:t>
                  </w:r>
                </w:p>
              </w:txbxContent>
            </v:textbox>
          </v:shape>
        </w:pict>
      </w:r>
      <w:r>
        <w:pict>
          <v:line strokeweight="0.55pt" strokecolor="#AEAEB0" from="498.05pt,0.9pt" to="498.05pt,770.05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68"/>
        <w:gridCol w:w="8532"/>
      </w:tblGrid>
      <w:tr>
        <w:trPr>
          <w:trHeight w:val="72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68" w:type="auto"/>
            <w:textDirection w:val="lrTb"/>
            <w:vAlign w:val="top"/>
          </w:tcPr>
          <w:p>
            <w:pPr>
              <w:ind w:right="0" w:left="18"/>
              <w:spacing w:before="0" w:after="72" w:line="240" w:lineRule="auto"/>
              <w:jc w:val="center"/>
            </w:pPr>
            <w:r>
              <w:drawing>
                <wp:inline>
                  <wp:extent cx="285750" cy="397510"/>
                  <wp:docPr id="15" name="pic"/>
                  <a:graphic>
                    <a:graphicData uri="http://schemas.openxmlformats.org/drawingml/2006/picture">
                      <pic:pic>
                        <pic:nvPicPr>
                          <pic:cNvPr id="16" name="test1"/>
                          <pic:cNvPicPr preferRelativeResize="false"/>
                        </pic:nvPicPr>
                        <pic:blipFill>
                          <a:blip r:embed="d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00" w:type="auto"/>
            <w:textDirection w:val="lrTb"/>
            <w:vAlign w:val="top"/>
            <w:shd w:val="clear" w:color="#4D4E51" w:fill="#4D4E51"/>
          </w:tcPr>
          <w:p>
            <w:pPr>
              <w:ind w:right="0" w:left="36" w:firstLine="0"/>
              <w:spacing w:before="216" w:after="0" w:line="189" w:lineRule="auto"/>
              <w:jc w:val="right"/>
              <w:rPr>
                <w:color w:val="#D1CFD3"/>
                <w:sz w:val="15"/>
                <w:lang w:val="es-E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D1CFD3"/>
                <w:sz w:val="15"/>
                <w:lang w:val="es-E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1.,hiversIdad Politécnica </w:t>
            </w:r>
            <w:r>
              <w:rPr>
                <w:color w:val="#D1CFD3"/>
                <w:sz w:val="15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Nicaragua</w:t>
            </w:r>
          </w:p>
        </w:tc>
      </w:tr>
    </w:tbl>
    <w:p>
      <w:pPr>
        <w:spacing w:before="0" w:after="138" w:line="20" w:lineRule="exact"/>
      </w:pPr>
    </w:p>
    <w:p>
      <w:pPr>
        <w:ind w:right="144" w:left="792" w:firstLine="-36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Diferenciar entre causas comunes y causas asignables a la variabilidad del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proceso en cuanto a elaboración de productos</w:t>
      </w:r>
    </w:p>
    <w:p>
      <w:pPr>
        <w:ind w:right="144" w:left="792" w:firstLine="-36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Aplicar el control estadístico, para el mejoramiento continuo del producto,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utilizando las gráficas de control X, R</w:t>
      </w:r>
    </w:p>
    <w:p>
      <w:pPr>
        <w:ind w:right="144" w:left="792" w:firstLine="-36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8"/>
        </w:numPr>
        <w:rPr>
          <w:color w:val="#000000"/>
          <w:sz w:val="22"/>
          <w:lang w:val="es-ES"/>
          <w:spacing w:val="-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Determinar si un proceso es capaz de elaborar un bien o servicio de acuerdo a las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especificaciones.</w:t>
      </w:r>
    </w:p>
    <w:p>
      <w:pPr>
        <w:ind w:right="0" w:left="0" w:firstLine="0"/>
        <w:spacing w:before="360" w:after="0" w:line="206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Contenido.</w:t>
      </w:r>
    </w:p>
    <w:p>
      <w:pPr>
        <w:ind w:right="0" w:left="0" w:firstLine="0"/>
        <w:spacing w:before="18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4.1 Concepto e importancia.</w:t>
      </w:r>
    </w:p>
    <w:p>
      <w:pPr>
        <w:ind w:right="4680" w:left="0" w:firstLine="0"/>
        <w:spacing w:before="0" w:after="0" w:line="240" w:lineRule="auto"/>
        <w:jc w:val="left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4.2. Evolución del Concepto de Calidad.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4.3. Variación de la calidad.</w:t>
      </w:r>
    </w:p>
    <w:p>
      <w:pPr>
        <w:ind w:right="0" w:left="432" w:firstLine="0"/>
        <w:spacing w:before="72" w:after="0" w:line="206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4.3.1 Naturaleza.</w:t>
      </w:r>
    </w:p>
    <w:p>
      <w:pPr>
        <w:ind w:right="0" w:left="432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4.3.2 Importancia</w:t>
      </w:r>
    </w:p>
    <w:p>
      <w:pPr>
        <w:ind w:right="0" w:left="432" w:firstLine="0"/>
        <w:spacing w:before="36" w:after="0" w:line="213" w:lineRule="auto"/>
        <w:jc w:val="left"/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4.3.3 Causas.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4.4 Especificaciones del Proceso y Especificaciones del Cliente.</w:t>
      </w:r>
    </w:p>
    <w:p>
      <w:pPr>
        <w:ind w:right="0" w:left="0" w:firstLine="0"/>
        <w:spacing w:before="36" w:after="0" w:line="211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4.5. Definición de Costos de la Calidad.</w:t>
      </w:r>
    </w:p>
    <w:p>
      <w:pPr>
        <w:ind w:right="0" w:left="432" w:firstLine="0"/>
        <w:spacing w:before="36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4.5.1 Tipos de costos (Evitables e Inevitables)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4.6 Herramientas para el mejoramiento de la calidad:</w:t>
      </w:r>
    </w:p>
    <w:p>
      <w:pPr>
        <w:ind w:right="0" w:left="432" w:firstLine="0"/>
        <w:spacing w:before="36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4.6.1. Diagrama de Pareto.</w:t>
      </w:r>
    </w:p>
    <w:p>
      <w:pPr>
        <w:ind w:right="0" w:left="432" w:firstLine="0"/>
        <w:spacing w:before="0" w:after="0" w:line="240" w:lineRule="auto"/>
        <w:jc w:val="left"/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4.6.2 Diagrama de Causa-efecto (Gráfico de Espina de pescado)</w:t>
      </w:r>
    </w:p>
    <w:p>
      <w:pPr>
        <w:ind w:right="4176" w:left="432" w:firstLine="-432"/>
        <w:spacing w:before="0" w:after="0" w:line="240" w:lineRule="auto"/>
        <w:jc w:val="left"/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4.7. Definición de control de la calidad.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4.7.1. Definición de variables y atributos.</w:t>
      </w:r>
    </w:p>
    <w:p>
      <w:pPr>
        <w:ind w:right="0" w:left="0" w:firstLine="0"/>
        <w:spacing w:before="36" w:after="0" w:line="208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4.8 Definición de Control Estadístico de Proceso.</w:t>
      </w:r>
    </w:p>
    <w:p>
      <w:pPr>
        <w:ind w:right="4248" w:left="432" w:firstLine="0"/>
        <w:spacing w:before="72" w:after="0" w:line="240" w:lineRule="auto"/>
        <w:jc w:val="left"/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4.8.1. Definición de Graficas de Control.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4.8.2. Tipos de gráficas de control.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4.8.2.1 Gráficos de control X-R</w:t>
      </w:r>
    </w:p>
    <w:p>
      <w:pPr>
        <w:ind w:right="0" w:left="432" w:firstLine="0"/>
        <w:spacing w:before="0" w:after="0" w:line="240" w:lineRule="auto"/>
        <w:jc w:val="left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4.8.2.2 Gráficos de control X-sigma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4.9 .Seis Sigma.</w:t>
      </w:r>
    </w:p>
    <w:p>
      <w:pPr>
        <w:ind w:right="0" w:left="72" w:firstLine="0"/>
        <w:spacing w:before="396" w:after="0" w:line="240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H. Orientaciones Metodológicas</w:t>
      </w:r>
    </w:p>
    <w:p>
      <w:pPr>
        <w:ind w:right="0" w:left="72" w:firstLine="0"/>
        <w:spacing w:before="180" w:after="0" w:line="240" w:lineRule="auto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metodología de enseñanza-aprendizaje establecida en el Modelo Educativo y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Académico de la UPOLI, reconoce al estudiante como sujeto activo de su propio </w:t>
      </w:r>
      <w:r>
        <w:rPr>
          <w:color w:val="#000000"/>
          <w:sz w:val="23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de aprendizaje y en cumplimiento a este objetivo, por lo que se aplicará en el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proceso enseñanza-aprendizaje de esta asignatura las estrategias participativa,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combinando las clases dialogadas, con clases prácticas, que incluyen el método </w:t>
      </w: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de resolución de casos, presentaciones en diapositivas, con actividades no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presenciales, que fomente, el estudio independiente para adquirir las habilidades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autonomía, a través de la lectura y estudio de los materiales que se entregan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antes o durante las sesiones de clase, trabajos individuales y en equipo.</w:t>
      </w:r>
    </w:p>
    <w:p>
      <w:pPr>
        <w:ind w:right="0" w:left="144" w:firstLine="0"/>
        <w:spacing w:before="360" w:after="0" w:line="240" w:lineRule="auto"/>
        <w:jc w:val="both"/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Adicionalmente, esta asignatura podrá concluir con un proyecto innovador de un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sistema de producción (producto — proceso — planta) para el mercado local,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integrando de esta manera los contenidos desarrollados en la asignatura; a fin de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que los estudiantes lo apliquen en la vida real y de esta forma el aprendizaje sea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significativo.</w:t>
      </w:r>
    </w:p>
    <w:p>
      <w:pPr>
        <w:sectPr>
          <w:pgSz w:w="12240" w:h="15840" w:orient="portrait"/>
          <w:type w:val="nextPage"/>
          <w:textDirection w:val="lrTb"/>
          <w:pgMar w:bottom="905" w:top="220" w:right="1564" w:left="1616" w:header="720" w:footer="720"/>
          <w:titlePg w:val="false"/>
        </w:sectPr>
      </w:pPr>
    </w:p>
    <w:p>
      <w:pPr>
        <w:spacing w:before="685" w:after="0" w:line="20" w:lineRule="exact"/>
      </w:pP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d="f" style="position:absolute;width:454pt;height:9.85pt;z-index:-985;margin-left:0pt;margin-top:728.4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08" w:left="0" w:firstLine="0"/>
                    <w:spacing w:before="0" w:after="0" w:line="194" w:lineRule="auto"/>
                    <w:jc w:val="right"/>
                    <w:framePr w:hAnchor="text" w:vAnchor="text" w:y="14569" w:w="9080" w:h="197" w:hSpace="0" w:vSpace="0" w:wrap="3"/>
                    <w:rPr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9</w:t>
                  </w:r>
                </w:p>
              </w:txbxContent>
            </v:textbox>
          </v:shape>
        </w:pict>
      </w:r>
      <w:r>
        <w:pict>
          <v:line strokeweight="0.7pt" strokecolor="#AEAEB0" from="497.65pt,0.15pt" to="497.65pt,779.6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60"/>
        <w:gridCol w:w="8620"/>
      </w:tblGrid>
      <w:tr>
        <w:trPr>
          <w:trHeight w:val="73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" w:color="#717275"/>
            </w:tcBorders>
            <w:tcW w:w="460" w:type="auto"/>
            <w:textDirection w:val="lrTb"/>
            <w:vAlign w:val="top"/>
          </w:tcPr>
          <w:p>
            <w:pPr>
              <w:ind w:right="0" w:left="0" w:firstLine="0"/>
              <w:spacing w:before="180" w:after="0" w:line="208" w:lineRule="auto"/>
              <w:jc w:val="center"/>
              <w:rPr>
                <w:color w:val="#000000"/>
                <w:sz w:val="14"/>
                <w:lang w:val="es-ES"/>
                <w:spacing w:val="0"/>
                <w:w w:val="4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14"/>
                <w:lang w:val="es-ES"/>
                <w:spacing w:val="0"/>
                <w:w w:val="40"/>
                <w:strike w:val="false"/>
                <w:vertAlign w:val="baseline"/>
                <w:rFonts w:ascii="Courier New" w:hAnsi="Courier New"/>
              </w:rPr>
              <w:t xml:space="preserve">twr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-3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b w:val="true"/>
                <w:color w:val="#000000"/>
                <w:sz w:val="19"/>
                <w:lang w:val="es-ES"/>
                <w:spacing w:val="-34"/>
                <w:w w:val="100"/>
                <w:strike w:val="false"/>
                <w:vertAlign w:val="baseline"/>
                <w:rFonts w:ascii="Times New Roman" w:hAnsi="Times New Roman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2" w:color="#717275"/>
              <w:right w:val="none" w:sz="0" w:color="#000000"/>
            </w:tcBorders>
            <w:tcW w:w="9080" w:type="auto"/>
            <w:textDirection w:val="lrTb"/>
            <w:vAlign w:val="top"/>
            <w:shd w:val="clear" w:color="#4B4D4F" w:fill="#4B4D4F"/>
          </w:tcPr>
          <w:p>
            <w:pPr>
              <w:ind w:right="7956" w:left="0" w:firstLine="0"/>
              <w:spacing w:before="180" w:after="0" w:line="192" w:lineRule="auto"/>
              <w:jc w:val="left"/>
              <w:rPr>
                <w:color w:val="#CCCCCC"/>
                <w:sz w:val="15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CCCCCC"/>
                <w:sz w:val="15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umvermad </w:t>
            </w:r>
            <w:r>
              <w:rPr>
                <w:color w:val="#CCCCCC"/>
                <w:sz w:val="14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Politécnica</w:t>
            </w:r>
          </w:p>
          <w:p>
            <w:pPr>
              <w:ind w:right="7936" w:left="0" w:firstLine="0"/>
              <w:spacing w:before="0" w:after="0" w:line="283" w:lineRule="auto"/>
              <w:jc w:val="right"/>
              <w:rPr>
                <w:i w:val="true"/>
                <w:color w:val="#CCCCCC"/>
                <w:sz w:val="12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i w:val="true"/>
                <w:color w:val="#CCCCCC"/>
                <w:sz w:val="12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h1121</w:t>
            </w:r>
            <w:r>
              <w:rPr>
                <w:i w:val="true"/>
                <w:color w:val="#CCCCCC"/>
                <w:sz w:val="12"/>
                <w:lang w:val="es-ES"/>
                <w:spacing w:val="-6"/>
                <w:w w:val="100"/>
                <w:strike w:val="false"/>
                <w:vertAlign w:val="superscript"/>
                <w:rFonts w:ascii="Times New Roman" w:hAnsi="Times New Roman"/>
              </w:rPr>
              <w:t xml:space="preserve">,</w:t>
            </w:r>
            <w:r>
              <w:rPr>
                <w:i w:val="true"/>
                <w:color w:val="#CCCCCC"/>
                <w:sz w:val="12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31.0</w:t>
            </w:r>
          </w:p>
        </w:tc>
      </w:tr>
    </w:tbl>
    <w:p>
      <w:pPr>
        <w:spacing w:before="0" w:after="398" w:line="20" w:lineRule="exact"/>
      </w:pPr>
    </w:p>
    <w:p>
      <w:pPr>
        <w:ind w:right="216" w:left="0" w:firstLine="0"/>
        <w:spacing w:before="0" w:after="0" w:line="240" w:lineRule="auto"/>
        <w:jc w:val="both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Además, se contará con el recurso de la Plataforma EVA — UPOLI, a través de la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cual se podrán desarrollar foros, discusiones grupales a través del chat y temas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puntuales.</w:t>
      </w:r>
    </w:p>
    <w:p>
      <w:pPr>
        <w:ind w:right="0" w:left="72" w:firstLine="0"/>
        <w:spacing w:before="2736" w:after="0" w:line="240" w:lineRule="auto"/>
        <w:jc w:val="left"/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I.-Evaluación de los Aprendizajes</w:t>
      </w:r>
    </w:p>
    <w:p>
      <w:pPr>
        <w:ind w:right="216" w:left="72" w:firstLine="0"/>
        <w:spacing w:before="180" w:after="0" w:line="240" w:lineRule="auto"/>
        <w:jc w:val="both"/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El sistema de evaluación de los aprendizajes de acuerdo al artículo 74 del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Reglamento de Régimen Académico Estudiantil de la UPOLI, la evaluación es el </w:t>
      </w:r>
      <w:r>
        <w:rPr>
          <w:color w:val="#000000"/>
          <w:sz w:val="23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proceso integral y sistemática. Y según el Modelo Educativo y Académico, la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evaluación del aprendizaje comprende tres tipos: la evaluación diagnostica, la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evaluación formativa o sistemática y la evaluación sumativa o terminal.</w:t>
      </w:r>
    </w:p>
    <w:p>
      <w:pPr>
        <w:ind w:right="216" w:left="72" w:firstLine="0"/>
        <w:spacing w:before="108" w:after="0" w:line="240" w:lineRule="auto"/>
        <w:jc w:val="both"/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También tomando en cuenta lo que se orienta en el Reglamento del Régimen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Académico Estudiantil, en el artículo 78 la calificación se realizará de la forma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siguiente: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El/la docente de la asignatura la calificación la realizará de la siguiente forma:</w:t>
      </w:r>
    </w:p>
    <w:p>
      <w:pPr>
        <w:ind w:right="216" w:left="72" w:firstLine="0"/>
        <w:spacing w:before="72" w:after="0" w:line="240" w:lineRule="auto"/>
        <w:jc w:val="both"/>
        <w:rPr>
          <w:b w:val="true"/>
          <w:color w:val="#000000"/>
          <w:sz w:val="22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Evaluación sistemática: </w:t>
      </w: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El/la estudiante antes década evaluación parcial debe </w:t>
      </w:r>
      <w:r>
        <w:rPr>
          <w:color w:val="#000000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acumular 30 puntos. En total acumulará 60 puntos en concepto de evaluación </w:t>
      </w:r>
      <w:r>
        <w:rPr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sistemática.</w:t>
      </w:r>
    </w:p>
    <w:p>
      <w:pPr>
        <w:ind w:right="216" w:left="72" w:firstLine="0"/>
        <w:spacing w:before="396" w:after="0" w:line="240" w:lineRule="auto"/>
        <w:jc w:val="both"/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Tahoma" w:hAnsi="Tahoma"/>
        </w:rPr>
        <w:t xml:space="preserve">Evaluación parcial: </w:t>
      </w:r>
      <w:r>
        <w:rPr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El/la estudiante realizara dos (2) pruebas parciales. En cada </w:t>
      </w:r>
      <w:r>
        <w:rPr>
          <w:color w:val="#000000"/>
          <w:sz w:val="23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evaluación parcial debe acumular 20 puntos. En total acumulara 40 puntos en </w:t>
      </w:r>
      <w:r>
        <w:rPr>
          <w:color w:val="#000000"/>
          <w:sz w:val="23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concepto de evaluación parcial.</w:t>
      </w:r>
    </w:p>
    <w:p>
      <w:pPr>
        <w:ind w:right="0" w:left="72" w:firstLine="0"/>
        <w:spacing w:before="396" w:after="0" w:line="240" w:lineRule="auto"/>
        <w:jc w:val="left"/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 calificación se realizara de la siguiente forma:</w:t>
      </w:r>
    </w:p>
    <w:tbl>
      <w:tblPr>
        <w:jc w:val="left"/>
        <w:tblInd w:w="928" w:type="dxa"/>
        <w:tblLayout w:type="fixed"/>
        <w:tblCellMar>
          <w:left w:w="0" w:type="dxa"/>
          <w:right w:w="0" w:type="dxa"/>
        </w:tblCellMar>
      </w:tblPr>
      <w:tblGrid>
        <w:gridCol w:w="1206"/>
        <w:gridCol w:w="1213"/>
        <w:gridCol w:w="1095"/>
        <w:gridCol w:w="1206"/>
        <w:gridCol w:w="1209"/>
        <w:gridCol w:w="1102"/>
        <w:gridCol w:w="1105"/>
      </w:tblGrid>
      <w:tr>
        <w:trPr>
          <w:trHeight w:val="74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34" w:type="auto"/>
            <w:textDirection w:val="lrTb"/>
            <w:vAlign w:val="top"/>
            <w:shd w:val="clear" w:color="#EEEFEF" w:fill="#EEEFEF"/>
          </w:tcPr>
          <w:p>
            <w:pPr>
              <w:ind w:right="252" w:left="108" w:firstLine="0"/>
              <w:spacing w:before="0" w:after="0" w:line="264" w:lineRule="auto"/>
              <w:jc w:val="left"/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I Evaluación </w:t>
            </w:r>
            <w:r>
              <w:rPr>
                <w:color w:val="#000000"/>
                <w:sz w:val="15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Sistemática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47" w:type="auto"/>
            <w:textDirection w:val="lrTb"/>
            <w:vAlign w:val="top"/>
            <w:shd w:val="clear" w:color="#EEEFEF" w:fill="#EEEFEF"/>
          </w:tcPr>
          <w:p>
            <w:pPr>
              <w:ind w:right="216" w:left="144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I Evaluación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Parcial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442" w:type="auto"/>
            <w:textDirection w:val="lrTb"/>
            <w:vAlign w:val="top"/>
            <w:shd w:val="clear" w:color="#EEEFEF" w:fill="#EEEFEF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i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Total 1 Evaluación </w:t>
            </w:r>
            <w:r>
              <w:rPr>
                <w:color w:val="#000000"/>
                <w:sz w:val="15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(Sistemática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y Parcial)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648" w:type="auto"/>
            <w:textDirection w:val="lrTb"/>
            <w:vAlign w:val="top"/>
            <w:shd w:val="clear" w:color="#EEEFEF" w:fill="#EEEFEF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II Evaluación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Sistemática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57" w:type="auto"/>
            <w:textDirection w:val="lrTb"/>
            <w:vAlign w:val="top"/>
            <w:shd w:val="clear" w:color="#EEEFEF" w:fill="#EEEFEF"/>
          </w:tcPr>
          <w:p>
            <w:pPr>
              <w:ind w:right="180" w:left="144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II Evaluación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Parcial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59" w:type="auto"/>
            <w:textDirection w:val="lrTb"/>
            <w:vAlign w:val="top"/>
            <w:shd w:val="clear" w:color="#EEEFEF" w:fill="#EEEFEF"/>
          </w:tcPr>
          <w:p>
            <w:pPr>
              <w:ind w:right="0" w:left="108" w:firstLine="0"/>
              <w:spacing w:before="36" w:after="0" w:line="211" w:lineRule="auto"/>
              <w:jc w:val="left"/>
              <w:tabs>
                <w:tab w:val="right" w:leader="none" w:pos="990"/>
              </w:tabs>
              <w:rPr>
                <w:i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Total	</w:t>
            </w:r>
            <w:r>
              <w:rPr>
                <w:i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  <w:p>
            <w:pPr>
              <w:ind w:right="144" w:left="108" w:firstLine="0"/>
              <w:spacing w:before="36" w:after="0" w:line="240" w:lineRule="auto"/>
              <w:jc w:val="both"/>
              <w:rPr>
                <w:i w:val="true"/>
                <w:color w:val="#000000"/>
                <w:sz w:val="14"/>
                <w:lang w:val="es-ES"/>
                <w:spacing w:val="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000000"/>
                <w:sz w:val="14"/>
                <w:lang w:val="es-ES"/>
                <w:spacing w:val="5"/>
                <w:w w:val="100"/>
                <w:strike w:val="false"/>
                <w:vertAlign w:val="baseline"/>
                <w:rFonts w:ascii="Verdana" w:hAnsi="Verdana"/>
              </w:rPr>
              <w:t xml:space="preserve">Evaluación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(Sistemática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y Parcial)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064" w:type="auto"/>
            <w:textDirection w:val="lrTb"/>
            <w:vAlign w:val="top"/>
            <w:vMerge w:val="restart"/>
            <w:shd w:val="clear" w:color="#EEEFEF" w:fill="#EEEFEF"/>
          </w:tcPr>
          <w:p>
            <w:pPr>
              <w:ind w:right="108" w:left="108" w:firstLine="0"/>
              <w:spacing w:before="0" w:after="0" w:line="264" w:lineRule="auto"/>
              <w:jc w:val="both"/>
              <w:rPr>
                <w:i w:val="true"/>
                <w:color w:val="#000000"/>
                <w:sz w:val="14"/>
                <w:lang w:val="es-ES"/>
                <w:spacing w:val="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000000"/>
                <w:sz w:val="14"/>
                <w:lang w:val="es-ES"/>
                <w:spacing w:val="3"/>
                <w:w w:val="100"/>
                <w:strike w:val="false"/>
                <w:vertAlign w:val="baseline"/>
                <w:rFonts w:ascii="Verdana" w:hAnsi="Verdana"/>
              </w:rPr>
              <w:t xml:space="preserve">Suma Total </w:t>
            </w:r>
            <w:r>
              <w:rPr>
                <w:i w:val="true"/>
                <w:color w:val="#000000"/>
                <w:sz w:val="14"/>
                <w:lang w:val="es-ES"/>
                <w:spacing w:val="48"/>
                <w:w w:val="100"/>
                <w:strike w:val="false"/>
                <w:vertAlign w:val="baseline"/>
                <w:rFonts w:ascii="Verdana" w:hAnsi="Verdana"/>
              </w:rPr>
              <w:t xml:space="preserve">(1 y 11 </w:t>
            </w:r>
            <w:r>
              <w:rPr>
                <w:i w:val="true"/>
                <w:color w:val="#000000"/>
                <w:sz w:val="14"/>
                <w:lang w:val="es-ES"/>
                <w:spacing w:val="3"/>
                <w:w w:val="100"/>
                <w:strike w:val="false"/>
                <w:vertAlign w:val="baseline"/>
                <w:rFonts w:ascii="Verdana" w:hAnsi="Verdana"/>
              </w:rPr>
              <w:t xml:space="preserve">Sistemática </w:t>
            </w:r>
            <w:r>
              <w:rPr>
                <w:i w:val="true"/>
                <w:color w:val="#000000"/>
                <w:sz w:val="14"/>
                <w:lang w:val="es-ES"/>
                <w:spacing w:val="4"/>
                <w:w w:val="100"/>
                <w:strike w:val="false"/>
                <w:vertAlign w:val="baseline"/>
                <w:rFonts w:ascii="Verdana" w:hAnsi="Verdana"/>
              </w:rPr>
              <w:t xml:space="preserve">y Parcial)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 puntos</w:t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34" w:type="auto"/>
            <w:textDirection w:val="lrTb"/>
            <w:vAlign w:val="center"/>
            <w:shd w:val="clear" w:color="#EEEFEF" w:fill="#EEEFEF"/>
          </w:tcPr>
          <w:p>
            <w:pPr>
              <w:ind w:right="0" w:left="126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47" w:type="auto"/>
            <w:textDirection w:val="lrTb"/>
            <w:vAlign w:val="center"/>
            <w:shd w:val="clear" w:color="#EEEFEF" w:fill="#EEEFEF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442" w:type="auto"/>
            <w:textDirection w:val="lrTb"/>
            <w:vAlign w:val="center"/>
            <w:shd w:val="clear" w:color="#EEEFEF" w:fill="#EEEFEF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648" w:type="auto"/>
            <w:textDirection w:val="lrTb"/>
            <w:vAlign w:val="center"/>
            <w:shd w:val="clear" w:color="#EEEFEF" w:fill="#EEEFEF"/>
          </w:tcPr>
          <w:p>
            <w:pPr>
              <w:ind w:right="378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_ 30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57" w:type="auto"/>
            <w:textDirection w:val="lrTb"/>
            <w:vAlign w:val="center"/>
            <w:shd w:val="clear" w:color="#EEEFEF" w:fill="#EEEFEF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59" w:type="auto"/>
            <w:textDirection w:val="lrTb"/>
            <w:vAlign w:val="center"/>
            <w:shd w:val="clear" w:color="#EEEFEF" w:fill="#EEEFEF"/>
          </w:tcPr>
          <w:p>
            <w:pPr>
              <w:ind w:right="0" w:left="116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50 puntos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064" w:type="auto"/>
            <w:textDirection w:val="lrTb"/>
            <w:vAlign w:val="top"/>
            <w:vMerge w:val="continue"/>
            <w:shd w:val="clear" w:color="#EEEFEF" w:fill="#EEEFEF"/>
          </w:tcPr>
          <w:p/>
        </w:tc>
      </w:tr>
    </w:tbl>
    <w:p>
      <w:pPr>
        <w:spacing w:before="0" w:after="711" w:line="20" w:lineRule="exact"/>
      </w:pPr>
    </w:p>
    <w:p>
      <w:pPr>
        <w:ind w:right="0" w:left="72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J. Bibliografía y Recursos Didácticos</w:t>
      </w:r>
    </w:p>
    <w:p>
      <w:pPr>
        <w:ind w:right="0" w:left="72" w:firstLine="0"/>
        <w:spacing w:before="432" w:after="0" w:line="240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Bibliografía</w:t>
      </w:r>
    </w:p>
    <w:p>
      <w:pPr>
        <w:sectPr>
          <w:pgSz w:w="12240" w:h="15840" w:orient="portrait"/>
          <w:type w:val="nextPage"/>
          <w:textDirection w:val="lrTb"/>
          <w:pgMar w:bottom="901" w:top="40" w:right="1516" w:left="1584" w:header="720" w:footer="720"/>
          <w:titlePg w:val="false"/>
        </w:sectPr>
      </w:pPr>
    </w:p>
    <w:p>
      <w:pPr>
        <w:ind w:right="7848" w:left="0" w:firstLine="0"/>
        <w:spacing w:before="864" w:after="252" w:line="170" w:lineRule="auto"/>
        <w:jc w:val="both"/>
        <w:rPr>
          <w:color w:val="#CCCCCC"/>
          <w:sz w:val="16"/>
          <w:lang w:val="es-ES"/>
          <w:spacing w:val="-22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d="f" style="position:absolute;width:28.8pt;height:61.85pt;z-index:-984;margin-left:78.1pt;margin-top: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d="f" style="position:absolute;width:21.75pt;height:10.05pt;z-index:-983;margin-left:81.7pt;margin-top:3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0" w:lineRule="exact"/>
                    <w:jc w:val="left"/>
                    <w:framePr w:hAnchor="page" w:vAnchor="page" w:x="1634" w:y="760" w:w="435" w:h="201" w:hSpace="0" w:vSpace="0" w:wrap="3"/>
                    <w:rPr>
                      <w:b w:val="true"/>
                      <w:color w:val="#000000"/>
                      <w:sz w:val="25"/>
                      <w:lang w:val="es-ES"/>
                      <w:spacing w:val="-4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25"/>
                      <w:lang w:val="es-ES"/>
                      <w:spacing w:val="-4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MI I</w:t>
                  </w:r>
                </w:p>
              </w:txbxContent>
            </v:textbox>
          </v:shape>
        </w:pict>
      </w: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d="f" style="position:absolute;width:25.35pt;height:11.9pt;z-index:-982;margin-left:78.1pt;margin-top:47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26" w:lineRule="exact"/>
                    <w:jc w:val="right"/>
                    <w:framePr w:hAnchor="page" w:vAnchor="page" w:x="1562" w:y="950" w:w="507" w:h="238" w:hSpace="0" w:vSpace="0" w:wrap="3"/>
                    <w:rPr>
                      <w:color w:val="#000000"/>
                      <w:sz w:val="2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Nj I</w:t>
                  </w:r>
                </w:p>
              </w:txbxContent>
            </v:textbox>
          </v:shape>
        </w:pict>
      </w: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ed="f" stroked="f" style="position:absolute;width:454pt;height:10.7pt;z-index:-981;margin-left:78.1pt;margin-top:730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192" w:lineRule="auto"/>
                    <w:jc w:val="right"/>
                    <w:framePr w:hAnchor="page" w:vAnchor="page" w:x="1562" w:y="14616" w:w="9080" w:h="214" w:hSpace="0" w:vSpace="0" w:wrap="3"/>
                    <w:rPr>
                      <w:color w:val="#000000"/>
                      <w:sz w:val="2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10</w:t>
                  </w:r>
                </w:p>
              </w:txbxContent>
            </v:textbox>
          </v:shape>
        </w:pict>
      </w:r>
      <w:r>
        <w:pict>
          <v:line strokeweight="0.7pt" strokecolor="#ABABAC" from="580.45pt,4.15pt" to="580.45pt,783.25pt" style="position:absolute;mso-position-horizontal-relative:page;mso-position-vertical-relative:page;">
            <v:stroke dashstyle="solid"/>
          </v:line>
        </w:pict>
      </w:r>
      <w:r>
        <w:rPr>
          <w:color w:val="#CCCCCC"/>
          <w:sz w:val="16"/>
          <w:lang w:val="es-ES"/>
          <w:spacing w:val="-22"/>
          <w:w w:val="100"/>
          <w:strike w:val="false"/>
          <w:vertAlign w:val="baseline"/>
          <w:rFonts w:ascii="Times New Roman" w:hAnsi="Times New Roman"/>
        </w:rPr>
        <w:t xml:space="preserve">Univefsdad Potttecroca </w:t>
      </w:r>
      <w:r>
        <w:rPr>
          <w:color w:val="#CCCCCC"/>
          <w:sz w:val="19"/>
          <w:lang w:val="es-ES"/>
          <w:spacing w:val="-21"/>
          <w:w w:val="100"/>
          <w:strike w:val="false"/>
          <w:vertAlign w:val="baseline"/>
          <w:rFonts w:ascii="Times New Roman" w:hAnsi="Times New Roman"/>
        </w:rPr>
        <w:t xml:space="preserve">de </w:t>
      </w:r>
      <w:r>
        <w:rPr>
          <w:color w:val="#CCCCCC"/>
          <w:sz w:val="16"/>
          <w:lang w:val="es-ES"/>
          <w:spacing w:val="-31"/>
          <w:w w:val="100"/>
          <w:strike w:val="false"/>
          <w:vertAlign w:val="baseline"/>
          <w:rFonts w:ascii="Times New Roman" w:hAnsi="Times New Roman"/>
        </w:rPr>
        <w:t xml:space="preserve">N1caragua</w:t>
      </w:r>
    </w:p>
    <w:p>
      <w:pPr>
        <w:ind w:right="0" w:left="72" w:firstLine="0"/>
        <w:spacing w:before="0" w:after="144" w:line="206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Textos básicos.</w:t>
      </w:r>
    </w:p>
    <w:p>
      <w:pPr>
        <w:ind w:right="288" w:left="864" w:firstLine="-360"/>
        <w:spacing w:before="0" w:after="0" w:line="273" w:lineRule="auto"/>
        <w:jc w:val="left"/>
        <w:tabs>
          <w:tab w:val="clear" w:pos="360"/>
          <w:tab w:val="decimal" w:pos="864"/>
        </w:tabs>
        <w:numPr>
          <w:ilvl w:val="0"/>
          <w:numId w:val="9"/>
        </w:numPr>
        <w:rPr>
          <w:color w:val="#000000"/>
          <w:sz w:val="23"/>
          <w:lang w:val="es-ES"/>
          <w:spacing w:val="-2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2"/>
          <w:w w:val="105"/>
          <w:strike w:val="false"/>
          <w:vertAlign w:val="baseline"/>
          <w:rFonts w:ascii="Arial" w:hAnsi="Arial"/>
        </w:rPr>
        <w:t xml:space="preserve">Chase, R. y Jacobs, R. (2014). Administración de Operaciones: producción </w:t>
      </w:r>
      <w:r>
        <w:rPr>
          <w:color w:val="#000000"/>
          <w:sz w:val="23"/>
          <w:lang w:val="es-ES"/>
          <w:spacing w:val="-6"/>
          <w:w w:val="105"/>
          <w:strike w:val="false"/>
          <w:vertAlign w:val="baseline"/>
          <w:rFonts w:ascii="Arial" w:hAnsi="Arial"/>
        </w:rPr>
        <w:t xml:space="preserve">y cadena de suministros. México. Mc Graw Hill Education, Decimotercera </w:t>
      </w:r>
      <w:r>
        <w:rPr>
          <w:color w:val="#000000"/>
          <w:sz w:val="23"/>
          <w:lang w:val="es-ES"/>
          <w:spacing w:val="-16"/>
          <w:w w:val="105"/>
          <w:strike w:val="false"/>
          <w:vertAlign w:val="baseline"/>
          <w:rFonts w:ascii="Arial" w:hAnsi="Arial"/>
        </w:rPr>
        <w:t xml:space="preserve">Edición.</w:t>
      </w:r>
    </w:p>
    <w:p>
      <w:pPr>
        <w:ind w:right="0" w:left="72" w:firstLine="0"/>
        <w:spacing w:before="144" w:after="0" w:line="240" w:lineRule="auto"/>
        <w:jc w:val="left"/>
        <w:rPr>
          <w:b w:val="true"/>
          <w:color w:val="#000000"/>
          <w:sz w:val="22"/>
          <w:lang w:val="es-ES"/>
          <w:spacing w:val="-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-1"/>
          <w:w w:val="100"/>
          <w:strike w:val="false"/>
          <w:vertAlign w:val="baseline"/>
          <w:rFonts w:ascii="Tahoma" w:hAnsi="Tahoma"/>
        </w:rPr>
        <w:t xml:space="preserve">Textos complementarios.</w:t>
      </w:r>
    </w:p>
    <w:p>
      <w:pPr>
        <w:ind w:right="144" w:left="864" w:firstLine="-360"/>
        <w:spacing w:before="108" w:after="0" w:line="271" w:lineRule="auto"/>
        <w:jc w:val="both"/>
        <w:tabs>
          <w:tab w:val="clear" w:pos="360"/>
          <w:tab w:val="decimal" w:pos="864"/>
        </w:tabs>
        <w:numPr>
          <w:ilvl w:val="0"/>
          <w:numId w:val="9"/>
        </w:numPr>
        <w:rPr>
          <w:color w:val="#000000"/>
          <w:sz w:val="23"/>
          <w:lang w:val="es-ES"/>
          <w:spacing w:val="12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2"/>
          <w:w w:val="105"/>
          <w:strike w:val="false"/>
          <w:vertAlign w:val="baseline"/>
          <w:rFonts w:ascii="Arial" w:hAnsi="Arial"/>
        </w:rPr>
        <w:t xml:space="preserve">Chase, R., Jacobs, R. y Nicholas, A. (2009). Administración de la </w:t>
      </w:r>
      <w:r>
        <w:rPr>
          <w:color w:val="#000000"/>
          <w:sz w:val="23"/>
          <w:lang w:val="es-ES"/>
          <w:spacing w:val="5"/>
          <w:w w:val="105"/>
          <w:strike w:val="false"/>
          <w:vertAlign w:val="baseline"/>
          <w:rFonts w:ascii="Arial" w:hAnsi="Arial"/>
        </w:rPr>
        <w:t xml:space="preserve">Producción y Operaciones para una ventaja competitiva. México. 12a </w:t>
      </w:r>
      <w:r>
        <w:rPr>
          <w:color w:val="#000000"/>
          <w:sz w:val="23"/>
          <w:lang w:val="es-ES"/>
          <w:spacing w:val="-15"/>
          <w:w w:val="105"/>
          <w:strike w:val="false"/>
          <w:vertAlign w:val="baseline"/>
          <w:rFonts w:ascii="Arial" w:hAnsi="Arial"/>
        </w:rPr>
        <w:t xml:space="preserve">Edición</w:t>
      </w:r>
    </w:p>
    <w:p>
      <w:pPr>
        <w:ind w:right="144" w:left="864" w:firstLine="-360"/>
        <w:spacing w:before="108" w:after="0" w:line="271" w:lineRule="auto"/>
        <w:jc w:val="both"/>
        <w:tabs>
          <w:tab w:val="clear" w:pos="360"/>
          <w:tab w:val="decimal" w:pos="864"/>
        </w:tabs>
        <w:numPr>
          <w:ilvl w:val="0"/>
          <w:numId w:val="9"/>
        </w:numPr>
        <w:rPr>
          <w:color w:val="#000000"/>
          <w:sz w:val="23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COLLIER David y Evans James (2009). Administración de Operaciones: </w:t>
      </w:r>
      <w:r>
        <w:rPr>
          <w:color w:val="#000000"/>
          <w:sz w:val="23"/>
          <w:lang w:val="es-ES"/>
          <w:spacing w:val="9"/>
          <w:w w:val="105"/>
          <w:strike w:val="false"/>
          <w:vertAlign w:val="baseline"/>
          <w:rFonts w:ascii="Arial" w:hAnsi="Arial"/>
        </w:rPr>
        <w:t xml:space="preserve">bienes, servicios y cadenas de valor. México. CENGAGE Learning, </w:t>
      </w:r>
      <w:r>
        <w:rPr>
          <w:color w:val="#000000"/>
          <w:sz w:val="23"/>
          <w:lang w:val="es-ES"/>
          <w:spacing w:val="-8"/>
          <w:w w:val="105"/>
          <w:strike w:val="false"/>
          <w:vertAlign w:val="baseline"/>
          <w:rFonts w:ascii="Arial" w:hAnsi="Arial"/>
        </w:rPr>
        <w:t xml:space="preserve">Segunda Edición.</w:t>
      </w:r>
    </w:p>
    <w:p>
      <w:pPr>
        <w:ind w:right="144" w:left="864" w:firstLine="-360"/>
        <w:spacing w:before="108" w:after="0" w:line="271" w:lineRule="auto"/>
        <w:jc w:val="both"/>
        <w:tabs>
          <w:tab w:val="clear" w:pos="360"/>
          <w:tab w:val="decimal" w:pos="864"/>
        </w:tabs>
        <w:numPr>
          <w:ilvl w:val="0"/>
          <w:numId w:val="9"/>
        </w:numPr>
        <w:rPr>
          <w:color w:val="#000000"/>
          <w:sz w:val="23"/>
          <w:lang w:val="es-ES"/>
          <w:spacing w:val="2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2"/>
          <w:w w:val="105"/>
          <w:strike w:val="false"/>
          <w:vertAlign w:val="baseline"/>
          <w:rFonts w:ascii="Arial" w:hAnsi="Arial"/>
        </w:rPr>
        <w:t xml:space="preserve">Gaither Norman y Frazier Greg (2000). Administración de Producción y </w:t>
      </w:r>
      <w:r>
        <w:rPr>
          <w:color w:val="#000000"/>
          <w:sz w:val="23"/>
          <w:lang w:val="es-ES"/>
          <w:spacing w:val="6"/>
          <w:w w:val="105"/>
          <w:strike w:val="false"/>
          <w:vertAlign w:val="baseline"/>
          <w:rFonts w:ascii="Arial" w:hAnsi="Arial"/>
        </w:rPr>
        <w:t xml:space="preserve">Operaciones. México. International Thomson Editores, S. A. de C. V. </w:t>
      </w:r>
      <w:r>
        <w:rPr>
          <w:color w:val="#000000"/>
          <w:sz w:val="23"/>
          <w:lang w:val="es-ES"/>
          <w:spacing w:val="-8"/>
          <w:w w:val="105"/>
          <w:strike w:val="false"/>
          <w:vertAlign w:val="baseline"/>
          <w:rFonts w:ascii="Arial" w:hAnsi="Arial"/>
        </w:rPr>
        <w:t xml:space="preserve">Octava Edición.</w:t>
      </w:r>
    </w:p>
    <w:p>
      <w:pPr>
        <w:ind w:right="144" w:left="864" w:firstLine="-360"/>
        <w:spacing w:before="144" w:after="0" w:line="268" w:lineRule="auto"/>
        <w:jc w:val="both"/>
        <w:tabs>
          <w:tab w:val="clear" w:pos="360"/>
          <w:tab w:val="decimal" w:pos="864"/>
        </w:tabs>
        <w:numPr>
          <w:ilvl w:val="0"/>
          <w:numId w:val="9"/>
        </w:numPr>
        <w:rPr>
          <w:color w:val="#000000"/>
          <w:sz w:val="23"/>
          <w:lang w:val="es-ES"/>
          <w:spacing w:val="18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18"/>
          <w:w w:val="105"/>
          <w:strike w:val="false"/>
          <w:vertAlign w:val="baseline"/>
          <w:rFonts w:ascii="Arial" w:hAnsi="Arial"/>
        </w:rPr>
        <w:t xml:space="preserve">Muñoz, D. (2009). Administración de Operaciones: enfoque de </w:t>
      </w:r>
      <w:r>
        <w:rPr>
          <w:color w:val="#000000"/>
          <w:sz w:val="23"/>
          <w:lang w:val="es-ES"/>
          <w:spacing w:val="2"/>
          <w:w w:val="105"/>
          <w:strike w:val="false"/>
          <w:vertAlign w:val="baseline"/>
          <w:rFonts w:ascii="Arial" w:hAnsi="Arial"/>
        </w:rPr>
        <w:t xml:space="preserve">administración de procesos de negocios. México. CENGAGE Learning, </w:t>
      </w:r>
      <w:r>
        <w:rPr>
          <w:color w:val="#000000"/>
          <w:sz w:val="23"/>
          <w:lang w:val="es-ES"/>
          <w:spacing w:val="-7"/>
          <w:w w:val="105"/>
          <w:strike w:val="false"/>
          <w:vertAlign w:val="baseline"/>
          <w:rFonts w:ascii="Arial" w:hAnsi="Arial"/>
        </w:rPr>
        <w:t xml:space="preserve">Primera Edición</w:t>
      </w:r>
    </w:p>
    <w:p>
      <w:pPr>
        <w:ind w:right="144" w:left="864" w:firstLine="-360"/>
        <w:spacing w:before="108" w:after="0" w:line="266" w:lineRule="auto"/>
        <w:jc w:val="both"/>
        <w:tabs>
          <w:tab w:val="clear" w:pos="360"/>
          <w:tab w:val="decimal" w:pos="864"/>
        </w:tabs>
        <w:numPr>
          <w:ilvl w:val="0"/>
          <w:numId w:val="9"/>
        </w:numPr>
        <w:rPr>
          <w:color w:val="#000000"/>
          <w:sz w:val="23"/>
          <w:lang w:val="es-ES"/>
          <w:spacing w:val="-5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5"/>
          <w:w w:val="105"/>
          <w:strike w:val="false"/>
          <w:vertAlign w:val="baseline"/>
          <w:rFonts w:ascii="Arial" w:hAnsi="Arial"/>
        </w:rPr>
        <w:t xml:space="preserve">Schoroeder Roger, Goldstein Susan, y Rungtusanatham M. Johnny (2011). </w:t>
      </w:r>
      <w:r>
        <w:rPr>
          <w:color w:val="#000000"/>
          <w:sz w:val="23"/>
          <w:lang w:val="es-ES"/>
          <w:spacing w:val="5"/>
          <w:w w:val="105"/>
          <w:strike w:val="false"/>
          <w:vertAlign w:val="baseline"/>
          <w:rFonts w:ascii="Arial" w:hAnsi="Arial"/>
        </w:rPr>
        <w:t xml:space="preserve">Administración de Operaciones: conceptos y casos contemporáneos. </w:t>
      </w:r>
      <w:r>
        <w:rPr>
          <w:color w:val="#000000"/>
          <w:sz w:val="23"/>
          <w:lang w:val="es-ES"/>
          <w:spacing w:val="-3"/>
          <w:w w:val="105"/>
          <w:strike w:val="false"/>
          <w:vertAlign w:val="baseline"/>
          <w:rFonts w:ascii="Arial" w:hAnsi="Arial"/>
        </w:rPr>
        <w:t xml:space="preserve">México. Mc Graw Hill, Quinta Edición.</w:t>
      </w:r>
    </w:p>
    <w:p>
      <w:pPr>
        <w:ind w:right="0" w:left="144" w:firstLine="0"/>
        <w:spacing w:before="864" w:after="0" w:line="199" w:lineRule="auto"/>
        <w:jc w:val="left"/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Recursos Didácticos</w:t>
      </w:r>
    </w:p>
    <w:p>
      <w:pPr>
        <w:ind w:right="72" w:left="144" w:firstLine="0"/>
        <w:spacing w:before="144" w:after="0" w:line="360" w:lineRule="auto"/>
        <w:jc w:val="left"/>
        <w:rPr>
          <w:color w:val="#000000"/>
          <w:sz w:val="22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Los medios de enseñanza utilizados en correspondencia con los objetivos y </w:t>
      </w:r>
      <w:r>
        <w:rPr>
          <w:color w:val="#000000"/>
          <w:sz w:val="23"/>
          <w:lang w:val="es-ES"/>
          <w:spacing w:val="-3"/>
          <w:w w:val="105"/>
          <w:strike w:val="false"/>
          <w:vertAlign w:val="baseline"/>
          <w:rFonts w:ascii="Arial" w:hAnsi="Arial"/>
        </w:rPr>
        <w:t xml:space="preserve">contenidos abordados en la asignatura son:</w:t>
      </w:r>
    </w:p>
    <w:p>
      <w:pPr>
        <w:ind w:right="72" w:left="144" w:firstLine="0"/>
        <w:spacing w:before="468" w:after="0" w:line="360" w:lineRule="auto"/>
        <w:jc w:val="left"/>
        <w:rPr>
          <w:color w:val="#000000"/>
          <w:sz w:val="23"/>
          <w:lang w:val="es-ES"/>
          <w:spacing w:val="0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0"/>
          <w:w w:val="105"/>
          <w:strike w:val="false"/>
          <w:vertAlign w:val="baseline"/>
          <w:rFonts w:ascii="Arial" w:hAnsi="Arial"/>
        </w:rPr>
        <w:t xml:space="preserve">a.- Medios de apoyo a las sesiones de acompañamiento docente (exposiciones </w:t>
      </w:r>
      <w:r>
        <w:rPr>
          <w:color w:val="#000000"/>
          <w:sz w:val="23"/>
          <w:lang w:val="es-ES"/>
          <w:spacing w:val="-5"/>
          <w:w w:val="105"/>
          <w:strike w:val="false"/>
          <w:vertAlign w:val="baseline"/>
          <w:rFonts w:ascii="Arial" w:hAnsi="Arial"/>
        </w:rPr>
        <w:t xml:space="preserve">orales o conferencias):</w:t>
      </w:r>
    </w:p>
    <w:p>
      <w:pPr>
        <w:ind w:right="0" w:left="504" w:firstLine="0"/>
        <w:spacing w:before="540" w:after="0" w:line="173" w:lineRule="exact"/>
        <w:jc w:val="left"/>
        <w:tabs>
          <w:tab w:val="clear" w:pos="432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-10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0"/>
          <w:w w:val="105"/>
          <w:strike w:val="false"/>
          <w:vertAlign w:val="baseline"/>
          <w:rFonts w:ascii="Arial" w:hAnsi="Arial"/>
        </w:rPr>
        <w:t xml:space="preserve">Libro de texto.</w:t>
      </w:r>
    </w:p>
    <w:p>
      <w:pPr>
        <w:ind w:right="0" w:left="504" w:firstLine="0"/>
        <w:spacing w:before="252" w:after="0" w:line="156" w:lineRule="exact"/>
        <w:jc w:val="left"/>
        <w:tabs>
          <w:tab w:val="clear" w:pos="432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-12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2"/>
          <w:w w:val="105"/>
          <w:strike w:val="false"/>
          <w:vertAlign w:val="baseline"/>
          <w:rFonts w:ascii="Arial" w:hAnsi="Arial"/>
        </w:rPr>
        <w:t xml:space="preserve">Data show.</w:t>
      </w:r>
    </w:p>
    <w:p>
      <w:pPr>
        <w:ind w:right="0" w:left="504" w:firstLine="0"/>
        <w:spacing w:before="252" w:after="0" w:line="172" w:lineRule="exact"/>
        <w:jc w:val="left"/>
        <w:tabs>
          <w:tab w:val="clear" w:pos="432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-12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2"/>
          <w:w w:val="105"/>
          <w:strike w:val="false"/>
          <w:vertAlign w:val="baseline"/>
          <w:rFonts w:ascii="Arial" w:hAnsi="Arial"/>
        </w:rPr>
        <w:t xml:space="preserve">Papelería.</w:t>
      </w:r>
    </w:p>
    <w:p>
      <w:pPr>
        <w:ind w:right="0" w:left="504" w:firstLine="0"/>
        <w:spacing w:before="288" w:after="0" w:line="158" w:lineRule="exact"/>
        <w:jc w:val="left"/>
        <w:tabs>
          <w:tab w:val="clear" w:pos="432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-14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4"/>
          <w:w w:val="105"/>
          <w:strike w:val="false"/>
          <w:vertAlign w:val="baseline"/>
          <w:rFonts w:ascii="Arial" w:hAnsi="Arial"/>
        </w:rPr>
        <w:t xml:space="preserve">Pizarra.</w:t>
      </w:r>
    </w:p>
    <w:p>
      <w:pPr>
        <w:ind w:right="0" w:left="504" w:firstLine="0"/>
        <w:spacing w:before="252" w:after="0" w:line="162" w:lineRule="exact"/>
        <w:jc w:val="left"/>
        <w:tabs>
          <w:tab w:val="clear" w:pos="432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-10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10"/>
          <w:w w:val="105"/>
          <w:strike w:val="false"/>
          <w:vertAlign w:val="baseline"/>
          <w:rFonts w:ascii="Arial" w:hAnsi="Arial"/>
        </w:rPr>
        <w:t xml:space="preserve">Marcadores.</w:t>
      </w:r>
    </w:p>
    <w:p>
      <w:pPr>
        <w:ind w:right="0" w:left="504" w:firstLine="0"/>
        <w:spacing w:before="180" w:after="0" w:line="204" w:lineRule="exact"/>
        <w:jc w:val="left"/>
        <w:tabs>
          <w:tab w:val="clear" w:pos="432"/>
          <w:tab w:val="decimal" w:pos="936"/>
        </w:tabs>
        <w:numPr>
          <w:ilvl w:val="0"/>
          <w:numId w:val="5"/>
        </w:numPr>
        <w:rPr>
          <w:color w:val="#000000"/>
          <w:sz w:val="23"/>
          <w:lang w:val="es-ES"/>
          <w:spacing w:val="-8"/>
          <w:w w:val="10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es-ES"/>
          <w:spacing w:val="-8"/>
          <w:w w:val="105"/>
          <w:strike w:val="false"/>
          <w:vertAlign w:val="baseline"/>
          <w:rFonts w:ascii="Arial" w:hAnsi="Arial"/>
        </w:rPr>
        <w:t xml:space="preserve">Plataforma Web</w:t>
      </w:r>
    </w:p>
    <w:sectPr>
      <w:pgSz w:w="12240" w:h="15840" w:orient="portrait"/>
      <w:type w:val="nextPage"/>
      <w:textDirection w:val="lrTb"/>
      <w:pgMar w:bottom="894" w:top="80" w:right="1538" w:left="1562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Courier New">
    <w:charset w:val="00"/>
    <w:pitch w:val="fixed"/>
    <w:family w:val="modern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288"/>
        </w:tabs>
      </w:pPr>
      <w:rPr>
        <w:b w:val="true"/>
        <w:color w:val="#000000"/>
        <w:sz w:val="23"/>
        <w:lang w:val="es-ES"/>
        <w:spacing w:val="14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-"/>
      <w:start w:val="1"/>
      <w:lvlJc w:val="left"/>
      <w:pPr>
        <w:ind w:left="720"/>
        <w:tabs>
          <w:tab w:val="decimal" w:pos="288"/>
        </w:tabs>
      </w:pPr>
      <w:rPr>
        <w:color w:val="#000000"/>
        <w:sz w:val="23"/>
        <w:lang w:val="es-ES"/>
        <w:spacing w:val="5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decimal"/>
      <w:lvlText w:val="%1-"/>
      <w:start w:val="4"/>
      <w:lvlJc w:val="left"/>
      <w:pPr>
        <w:ind w:left="720"/>
        <w:tabs>
          <w:tab w:val="decimal" w:pos="432"/>
        </w:tabs>
      </w:pPr>
      <w:rPr>
        <w:color w:val="#000000"/>
        <w:sz w:val="23"/>
        <w:lang w:val="es-ES"/>
        <w:spacing w:val="4"/>
        <w:w w:val="100"/>
        <w:strike w:val="false"/>
        <w:vertAlign w:val="baseline"/>
        <w:rFonts w:ascii="Arial" w:hAnsi="Arial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3"/>
        <w:lang w:val="es-ES"/>
        <w:spacing w:val="10"/>
        <w:w w:val="100"/>
        <w:strike w:val="false"/>
        <w:vertAlign w:val="baseline"/>
        <w:rFonts w:ascii="Symbol" w:hAnsi="Symbol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3"/>
        <w:lang w:val="es-ES"/>
        <w:spacing w:val="15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4"/>
        <w:w w:val="100"/>
        <w:strike w:val="false"/>
        <w:vertAlign w:val="baseline"/>
        <w:rFonts w:ascii="Symbol" w:hAnsi="Symbol"/>
      </w:rPr>
    </w:lvl>
  </w:abstractNum>
  <w:abstractNum w:abstractNumId="7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5"/>
        <w:w w:val="100"/>
        <w:strike w:val="false"/>
        <w:vertAlign w:val="baseline"/>
        <w:rFonts w:ascii="Symbol" w:hAnsi="Symbol"/>
      </w:rPr>
    </w:lvl>
  </w:abstractNum>
  <w:abstractNum w:abstractNumId="8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3"/>
        <w:lang w:val="es-ES"/>
        <w:spacing w:val="-2"/>
        <w:w w:val="105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numbering" Target="/word/numbering.xml" Id="drId8" /><Relationship Type="http://schemas.openxmlformats.org/officeDocument/2006/relationships/image" Target="/word/media/image6.png" Id="drId9" /><Relationship Type="http://schemas.openxmlformats.org/officeDocument/2006/relationships/image" Target="/word/media/image7.png" Id="drId10" /><Relationship Type="http://schemas.openxmlformats.org/officeDocument/2006/relationships/image" Target="/word/media/image8.png" Id="drId11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