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496"/>
          <w:sz w:val="16"/>
          <w:szCs w:val="16"/>
        </w:rPr>
        <w:t xml:space="preserve">ASSIGNMENT 2 OF 2 · REQUIRED COVER SHEET · DUE SUNDAY 13 SEPTEMBER 2026, 23:59 SGT</w:t>
      </w:r>
    </w:p>
    <w:p>
      <w:pPr>
        <w:spacing w:after="26"/>
      </w:pPr>
      <w:r>
        <w:rPr>
          <w:b/>
          <w:bCs/>
          <w:color w:val="1F3864"/>
          <w:sz w:val="38"/>
          <w:szCs w:val="38"/>
        </w:rPr>
        <w:t xml:space="preserve">A2 Team Self-Appraisal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>Team ID:  B-7          Section:  B          Problem chosen (A / B):  A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>Members:  Goncalo Miranda · ZHENG YONGJIE · SUN YUCONG · JIN CHENG · NIU TONG · WANG HONGJUN</w:t>
      </w:r>
      <w:r>
        <w:rPr>
          <w:sz w:val="19"/>
          <w:szCs w:val="19"/>
        </w:rPr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>Repository URL:  https://github.com/gaamiranda/PE6201          Date:  20 September 2026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>
      <w:pPr>
        <w:spacing w:after="60"/>
      </w:pPr>
      <w:r>
        <w:rPr>
          <w:color w:val="595959"/>
          <w:sz w:val="18"/>
          <w:szCs w:val="18"/>
        </w:rPr>
        <w:t xml:space="preserve">ONE SHEET PER TEAM, not one per member. Complete it together, in one sitting, after the work is done — it takes about twenty minutes. CHECK IT INTO YOUR A2 SUBMISSION FOLDER alongside the rest of the submission, by the A2 deadline of Sunday 13 September 2026, 23:59 SGT; do not email it. This sheet is required and is not graded, but a missing self-appraisal is treated as an incomplete submission.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1 · Rate your team against Rubric 1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Circle or mark one band per criterion. Be honest rather than generous — a team that marks itself Excellent everywhere tells the marker nothing, and a large gap between your rating and the marker's is the single most useful thing on this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400"/>
        <w:gridCol w:w="1400"/>
        <w:gridCol w:w="1400"/>
        <w:gridCol w:w="1400"/>
      </w:tblGrid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Criterion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Weight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Excellent (4)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Proficient (3)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Developing (2)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Limited (1)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Conceptual Understanding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A1A1A"/>
                <w:sz w:val="18"/>
                <w:szCs w:val="18"/>
              </w:rPr>
              <w:t>✔  selected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Technical Execution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A1A1A"/>
                <w:sz w:val="18"/>
                <w:szCs w:val="18"/>
              </w:rPr>
              <w:t>✔  selected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Reasoning &amp; Justification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A1A1A"/>
                <w:sz w:val="18"/>
                <w:szCs w:val="18"/>
              </w:rPr>
              <w:t>✔  selected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Communication &amp; Clarity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A1A1A"/>
                <w:sz w:val="18"/>
                <w:szCs w:val="18"/>
              </w:rPr>
              <w:t>✔  selected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2 · The one decision you would defend hardest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Name a single design decision — a tool you cut, the autonomy setting you chose, the dependency rule behind your parallel calls, the model you settled on — and say what evidence made it. Four or five sentences.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rPr>
                <w:b w:val="0"/>
              </w:rPr>
              <w:t>Scoring the record separately from the decision, and letting a human judgement overrule a passing code check. It cost us an extra grading layer and twelve manual verdicts per model, and it is why our headline number looks worse than a decision-only rate would. The evidence is that the gap is real and large: on the scripted baseline 72 of 76 trials reached the expected decision but only 57 passed every check, and on mistral-medium-3 the same split is 72 against 53. A claims system that routes correctly and cannot say why has not done the job, and a decision-only rate would have hidden that on every model we tested. It also changed what we worked on: the failures cluster in naming the missing document, not in reading hostile narrative, which was the opposite of our prediction.</w:t>
            </w:r>
          </w:p>
          <w:p/>
          <w:p/>
          <w:p/>
          <w:p/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3 · The one you are least sure about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team has one. Naming it costs you nothing here and it is often the most interesting thing in the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rPr>
                <w:b w:val="0"/>
              </w:rPr>
              <w:t>Shipping the v2 six-field descriptor rewrite. It costs 37.1% more input tokens and 35.3% more money per battery, and we cannot show it bought accuracy: on the same model and the same 76 trials, v1 scored 28 and v2 scored 31 — a three-trial gap against a standard error of about six, so roughly half a standard error and not distinguishable from noise. D7's three scripted arms scored identically, which is not independent evidence either, because replay returns saved responses. We kept it for inspectability — a size bound on returns, stated failure conditions, an explicit irreversibility flag — and that is a judgement about auditability, not a measured result. A paired replicated experiment would settle it and we did not run one.</w:t>
            </w:r>
          </w:p>
          <w:p/>
          <w:p/>
          <w:p/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Your headline numbers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Copy these from your repository. If any cell is empty, that is worth noticing before you submit rather than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000"/>
        <w:gridCol w:w="1600"/>
      </w:tblGrid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Evaluation cases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42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Guardrail cases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10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Negative cases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17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Live runs per model (D4)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76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Pass rate (best model)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58/76 = 76.32%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on negatives only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37/51 = 72.55%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Models in the battery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5 models, 6 batteries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Median turns per run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5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The live model YOU ran (D5b)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openai/gpt-4o-mini, v2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Your pass rate on it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31/76 = 40.79%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Turns saved by parallel calls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222 → 183 = 39 turns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Cost per successful task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US$1.8014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Monthly cost at problem volume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US$14,911.06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Break-even success rate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69.67%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Tokens per call — v1 → v2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265 → 540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— v1 → v2, same model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28/76 → 31/76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Every member runs one live model, or the v1 pass — three models is the floor, N-1 for a team of N is the shape expected. Name YOURS. If you ran the v1 pass, write "v1 pass" and the model it sat on.</w:t>
      </w:r>
    </w:p>
    <w:p>
      <w:pPr>
        <w:spacing w:after="40"/>
      </w:pPr>
      <w:r>
        <w:rPr>
          <w:color w:val="595959"/>
          <w:sz w:val="16"/>
          <w:szCs w:val="16"/>
        </w:rPr>
        <w:t xml:space="preserve">The last row is D2(b): the descriptor rewrite you measured. Two numbers each, before and after, on ONE model. An empty row here means the rewrite was never measured.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5 · Contribution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Who owned what. This should match CONTRIBUTIONS.md and the commit history. It is not used to scale marks — the team receives the team score — but it is one of the two signals the non-contribution clause relies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</w:tblGrid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Member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Owned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Also contributed to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A1A1A"/>
                <w:sz w:val="18"/>
                <w:szCs w:val="18"/>
              </w:rPr>
              <w:t>Goncalo Miranda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Agent loop, tool layer, vendor seam, autonomy gate (D1, D2(a), D2(c)); report §2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Coordination; live-path retry fix and battery-v2.1; price correction; D7 failure 1; gpt-4o-mini v2 battery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A1A1A"/>
                <w:sz w:val="18"/>
                <w:szCs w:val="18"/>
              </w:rPr>
              <w:t>ZHENG YONGJIE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D0; report §1; assembly of all six sections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gpt-4o-mini v1 battery — the controlled prompt arm; fourteen overclaims found by reading D0 against the code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A1A1A"/>
                <w:sz w:val="18"/>
                <w:szCs w:val="18"/>
              </w:rPr>
              <w:t>SUN YUCONG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Descriptors, the v1→v2 rewrite, the guardrail layer (D2(b), D3); report §5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deepseek-chat battery; found the missing live-path retry; injection results across models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A1A1A"/>
                <w:sz w:val="18"/>
                <w:szCs w:val="18"/>
              </w:rPr>
              <w:t>JIN CHENG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Scripted backend and case loader (D4, D5(a)); report §6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gemini-2.5-flash-lite battery — the direct replay-versus-live comparison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A1A1A"/>
                <w:sz w:val="18"/>
                <w:szCs w:val="18"/>
              </w:rPr>
              <w:t>NIU TONG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Evaluation harness and the D5(b) runbook (D4, D5(a)); report §3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llama-3.3-70b battery; the judgement workflow and its audit trail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A1A1A"/>
                <w:sz w:val="18"/>
                <w:szCs w:val="18"/>
              </w:rPr>
              <w:t>WANG HONGJUN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Cost model, ledger and sensitivity analysis (D6); report §4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color w:val="1A1A1A"/>
                <w:sz w:val="18"/>
                <w:szCs w:val="18"/>
              </w:rPr>
              <w:t>mistral-medium-3 battery; re-verified PRICES and caught a delisted model the day before the battery</w:t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Peer rating is separate from this sheet and comes AFTER it: NTU's Group Project peer-review function opens 13 September and closes Wednesday 16 September, 23:59 SGT. Each member completes it individually in NTULearn. It is a participation requirement.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Declaration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member ticks every box. One sheet, signed by the team.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X ]     </w:t>
      </w:r>
      <w:r>
        <w:rPr>
          <w:color w:val="1A1A1A"/>
          <w:sz w:val="18"/>
          <w:szCs w:val="18"/>
        </w:rPr>
        <w:t xml:space="preserve">Every member of this team can explain every block of code we submit — what it does, and why it is there. (Block, not line: this is about function, not syntax.)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X ]     </w:t>
      </w:r>
      <w:r>
        <w:rPr>
          <w:color w:val="1A1A1A"/>
          <w:sz w:val="18"/>
          <w:szCs w:val="18"/>
        </w:rPr>
        <w:t xml:space="preserve">The pass rates, token counts, turn counts and costs we report are measurements we ran ourselves. None of them were supplied by an AI assistant.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X ]     </w:t>
      </w:r>
      <w:r>
        <w:rPr>
          <w:color w:val="1A1A1A"/>
          <w:sz w:val="18"/>
          <w:szCs w:val="18"/>
        </w:rPr>
        <w:t xml:space="preserve">Our submitted harness runs end to end on the scripted backend, with no key and no network.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X ]     </w:t>
      </w:r>
      <w:r>
        <w:rPr>
          <w:color w:val="1A1A1A"/>
          <w:sz w:val="18"/>
          <w:szCs w:val="18"/>
        </w:rPr>
        <w:t xml:space="preserve">We kept every fixture record we were given, unedited, and every case in our evaluation set carries a label. check_my_data.py passes on our data.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X ]     </w:t>
      </w:r>
      <w:r>
        <w:rPr>
          <w:color w:val="1A1A1A"/>
          <w:sz w:val="18"/>
          <w:szCs w:val="18"/>
        </w:rPr>
        <w:t xml:space="preserve">No part of this submission is drawn from any member's End-of-Course Project, and no part of it will be submitted as part of one.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X ]     </w:t>
      </w:r>
      <w:r>
        <w:rPr>
          <w:color w:val="1A1A1A"/>
          <w:sz w:val="18"/>
          <w:szCs w:val="18"/>
        </w:rPr>
        <w:t xml:space="preserve">This is our own work, and all sources, tools and assistance are attributed.</w:t>
      </w:r>
    </w:p>
    <w:p>
      <w:pPr>
        <w:spacing w:before="60" w:after="40"/>
      </w:pPr>
      <w:r>
        <w:rPr>
          <w:b/>
          <w:bCs/>
          <w:color w:val="1F3864"/>
          <w:sz w:val="19"/>
          <w:szCs w:val="19"/>
        </w:rPr>
        <w:t>Signed on behalf of the team: ______________________________          Date:  20 September 2026</w:t>
      </w:r>
      <w:r>
        <w:rPr>
          <w:sz w:val="19"/>
          <w:szCs w:val="19"/>
        </w:rPr>
      </w:r>
      <w:r>
        <w:rPr>
          <w:b/>
          <w:bCs/>
          <w:color w:val="1F3864"/>
          <w:sz w:val="19"/>
          <w:szCs w:val="19"/>
        </w:rPr>
      </w:r>
      <w:r>
        <w:rPr>
          <w:sz w:val="19"/>
          <w:szCs w:val="19"/>
        </w:rPr>
      </w:r>
    </w:p>
    <w:p>
      <w:pPr>
        <w:spacing w:before="170" w:after="40"/>
      </w:pPr>
      <w:r>
        <w:rPr>
          <w:b/>
          <w:bCs/>
          <w:color w:val="1F3864"/>
          <w:sz w:val="20"/>
          <w:szCs w:val="20"/>
        </w:rPr>
        <w:t xml:space="preserve">How this is used</w:t>
      </w:r>
    </w:p>
    <w:p>
      <w:pPr>
        <w:spacing w:after="40"/>
      </w:pPr>
      <w:r>
        <w:rPr>
          <w:color w:val="1A1A1A"/>
          <w:sz w:val="18"/>
          <w:szCs w:val="18"/>
        </w:rPr>
        <w:t xml:space="preserve">This sheet is not marked and cannot lower your grade. It is read alongside your submission for two reasons. First, how a team reads its own work is usually the fastest route to feedback that is actually useful. Second, where a team's self-rating and the marking diverge sharply, that gap gets an explicit comment — which is where the most useful feedback tends to sit.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A" w:sz="6"/>
      </w:pBdr>
      <w:spacing w:before="40"/>
    </w:pPr>
    <w:r>
      <w:rPr>
        <w:color w:val="595959"/>
        <w:sz w:val="15"/>
        <w:szCs w:val="15"/>
      </w:rPr>
      <w:t xml:space="preserve"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A" w:sz="6"/>
      </w:pBdr>
      <w:spacing w:after="60"/>
    </w:pPr>
    <w:r>
      <w:rPr>
        <w:b/>
        <w:bCs/>
        <w:color w:val="1F3864"/>
        <w:sz w:val="15"/>
        <w:szCs w:val="15"/>
      </w:rPr>
      <w:t xml:space="preserve">PE6201 · EMERGING AI TECHNOLOGIES</w:t>
    </w:r>
    <w:r>
      <w:ptab w:alignment="right" w:relativeTo="margin" w:leader="none"/>
    </w:r>
    <w:r>
      <w:rPr>
        <w:color w:val="595959"/>
        <w:sz w:val="15"/>
        <w:szCs w:val="15"/>
      </w:rPr>
      <w:t>A2 · Applied AI System · Team Self-Appraisal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2026-08-10T07:13:44.004Z</dcterms:created>
  <dcterms:modified xsi:type="dcterms:W3CDTF">2026-08-10T07:13:44.004Z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