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Q-Orbit Ibdaa 2027 Meeting 2 Preparation</w:t>
      </w:r>
    </w:p>
    <w:p>
      <w:pPr>
        <w:spacing w:after="200"/>
      </w:pPr>
      <w:r>
        <w:rPr>
          <w:rFonts w:ascii="Arial" w:hAnsi="Arial" w:cs="Arial"/>
          <w:b/>
          <w:color w:val="373737"/>
          <w:sz w:val="26"/>
        </w:rPr>
        <w:t>Source reading notes and Problem and Need working draft</w:t>
      </w:r>
    </w:p>
    <w:p>
      <w:pPr>
        <w:spacing w:after="200"/>
      </w:pPr>
      <w:r>
        <w:rPr>
          <w:rFonts w:ascii="Arial" w:hAnsi="Arial" w:cs="Arial"/>
          <w:sz w:val="21"/>
        </w:rPr>
        <w:t>Purpose. This document prepares the material required before the second meeting. It identifies the project correctly, explains the five sources in plain language, and provides a source-grounded draft of Section 2. Read it actively: you must be able to explain every claim and citation in your own words.</w:t>
      </w:r>
    </w:p>
    <w:tbl>
      <w:tblPr>
        <w:tblW w:type="auto" w:w="0"/>
        <w:jc w:val="center"/>
        <w:tblLayout w:type="fixed"/>
        <w:tblLook w:firstColumn="1" w:firstRow="1" w:lastColumn="0" w:lastRow="0" w:noHBand="0" w:noVBand="1" w:val="04A0"/>
      </w:tblPr>
      <w:tblGrid>
        <w:gridCol w:w="4997"/>
        <w:gridCol w:w="4997"/>
      </w:tblGrid>
      <w:tr>
        <w:trPr>
          <w:cantSplit/>
        </w:trPr>
        <w:tc>
          <w:tcPr>
            <w:tcW w:type="dxa" w:w="244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8EEF5"/>
          </w:tcPr>
          <w:p>
            <w:pPr>
              <w:spacing w:after="0" w:line="240" w:lineRule="auto"/>
            </w:pPr>
            <w:r>
              <w:rPr>
                <w:rFonts w:ascii="Arial" w:hAnsi="Arial" w:cs="Arial"/>
                <w:b/>
                <w:color w:val="000000"/>
                <w:sz w:val="18"/>
              </w:rPr>
              <w:t>English title</w:t>
            </w:r>
          </w:p>
        </w:tc>
        <w:tc>
          <w:tcPr>
            <w:tcW w:type="dxa" w:w="7416"/>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8"/>
              </w:rPr>
              <w:t>Fail-Closed Finite-Key Analysis of Device Imperfections in Satellite Quantum Key Distribution</w:t>
            </w:r>
          </w:p>
        </w:tc>
      </w:tr>
      <w:tr>
        <w:trPr>
          <w:cantSplit/>
        </w:trPr>
        <w:tc>
          <w:tcPr>
            <w:tcW w:type="dxa" w:w="244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8EEF5"/>
          </w:tcPr>
          <w:p>
            <w:pPr>
              <w:spacing w:after="0" w:line="240" w:lineRule="auto"/>
            </w:pPr>
            <w:r>
              <w:rPr>
                <w:rFonts w:ascii="Arial" w:hAnsi="Arial" w:cs="Arial"/>
                <w:b/>
                <w:color w:val="000000"/>
                <w:sz w:val="18"/>
              </w:rPr>
              <w:t>Arabic title</w:t>
            </w:r>
          </w:p>
        </w:tc>
        <w:tc>
          <w:tcPr>
            <w:tcW w:type="dxa" w:w="7416"/>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8"/>
              </w:rPr>
              <w:t>تحليل المفتاح محدود الطول المغلق عند الفشل لعيوب الأجهزة في توزيع المفاتيح الكمومية عبر الأقمار الصناعية</w:t>
            </w:r>
          </w:p>
        </w:tc>
      </w:tr>
      <w:tr>
        <w:trPr>
          <w:cantSplit/>
        </w:trPr>
        <w:tc>
          <w:tcPr>
            <w:tcW w:type="dxa" w:w="244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8EEF5"/>
          </w:tcPr>
          <w:p>
            <w:pPr>
              <w:spacing w:after="0" w:line="240" w:lineRule="auto"/>
            </w:pPr>
            <w:r>
              <w:rPr>
                <w:rFonts w:ascii="Arial" w:hAnsi="Arial" w:cs="Arial"/>
                <w:b/>
                <w:color w:val="000000"/>
                <w:sz w:val="18"/>
              </w:rPr>
              <w:t>Project type</w:t>
            </w:r>
          </w:p>
        </w:tc>
        <w:tc>
          <w:tcPr>
            <w:tcW w:type="dxa" w:w="7416"/>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8"/>
              </w:rPr>
              <w:t>Scientific research — computational and theoretical study</w:t>
            </w:r>
          </w:p>
        </w:tc>
      </w:tr>
      <w:tr>
        <w:trPr>
          <w:cantSplit/>
        </w:trPr>
        <w:tc>
          <w:tcPr>
            <w:tcW w:type="dxa" w:w="244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8EEF5"/>
          </w:tcPr>
          <w:p>
            <w:pPr>
              <w:spacing w:after="0" w:line="240" w:lineRule="auto"/>
            </w:pPr>
            <w:r>
              <w:rPr>
                <w:rFonts w:ascii="Arial" w:hAnsi="Arial" w:cs="Arial"/>
                <w:b/>
                <w:color w:val="000000"/>
                <w:sz w:val="18"/>
              </w:rPr>
              <w:t>Main category</w:t>
            </w:r>
          </w:p>
        </w:tc>
        <w:tc>
          <w:tcPr>
            <w:tcW w:type="dxa" w:w="7416"/>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8"/>
              </w:rPr>
              <w:t>Physics and Astronomy (PHYS)</w:t>
            </w:r>
          </w:p>
        </w:tc>
      </w:tr>
      <w:tr>
        <w:trPr>
          <w:cantSplit/>
        </w:trPr>
        <w:tc>
          <w:tcPr>
            <w:tcW w:type="dxa" w:w="244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8EEF5"/>
          </w:tcPr>
          <w:p>
            <w:pPr>
              <w:spacing w:after="0" w:line="240" w:lineRule="auto"/>
            </w:pPr>
            <w:r>
              <w:rPr>
                <w:rFonts w:ascii="Arial" w:hAnsi="Arial" w:cs="Arial"/>
                <w:b/>
                <w:color w:val="000000"/>
                <w:sz w:val="18"/>
              </w:rPr>
              <w:t>Subcategory</w:t>
            </w:r>
          </w:p>
        </w:tc>
        <w:tc>
          <w:tcPr>
            <w:tcW w:type="dxa" w:w="7416"/>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8"/>
              </w:rPr>
              <w:t>Theoretical, Computational and Quantum Physics</w:t>
            </w:r>
          </w:p>
        </w:tc>
      </w:tr>
      <w:tr>
        <w:trPr>
          <w:cantSplit/>
        </w:trPr>
        <w:tc>
          <w:tcPr>
            <w:tcW w:type="dxa" w:w="244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8EEF5"/>
          </w:tcPr>
          <w:p>
            <w:pPr>
              <w:spacing w:after="0" w:line="240" w:lineRule="auto"/>
            </w:pPr>
            <w:r>
              <w:rPr>
                <w:rFonts w:ascii="Arial" w:hAnsi="Arial" w:cs="Arial"/>
                <w:b/>
                <w:color w:val="000000"/>
                <w:sz w:val="18"/>
              </w:rPr>
              <w:t>Current claim boundary</w:t>
            </w:r>
          </w:p>
        </w:tc>
        <w:tc>
          <w:tcPr>
            <w:tcW w:type="dxa" w:w="7416"/>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8"/>
              </w:rPr>
              <w:t>Theoretical/computational results only; not physically validated; no released key material</w:t>
            </w:r>
          </w:p>
        </w:tc>
      </w:tr>
    </w:tbl>
    <w:p>
      <w:pPr>
        <w:spacing w:after="0"/>
      </w:pPr>
    </w:p>
    <w:p>
      <w:pPr>
        <w:pStyle w:val="Heading1"/>
      </w:pPr>
      <w:r>
        <w:t>What must be ready for Meeting 2</w:t>
      </w:r>
    </w:p>
    <w:p>
      <w:pPr>
        <w:pStyle w:val="ListBullet"/>
        <w:spacing w:after="60"/>
        <w:ind w:left="346" w:hanging="202"/>
      </w:pPr>
      <w:r>
        <w:rPr>
          <w:rFonts w:ascii="Arial" w:hAnsi="Arial" w:cs="Arial"/>
          <w:sz w:val="20"/>
        </w:rPr>
        <w:t>A clear title of no more than 20 words and a defensible category selection.</w:t>
      </w:r>
    </w:p>
    <w:p>
      <w:pPr>
        <w:pStyle w:val="ListBullet"/>
        <w:spacing w:after="60"/>
        <w:ind w:left="346" w:hanging="202"/>
      </w:pPr>
      <w:r>
        <w:rPr>
          <w:rFonts w:ascii="Arial" w:hAnsi="Arial" w:cs="Arial"/>
          <w:sz w:val="20"/>
        </w:rPr>
        <w:t>One project type only: scientific research, not an engineering-design response.</w:t>
      </w:r>
    </w:p>
    <w:p>
      <w:pPr>
        <w:pStyle w:val="ListBullet"/>
        <w:spacing w:after="60"/>
        <w:ind w:left="346" w:hanging="202"/>
      </w:pPr>
      <w:r>
        <w:rPr>
          <w:rFonts w:ascii="Arial" w:hAnsi="Arial" w:cs="Arial"/>
          <w:sz w:val="20"/>
        </w:rPr>
        <w:t>At least three closely related scientific sources that you have read and understood; this packet uses five.</w:t>
      </w:r>
    </w:p>
    <w:p>
      <w:pPr>
        <w:pStyle w:val="ListBullet"/>
        <w:spacing w:after="60"/>
        <w:ind w:left="346" w:hanging="202"/>
      </w:pPr>
      <w:r>
        <w:rPr>
          <w:rFonts w:ascii="Arial" w:hAnsi="Arial" w:cs="Arial"/>
          <w:sz w:val="20"/>
        </w:rPr>
        <w:t>A draft of Section 2 that states the problem, who is affected, the supporting evidence, and the research need.</w:t>
      </w:r>
    </w:p>
    <w:p>
      <w:pPr>
        <w:pStyle w:val="ListBullet"/>
        <w:spacing w:after="60"/>
        <w:ind w:left="346" w:hanging="202"/>
      </w:pPr>
      <w:r>
        <w:rPr>
          <w:rFonts w:ascii="Arial" w:hAnsi="Arial" w:cs="Arial"/>
          <w:sz w:val="20"/>
        </w:rPr>
        <w:t>Saved source details and DOI links so every citation can be verified later.</w:t>
      </w:r>
    </w:p>
    <w:p>
      <w:pPr>
        <w:pStyle w:val="Heading1"/>
      </w:pPr>
      <w:r>
        <w:t>1 Project identity and classification</w:t>
      </w:r>
    </w:p>
    <w:p>
      <w:pPr>
        <w:keepLines/>
        <w:spacing w:after="100"/>
      </w:pPr>
      <w:r>
        <w:rPr>
          <w:rFonts w:ascii="Arial" w:hAnsi="Arial" w:cs="Arial"/>
          <w:b/>
          <w:sz w:val="20"/>
        </w:rPr>
        <w:t xml:space="preserve">Recommended English title. </w:t>
      </w:r>
      <w:r>
        <w:rPr>
          <w:rFonts w:ascii="Arial" w:hAnsi="Arial" w:cs="Arial"/>
          <w:sz w:val="20"/>
        </w:rPr>
        <w:t>Fail-Closed Finite-Key Analysis of Device Imperfections in Satellite Quantum Key Distribution (11 words).</w:t>
      </w:r>
    </w:p>
    <w:p>
      <w:pPr>
        <w:keepLines/>
        <w:spacing w:after="100"/>
      </w:pPr>
      <w:r>
        <w:rPr>
          <w:rFonts w:ascii="Arial" w:hAnsi="Arial" w:cs="Arial"/>
          <w:b/>
          <w:sz w:val="20"/>
        </w:rPr>
        <w:t xml:space="preserve">Recommended Arabic title. </w:t>
      </w:r>
      <w:r>
        <w:rPr>
          <w:rFonts w:ascii="Arial" w:hAnsi="Arial" w:cs="Arial"/>
          <w:sz w:val="20"/>
        </w:rPr>
        <w:t>تحليل المفتاح محدود الطول المغلق عند الفشل لعيوب الأجهزة في توزيع المفاتيح الكمومية عبر الأقمار الصناعية (16 words).</w:t>
      </w:r>
    </w:p>
    <w:p>
      <w:pPr>
        <w:keepLines/>
        <w:spacing w:after="100"/>
      </w:pPr>
      <w:r>
        <w:rPr>
          <w:rFonts w:ascii="Arial" w:hAnsi="Arial" w:cs="Arial"/>
          <w:b/>
          <w:sz w:val="20"/>
        </w:rPr>
        <w:t xml:space="preserve">Why this is scientific research. </w:t>
      </w:r>
      <w:r>
        <w:rPr>
          <w:rFonts w:ascii="Arial" w:hAnsi="Arial" w:cs="Arial"/>
          <w:sz w:val="20"/>
        </w:rPr>
        <w:t>The central task is to analyze how finite data and modeled device imperfections affect a theoretical secret-key result. The software console is a research instrument for computation and evidence control; it is not the submitted invention itself.</w:t>
      </w:r>
    </w:p>
    <w:p>
      <w:pPr>
        <w:keepLines/>
        <w:spacing w:after="100"/>
      </w:pPr>
      <w:r>
        <w:rPr>
          <w:rFonts w:ascii="Arial" w:hAnsi="Arial" w:cs="Arial"/>
          <w:b/>
          <w:sz w:val="20"/>
        </w:rPr>
        <w:t xml:space="preserve">Why this category fits. </w:t>
      </w:r>
      <w:r>
        <w:rPr>
          <w:rFonts w:ascii="Arial" w:hAnsi="Arial" w:cs="Arial"/>
          <w:sz w:val="20"/>
        </w:rPr>
        <w:t>The research models a physical quantum-communication system and studies finite-key security with computational physics methods. That places it in Physics and Astronomy, specifically theoretical, computational, and quantum physics.</w:t>
      </w:r>
    </w:p>
    <w:p>
      <w:pPr>
        <w:pStyle w:val="Heading1"/>
      </w:pPr>
      <w:r>
        <w:t>2 The project in plain English</w:t>
      </w:r>
    </w:p>
    <w:p>
      <w:pPr>
        <w:keepLines/>
        <w:spacing w:after="100"/>
      </w:pPr>
      <w:r>
        <w:rPr>
          <w:rFonts w:ascii="Arial" w:hAnsi="Arial" w:cs="Arial"/>
          <w:b/>
          <w:sz w:val="20"/>
        </w:rPr>
        <w:t xml:space="preserve">Thirty-second explanation. </w:t>
      </w:r>
      <w:r>
        <w:rPr>
          <w:rFonts w:ascii="Arial" w:hAnsi="Arial" w:cs="Arial"/>
          <w:sz w:val="20"/>
        </w:rPr>
        <w:t>Satellite QKD can distribute cryptographic key material over long distances, but a short satellite pass provides only a finite amount of data and real devices do not behave ideally. Q-Orbit tests a controlled finite-key model and tracks which device effects are actually represented, which still need measurement, and which require a different proof. If required evidence is missing, the framework blocks the stronger claim instead of pretending the missing effect is known.</w:t>
      </w:r>
    </w:p>
    <w:p>
      <w:pPr>
        <w:keepLines/>
        <w:spacing w:after="100"/>
      </w:pPr>
      <w:r>
        <w:rPr>
          <w:rFonts w:ascii="Arial" w:hAnsi="Arial" w:cs="Arial"/>
          <w:b/>
          <w:sz w:val="20"/>
        </w:rPr>
        <w:t xml:space="preserve">Research gap. </w:t>
      </w:r>
      <w:r>
        <w:rPr>
          <w:rFonts w:ascii="Arial" w:hAnsi="Arial" w:cs="Arial"/>
          <w:sz w:val="20"/>
        </w:rPr>
        <w:t>Existing work separately establishes satellite-link feasibility, finite-key effects, operational constraints, security bounds, and realistic-device risks. Q-Orbit organizes these concerns into a traceable screening workflow that distinguishes a positive theoretical output from evidence needed for a practical security claim.</w:t>
      </w:r>
    </w:p>
    <w:p>
      <w:pPr>
        <w:keepLines/>
        <w:spacing w:after="100"/>
      </w:pPr>
      <w:r>
        <w:rPr>
          <w:rFonts w:ascii="Arial" w:hAnsi="Arial" w:cs="Arial"/>
          <w:b/>
          <w:sz w:val="20"/>
        </w:rPr>
        <w:t xml:space="preserve">Who is affected. </w:t>
      </w:r>
      <w:r>
        <w:rPr>
          <w:rFonts w:ascii="Arial" w:hAnsi="Arial" w:cs="Arial"/>
          <w:sz w:val="20"/>
        </w:rPr>
        <w:t>Researchers and engineers choosing which concepts to develop, and organizations evaluating high-value communication systems, can be misled if model assumptions are presented as measured device facts.</w:t>
      </w:r>
    </w:p>
    <w:p>
      <w:pPr>
        <w:pStyle w:val="Heading1"/>
      </w:pPr>
      <w:r>
        <w:t>3 Evidence chain from the literature</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72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line="240" w:lineRule="auto"/>
            </w:pPr>
            <w:r>
              <w:rPr>
                <w:rFonts w:ascii="Arial" w:hAnsi="Arial" w:cs="Arial"/>
                <w:b/>
                <w:color w:val="FFFFFF"/>
                <w:sz w:val="16"/>
              </w:rPr>
              <w:t>Problem aspect</w:t>
            </w:r>
          </w:p>
        </w:tc>
        <w:tc>
          <w:tcPr>
            <w:tcW w:type="dxa" w:w="1872"/>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line="240" w:lineRule="auto"/>
            </w:pPr>
            <w:r>
              <w:rPr>
                <w:rFonts w:ascii="Arial" w:hAnsi="Arial" w:cs="Arial"/>
                <w:b/>
                <w:color w:val="FFFFFF"/>
                <w:sz w:val="16"/>
              </w:rPr>
              <w:t>Source</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line="240" w:lineRule="auto"/>
            </w:pPr>
            <w:r>
              <w:rPr>
                <w:rFonts w:ascii="Arial" w:hAnsi="Arial" w:cs="Arial"/>
                <w:b/>
                <w:color w:val="FFFFFF"/>
                <w:sz w:val="16"/>
              </w:rPr>
              <w:t>What it establishes</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line="240" w:lineRule="auto"/>
            </w:pPr>
            <w:r>
              <w:rPr>
                <w:rFonts w:ascii="Arial" w:hAnsi="Arial" w:cs="Arial"/>
                <w:b/>
                <w:color w:val="FFFFFF"/>
                <w:sz w:val="16"/>
              </w:rPr>
              <w:t>What remains open</w:t>
            </w:r>
          </w:p>
        </w:tc>
      </w:tr>
      <w:tr>
        <w:trPr>
          <w:cantSplit/>
        </w:trPr>
        <w:tc>
          <w:tcPr>
            <w:tcW w:type="dxa" w:w="172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Long-distance link</w:t>
            </w:r>
          </w:p>
        </w:tc>
        <w:tc>
          <w:tcPr>
            <w:tcW w:type="dxa" w:w="1872"/>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[1] Liao et al. 2017</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LEO satellite-to-ground decoy-state QKD was physically demonstrated over up to 1,200 km.</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A link demonstration alone does not settle the full finite-key and device-proof question.</w:t>
            </w:r>
          </w:p>
        </w:tc>
      </w:tr>
      <w:tr>
        <w:trPr>
          <w:cantSplit/>
        </w:trPr>
        <w:tc>
          <w:tcPr>
            <w:tcW w:type="dxa" w:w="172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6"/>
              </w:rPr>
              <w:t>Finite pass data</w:t>
            </w:r>
          </w:p>
        </w:tc>
        <w:tc>
          <w:tcPr>
            <w:tcW w:type="dxa" w:w="1872"/>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6"/>
              </w:rPr>
              <w:t>[2] Sidhu et al. 2022</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6"/>
              </w:rPr>
              <w:t>Finite block size, loss, background, source quality, and pass geometry constrain secret-key yield.</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6"/>
              </w:rPr>
              <w:t>Results remain conditional on the modeled system and assumptions.</w:t>
            </w:r>
          </w:p>
        </w:tc>
      </w:tr>
      <w:tr>
        <w:trPr>
          <w:cantSplit/>
        </w:trPr>
        <w:tc>
          <w:tcPr>
            <w:tcW w:type="dxa" w:w="172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Practical constraints</w:t>
            </w:r>
          </w:p>
        </w:tc>
        <w:tc>
          <w:tcPr>
            <w:tcW w:type="dxa" w:w="1872"/>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[3] Sidhu et al. 2023</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Tunability, random-number and storage limits, and source-intensity uncertainty affect performance.</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The constraint set is not a complete physical characterization of every device effect.</w:t>
            </w:r>
          </w:p>
        </w:tc>
      </w:tr>
      <w:tr>
        <w:trPr>
          <w:cantSplit/>
        </w:trPr>
        <w:tc>
          <w:tcPr>
            <w:tcW w:type="dxa" w:w="172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6"/>
              </w:rPr>
              <w:t>Security proof</w:t>
            </w:r>
          </w:p>
        </w:tc>
        <w:tc>
          <w:tcPr>
            <w:tcW w:type="dxa" w:w="1872"/>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6"/>
              </w:rPr>
              <w:t>[4] Lim et al. 2014</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6"/>
              </w:rPr>
              <w:t>Practical decoy-state QKD needs finite-key bounds valid against general attacks.</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6"/>
              </w:rPr>
              <w:t>A generic proof still requires its device assumptions to be satisfied in the chosen implementation.</w:t>
            </w:r>
          </w:p>
        </w:tc>
      </w:tr>
      <w:tr>
        <w:trPr>
          <w:cantSplit/>
        </w:trPr>
        <w:tc>
          <w:tcPr>
            <w:tcW w:type="dxa" w:w="172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Real devices</w:t>
            </w:r>
          </w:p>
        </w:tc>
        <w:tc>
          <w:tcPr>
            <w:tcW w:type="dxa" w:w="1872"/>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[5] Xu et al. 2020</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Source and detector imperfections can create deviations and side channels absent from ideal models.</w:t>
            </w:r>
          </w:p>
        </w:tc>
        <w:tc>
          <w:tcPr>
            <w:tcW w:type="dxa" w:w="3240"/>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6"/>
              </w:rPr>
              <w:t>The review does not provide one integrated satellite finite-key workflow for this project.</w:t>
            </w:r>
          </w:p>
        </w:tc>
      </w:tr>
    </w:tbl>
    <w:p>
      <w:r>
        <w:br w:type="page"/>
      </w:r>
    </w:p>
    <w:p>
      <w:pPr>
        <w:pStyle w:val="Heading1"/>
      </w:pPr>
      <w:r>
        <w:t>4 Source reading notes</w:t>
      </w:r>
    </w:p>
    <w:p>
      <w:pPr>
        <w:pStyle w:val="SmallNote"/>
      </w:pPr>
      <w:r>
        <w:t>Use these notes as a reading guide, not as a substitute for reading the papers. For each source, open the DOI, read at least the abstract, introduction, method summary, conclusion, and stated limitations.</w:t>
      </w:r>
    </w:p>
    <w:p>
      <w:pPr>
        <w:pStyle w:val="Heading2"/>
      </w:pPr>
      <w:r>
        <w:t>1. Satellite-to-ground quantum key distribution</w:t>
      </w:r>
    </w:p>
    <w:p>
      <w:pPr>
        <w:pStyle w:val="SmallNote"/>
      </w:pPr>
      <w:r>
        <w:rPr>
          <w:rFonts w:ascii="Arial" w:hAnsi="Arial" w:cs="Arial"/>
          <w:i/>
          <w:color w:val="464646"/>
          <w:sz w:val="18"/>
        </w:rPr>
        <w:t>[1] S.-K. Liao et al., “Satellite-to-ground quantum key distribution,” Nature, vol. 549, pp. 43–47, 2017. https://doi.org/10.1038/nature23655</w:t>
      </w:r>
    </w:p>
    <w:p>
      <w:pPr>
        <w:keepLines/>
        <w:spacing w:after="100"/>
      </w:pPr>
      <w:r>
        <w:rPr>
          <w:rFonts w:ascii="Arial" w:hAnsi="Arial" w:cs="Arial"/>
          <w:b/>
          <w:sz w:val="20"/>
        </w:rPr>
        <w:t xml:space="preserve">Problem addressed. </w:t>
      </w:r>
      <w:r>
        <w:rPr>
          <w:rFonts w:ascii="Arial" w:hAnsi="Arial" w:cs="Arial"/>
          <w:sz w:val="20"/>
        </w:rPr>
        <w:t>Optical-fibre loss restricts direct terrestrial QKD distance, so a practical route is needed for much longer links.</w:t>
      </w:r>
    </w:p>
    <w:p>
      <w:pPr>
        <w:keepLines/>
        <w:spacing w:after="100"/>
      </w:pPr>
      <w:r>
        <w:rPr>
          <w:rFonts w:ascii="Arial" w:hAnsi="Arial" w:cs="Arial"/>
          <w:b/>
          <w:sz w:val="20"/>
        </w:rPr>
        <w:t xml:space="preserve">Why it matters and what evidence it uses. </w:t>
      </w:r>
      <w:r>
        <w:rPr>
          <w:rFonts w:ascii="Arial" w:hAnsi="Arial" w:cs="Arial"/>
          <w:sz w:val="20"/>
        </w:rPr>
        <w:t>The paper reports an actual low-Earth-orbit satellite-to-ground experiment rather than a simulation, providing evidence that the optical quantum link is physically feasible.</w:t>
      </w:r>
    </w:p>
    <w:p>
      <w:pPr>
        <w:keepLines/>
        <w:spacing w:after="100"/>
      </w:pPr>
      <w:r>
        <w:rPr>
          <w:rFonts w:ascii="Arial" w:hAnsi="Arial" w:cs="Arial"/>
          <w:b/>
          <w:sz w:val="20"/>
        </w:rPr>
        <w:t xml:space="preserve">What the researchers did. </w:t>
      </w:r>
      <w:r>
        <w:rPr>
          <w:rFonts w:ascii="Arial" w:hAnsi="Arial" w:cs="Arial"/>
          <w:sz w:val="20"/>
        </w:rPr>
        <w:t>The researchers implemented decoy-state QKD from the Micius satellite to ground stations and evaluated key generation during satellite passes.</w:t>
      </w:r>
    </w:p>
    <w:p>
      <w:pPr>
        <w:keepLines/>
        <w:spacing w:after="100"/>
      </w:pPr>
      <w:r>
        <w:rPr>
          <w:rFonts w:ascii="Arial" w:hAnsi="Arial" w:cs="Arial"/>
          <w:b/>
          <w:sz w:val="20"/>
        </w:rPr>
        <w:t xml:space="preserve">Main finding. </w:t>
      </w:r>
      <w:r>
        <w:rPr>
          <w:rFonts w:ascii="Arial" w:hAnsi="Arial" w:cs="Arial"/>
          <w:sz w:val="20"/>
        </w:rPr>
        <w:t>They reported satellite-to-ground QKD over distances up to 1,200 km with kilohertz-scale key rates under the experiment's conditions.</w:t>
      </w:r>
    </w:p>
    <w:p>
      <w:pPr>
        <w:keepLines/>
        <w:spacing w:after="100"/>
      </w:pPr>
      <w:r>
        <w:rPr>
          <w:rFonts w:ascii="Arial" w:hAnsi="Arial" w:cs="Arial"/>
          <w:b/>
          <w:sz w:val="20"/>
        </w:rPr>
        <w:t xml:space="preserve">Remaining limit. </w:t>
      </w:r>
      <w:r>
        <w:rPr>
          <w:rFonts w:ascii="Arial" w:hAnsi="Arial" w:cs="Arial"/>
          <w:sz w:val="20"/>
        </w:rPr>
        <w:t>The experiment establishes the link concept, but it does not by itself prove that every future satellite-QKD system has a secure finite key under its own device imperfections.</w:t>
      </w:r>
    </w:p>
    <w:p>
      <w:pPr>
        <w:keepLines/>
        <w:spacing w:after="100"/>
      </w:pPr>
      <w:r>
        <w:rPr>
          <w:rFonts w:ascii="Arial" w:hAnsi="Arial" w:cs="Arial"/>
          <w:b/>
          <w:sz w:val="20"/>
        </w:rPr>
        <w:t xml:space="preserve">Direct link to Q-Orbit. </w:t>
      </w:r>
      <w:r>
        <w:rPr>
          <w:rFonts w:ascii="Arial" w:hAnsi="Arial" w:cs="Arial"/>
          <w:sz w:val="20"/>
        </w:rPr>
        <w:t>This source supports the motivation for a satellite link. Q-Orbit begins at the next question: how carefully can a finite-key claim be screened under controlled assumptions?</w:t>
      </w:r>
    </w:p>
    <w:p>
      <w:pPr>
        <w:keepLines/>
        <w:spacing w:after="160"/>
      </w:pPr>
      <w:r>
        <w:rPr>
          <w:rFonts w:ascii="Arial" w:hAnsi="Arial" w:cs="Arial"/>
          <w:b/>
          <w:sz w:val="20"/>
        </w:rPr>
        <w:t xml:space="preserve">You should be able to explain. </w:t>
      </w:r>
      <w:r>
        <w:rPr>
          <w:rFonts w:ascii="Arial" w:hAnsi="Arial" w:cs="Arial"/>
          <w:sz w:val="20"/>
        </w:rPr>
        <w:t>Why the satellite helps with distance, what was physically demonstrated, and why that demonstration is not identical to validating Q-Orbit's modeled system.</w:t>
      </w:r>
    </w:p>
    <w:p>
      <w:pPr>
        <w:pStyle w:val="Heading2"/>
      </w:pPr>
      <w:r>
        <w:t>2. Finite key effects in satellite quantum key distribution</w:t>
      </w:r>
    </w:p>
    <w:p>
      <w:pPr>
        <w:pStyle w:val="SmallNote"/>
      </w:pPr>
      <w:r>
        <w:rPr>
          <w:rFonts w:ascii="Arial" w:hAnsi="Arial" w:cs="Arial"/>
          <w:i/>
          <w:color w:val="464646"/>
          <w:sz w:val="18"/>
        </w:rPr>
        <w:t>[2] J. S. Sidhu et al., “Finite key effects in satellite quantum key distribution,” npj Quantum Information, vol. 8, article 18, 2022. https://doi.org/10.1038/s41534-022-00525-3</w:t>
      </w:r>
    </w:p>
    <w:p>
      <w:pPr>
        <w:keepLines/>
        <w:spacing w:after="100"/>
      </w:pPr>
      <w:r>
        <w:rPr>
          <w:rFonts w:ascii="Arial" w:hAnsi="Arial" w:cs="Arial"/>
          <w:b/>
          <w:sz w:val="20"/>
        </w:rPr>
        <w:t xml:space="preserve">Problem addressed. </w:t>
      </w:r>
      <w:r>
        <w:rPr>
          <w:rFonts w:ascii="Arial" w:hAnsi="Arial" w:cs="Arial"/>
          <w:sz w:val="20"/>
        </w:rPr>
        <w:t>A satellite pass is short, so the protocol cannot rely on an effectively infinite data set. Statistical uncertainty can reduce or eliminate the final secret-key yield.</w:t>
      </w:r>
    </w:p>
    <w:p>
      <w:pPr>
        <w:keepLines/>
        <w:spacing w:after="100"/>
      </w:pPr>
      <w:r>
        <w:rPr>
          <w:rFonts w:ascii="Arial" w:hAnsi="Arial" w:cs="Arial"/>
          <w:b/>
          <w:sz w:val="20"/>
        </w:rPr>
        <w:t xml:space="preserve">Why it matters and what evidence it uses. </w:t>
      </w:r>
      <w:r>
        <w:rPr>
          <w:rFonts w:ascii="Arial" w:hAnsi="Arial" w:cs="Arial"/>
          <w:sz w:val="20"/>
        </w:rPr>
        <w:t>The study connects finite-key security to system-level quantities such as link efficiency, background light, source quality, and pass geometry.</w:t>
      </w:r>
    </w:p>
    <w:p>
      <w:pPr>
        <w:keepLines/>
        <w:spacing w:after="100"/>
      </w:pPr>
      <w:r>
        <w:rPr>
          <w:rFonts w:ascii="Arial" w:hAnsi="Arial" w:cs="Arial"/>
          <w:b/>
          <w:sz w:val="20"/>
        </w:rPr>
        <w:t xml:space="preserve">What the researchers did. </w:t>
      </w:r>
      <w:r>
        <w:rPr>
          <w:rFonts w:ascii="Arial" w:hAnsi="Arial" w:cs="Arial"/>
          <w:sz w:val="20"/>
        </w:rPr>
        <w:t>The researchers used an empirically derived satellite channel and system model based on Micius-type parameters, with a trusted-node downlink and efficient BB84 weak-coherent-pulse decoy states.</w:t>
      </w:r>
    </w:p>
    <w:p>
      <w:pPr>
        <w:keepLines/>
        <w:spacing w:after="100"/>
      </w:pPr>
      <w:r>
        <w:rPr>
          <w:rFonts w:ascii="Arial" w:hAnsi="Arial" w:cs="Arial"/>
          <w:b/>
          <w:sz w:val="20"/>
        </w:rPr>
        <w:t xml:space="preserve">Main finding. </w:t>
      </w:r>
      <w:r>
        <w:rPr>
          <w:rFonts w:ascii="Arial" w:hAnsi="Arial" w:cs="Arial"/>
          <w:sz w:val="20"/>
        </w:rPr>
        <w:t>The analysis shows that finite block size and pass conditions materially constrain how much secret key can be certified.</w:t>
      </w:r>
    </w:p>
    <w:p>
      <w:pPr>
        <w:keepLines/>
        <w:spacing w:after="100"/>
      </w:pPr>
      <w:r>
        <w:rPr>
          <w:rFonts w:ascii="Arial" w:hAnsi="Arial" w:cs="Arial"/>
          <w:b/>
          <w:sz w:val="20"/>
        </w:rPr>
        <w:t xml:space="preserve">Remaining limit. </w:t>
      </w:r>
      <w:r>
        <w:rPr>
          <w:rFonts w:ascii="Arial" w:hAnsi="Arial" w:cs="Arial"/>
          <w:sz w:val="20"/>
        </w:rPr>
        <w:t>The results are computational and depend on the selected protocol, channel, parameter ranges, and device assumptions.</w:t>
      </w:r>
    </w:p>
    <w:p>
      <w:pPr>
        <w:keepLines/>
        <w:spacing w:after="100"/>
      </w:pPr>
      <w:r>
        <w:rPr>
          <w:rFonts w:ascii="Arial" w:hAnsi="Arial" w:cs="Arial"/>
          <w:b/>
          <w:sz w:val="20"/>
        </w:rPr>
        <w:t xml:space="preserve">Direct link to Q-Orbit. </w:t>
      </w:r>
      <w:r>
        <w:rPr>
          <w:rFonts w:ascii="Arial" w:hAnsi="Arial" w:cs="Arial"/>
          <w:sz w:val="20"/>
        </w:rPr>
        <w:t>This is the closest direct foundation for Q-Orbit's finite-pass and finite-key analysis. It supports treating window selection and limited statistics as central variables, not minor corrections.</w:t>
      </w:r>
    </w:p>
    <w:p>
      <w:pPr>
        <w:keepLines/>
        <w:spacing w:after="160"/>
      </w:pPr>
      <w:r>
        <w:rPr>
          <w:rFonts w:ascii="Arial" w:hAnsi="Arial" w:cs="Arial"/>
          <w:b/>
          <w:sz w:val="20"/>
        </w:rPr>
        <w:t xml:space="preserve">You should be able to explain. </w:t>
      </w:r>
      <w:r>
        <w:rPr>
          <w:rFonts w:ascii="Arial" w:hAnsi="Arial" w:cs="Arial"/>
          <w:sz w:val="20"/>
        </w:rPr>
        <w:t>What finite-key means, why short passes matter, and which physical conditions change the result.</w:t>
      </w:r>
    </w:p>
    <w:p>
      <w:pPr>
        <w:pStyle w:val="Heading2"/>
      </w:pPr>
      <w:r>
        <w:t>3. Finite key performance under practical constraints</w:t>
      </w:r>
    </w:p>
    <w:p>
      <w:pPr>
        <w:pStyle w:val="SmallNote"/>
      </w:pPr>
      <w:r>
        <w:rPr>
          <w:rFonts w:ascii="Arial" w:hAnsi="Arial" w:cs="Arial"/>
          <w:i/>
          <w:color w:val="464646"/>
          <w:sz w:val="18"/>
        </w:rPr>
        <w:t>[3] J. S. Sidhu et al., “Finite key performance of satellite quantum key distribution under practical constraints,” Communications Physics, vol. 6, article 210, 2023. https://doi.org/10.1038/s42005-023-01299-6</w:t>
      </w:r>
    </w:p>
    <w:p>
      <w:pPr>
        <w:keepLines/>
        <w:spacing w:after="100"/>
      </w:pPr>
      <w:r>
        <w:rPr>
          <w:rFonts w:ascii="Arial" w:hAnsi="Arial" w:cs="Arial"/>
          <w:b/>
          <w:sz w:val="20"/>
        </w:rPr>
        <w:t xml:space="preserve">Problem addressed. </w:t>
      </w:r>
      <w:r>
        <w:rPr>
          <w:rFonts w:ascii="Arial" w:hAnsi="Arial" w:cs="Arial"/>
          <w:sz w:val="20"/>
        </w:rPr>
        <w:t>Many performance studies assume that protocol settings can be adjusted freely and that supporting platform resources are unlimited or perfectly known.</w:t>
      </w:r>
    </w:p>
    <w:p>
      <w:pPr>
        <w:keepLines/>
        <w:spacing w:after="100"/>
      </w:pPr>
      <w:r>
        <w:rPr>
          <w:rFonts w:ascii="Arial" w:hAnsi="Arial" w:cs="Arial"/>
          <w:b/>
          <w:sz w:val="20"/>
        </w:rPr>
        <w:t xml:space="preserve">Why it matters and what evidence it uses. </w:t>
      </w:r>
      <w:r>
        <w:rPr>
          <w:rFonts w:ascii="Arial" w:hAnsi="Arial" w:cs="Arial"/>
          <w:sz w:val="20"/>
        </w:rPr>
        <w:t>The paper examines constraints that can exist on an actual space platform: limited parameter tunability, random-number generation and storage limits, and uncertainty in source intensity.</w:t>
      </w:r>
    </w:p>
    <w:p>
      <w:pPr>
        <w:keepLines/>
        <w:spacing w:after="100"/>
      </w:pPr>
      <w:r>
        <w:rPr>
          <w:rFonts w:ascii="Arial" w:hAnsi="Arial" w:cs="Arial"/>
          <w:b/>
          <w:sz w:val="20"/>
        </w:rPr>
        <w:t xml:space="preserve">What the researchers did. </w:t>
      </w:r>
      <w:r>
        <w:rPr>
          <w:rFonts w:ascii="Arial" w:hAnsi="Arial" w:cs="Arial"/>
          <w:sz w:val="20"/>
        </w:rPr>
        <w:t>The authors applied these constraints to a satellite-QKD finite-key performance model and compared the resulting performance benchmarks.</w:t>
      </w:r>
    </w:p>
    <w:p>
      <w:pPr>
        <w:keepLines/>
        <w:spacing w:after="100"/>
      </w:pPr>
      <w:r>
        <w:rPr>
          <w:rFonts w:ascii="Arial" w:hAnsi="Arial" w:cs="Arial"/>
          <w:b/>
          <w:sz w:val="20"/>
        </w:rPr>
        <w:t xml:space="preserve">Main finding. </w:t>
      </w:r>
      <w:r>
        <w:rPr>
          <w:rFonts w:ascii="Arial" w:hAnsi="Arial" w:cs="Arial"/>
          <w:sz w:val="20"/>
        </w:rPr>
        <w:t>Practical constraints can change the predicted key performance and therefore should be included before interpreting an optimized theoretical result as system readiness.</w:t>
      </w:r>
    </w:p>
    <w:p>
      <w:pPr>
        <w:keepLines/>
        <w:spacing w:after="100"/>
      </w:pPr>
      <w:r>
        <w:rPr>
          <w:rFonts w:ascii="Arial" w:hAnsi="Arial" w:cs="Arial"/>
          <w:b/>
          <w:sz w:val="20"/>
        </w:rPr>
        <w:t xml:space="preserve">Remaining limit. </w:t>
      </w:r>
      <w:r>
        <w:rPr>
          <w:rFonts w:ascii="Arial" w:hAnsi="Arial" w:cs="Arial"/>
          <w:sz w:val="20"/>
        </w:rPr>
        <w:t>The study still models a selected set of constraints; it is not a complete measurement campaign for a particular Q-Orbit device.</w:t>
      </w:r>
    </w:p>
    <w:p>
      <w:pPr>
        <w:keepLines/>
        <w:spacing w:after="100"/>
      </w:pPr>
      <w:r>
        <w:rPr>
          <w:rFonts w:ascii="Arial" w:hAnsi="Arial" w:cs="Arial"/>
          <w:b/>
          <w:sz w:val="20"/>
        </w:rPr>
        <w:t xml:space="preserve">Direct link to Q-Orbit. </w:t>
      </w:r>
      <w:r>
        <w:rPr>
          <w:rFonts w:ascii="Arial" w:hAnsi="Arial" w:cs="Arial"/>
          <w:sz w:val="20"/>
        </w:rPr>
        <w:t>This paper justifies Q-Orbit's proof-to-device mapping and its refusal to treat every optimized model input as physically verified.</w:t>
      </w:r>
    </w:p>
    <w:p>
      <w:pPr>
        <w:keepLines/>
        <w:spacing w:after="160"/>
      </w:pPr>
      <w:r>
        <w:rPr>
          <w:rFonts w:ascii="Arial" w:hAnsi="Arial" w:cs="Arial"/>
          <w:b/>
          <w:sz w:val="20"/>
        </w:rPr>
        <w:t xml:space="preserve">You should be able to explain. </w:t>
      </w:r>
      <w:r>
        <w:rPr>
          <w:rFonts w:ascii="Arial" w:hAnsi="Arial" w:cs="Arial"/>
          <w:sz w:val="20"/>
        </w:rPr>
        <w:t>Give two examples of platform constraints and explain how an ideal optimization can become over-optimistic.</w:t>
      </w:r>
    </w:p>
    <w:p>
      <w:pPr>
        <w:pStyle w:val="Heading2"/>
      </w:pPr>
      <w:r>
        <w:t>4. Concise security bounds for practical decoy-state QKD</w:t>
      </w:r>
    </w:p>
    <w:p>
      <w:pPr>
        <w:pStyle w:val="SmallNote"/>
      </w:pPr>
      <w:r>
        <w:rPr>
          <w:rFonts w:ascii="Arial" w:hAnsi="Arial" w:cs="Arial"/>
          <w:i/>
          <w:color w:val="464646"/>
          <w:sz w:val="18"/>
        </w:rPr>
        <w:t>[4] C. C. W. Lim, M. Curty, N. Walenta, F. Xu, and H. Zbinden, “Concise security bounds for practical decoy-state quantum key distribution,” Physical Review A, vol. 89, 022307, 2014. https://doi.org/10.1103/PhysRevA.89.022307</w:t>
      </w:r>
    </w:p>
    <w:p>
      <w:pPr>
        <w:keepLines/>
        <w:spacing w:after="100"/>
      </w:pPr>
      <w:r>
        <w:rPr>
          <w:rFonts w:ascii="Arial" w:hAnsi="Arial" w:cs="Arial"/>
          <w:b/>
          <w:sz w:val="20"/>
        </w:rPr>
        <w:t xml:space="preserve">Problem addressed. </w:t>
      </w:r>
      <w:r>
        <w:rPr>
          <w:rFonts w:ascii="Arial" w:hAnsi="Arial" w:cs="Arial"/>
          <w:sz w:val="20"/>
        </w:rPr>
        <w:t>Earlier feasibility or security estimates could rely on asymptotic data or restricted attack models, which are insufficient for a finite real experiment.</w:t>
      </w:r>
    </w:p>
    <w:p>
      <w:pPr>
        <w:keepLines/>
        <w:spacing w:after="100"/>
      </w:pPr>
      <w:r>
        <w:rPr>
          <w:rFonts w:ascii="Arial" w:hAnsi="Arial" w:cs="Arial"/>
          <w:b/>
          <w:sz w:val="20"/>
        </w:rPr>
        <w:t xml:space="preserve">Why it matters and what evidence it uses. </w:t>
      </w:r>
      <w:r>
        <w:rPr>
          <w:rFonts w:ascii="Arial" w:hAnsi="Arial" w:cs="Arial"/>
          <w:sz w:val="20"/>
        </w:rPr>
        <w:t>The paper provides a rigorous proof basis for practical finite-key decoy-state QKD and emphasizes bounds that remain valid against general attacks.</w:t>
      </w:r>
    </w:p>
    <w:p>
      <w:pPr>
        <w:keepLines/>
        <w:spacing w:after="100"/>
      </w:pPr>
      <w:r>
        <w:rPr>
          <w:rFonts w:ascii="Arial" w:hAnsi="Arial" w:cs="Arial"/>
          <w:b/>
          <w:sz w:val="20"/>
        </w:rPr>
        <w:t xml:space="preserve">What the researchers did. </w:t>
      </w:r>
      <w:r>
        <w:rPr>
          <w:rFonts w:ascii="Arial" w:hAnsi="Arial" w:cs="Arial"/>
          <w:sz w:val="20"/>
        </w:rPr>
        <w:t>The authors derived concise finite-key security bounds for a practical decoy-state protocol, including statistical estimation from finite data.</w:t>
      </w:r>
    </w:p>
    <w:p>
      <w:pPr>
        <w:keepLines/>
        <w:spacing w:after="100"/>
      </w:pPr>
      <w:r>
        <w:rPr>
          <w:rFonts w:ascii="Arial" w:hAnsi="Arial" w:cs="Arial"/>
          <w:b/>
          <w:sz w:val="20"/>
        </w:rPr>
        <w:t xml:space="preserve">Main finding. </w:t>
      </w:r>
      <w:r>
        <w:rPr>
          <w:rFonts w:ascii="Arial" w:hAnsi="Arial" w:cs="Arial"/>
          <w:sz w:val="20"/>
        </w:rPr>
        <w:t>A practical decoy-state system can be analyzed with tight finite-key bounds without assuming infinitely many signals.</w:t>
      </w:r>
    </w:p>
    <w:p>
      <w:pPr>
        <w:keepLines/>
        <w:spacing w:after="100"/>
      </w:pPr>
      <w:r>
        <w:rPr>
          <w:rFonts w:ascii="Arial" w:hAnsi="Arial" w:cs="Arial"/>
          <w:b/>
          <w:sz w:val="20"/>
        </w:rPr>
        <w:t xml:space="preserve">Remaining limit. </w:t>
      </w:r>
      <w:r>
        <w:rPr>
          <w:rFonts w:ascii="Arial" w:hAnsi="Arial" w:cs="Arial"/>
          <w:sz w:val="20"/>
        </w:rPr>
        <w:t>The proof is not a device certification. Its conclusions apply only when the implementation satisfies the proof's protocol and device assumptions.</w:t>
      </w:r>
    </w:p>
    <w:p>
      <w:pPr>
        <w:keepLines/>
        <w:spacing w:after="100"/>
      </w:pPr>
      <w:r>
        <w:rPr>
          <w:rFonts w:ascii="Arial" w:hAnsi="Arial" w:cs="Arial"/>
          <w:b/>
          <w:sz w:val="20"/>
        </w:rPr>
        <w:t xml:space="preserve">Direct link to Q-Orbit. </w:t>
      </w:r>
      <w:r>
        <w:rPr>
          <w:rFonts w:ascii="Arial" w:hAnsi="Arial" w:cs="Arial"/>
          <w:sz w:val="20"/>
        </w:rPr>
        <w:t>Q-Orbit uses this distinction as a claim-control rule: a correct equation cannot cover an unmapped physical effect merely because the computed result is positive.</w:t>
      </w:r>
    </w:p>
    <w:p>
      <w:pPr>
        <w:keepLines/>
        <w:spacing w:after="160"/>
      </w:pPr>
      <w:r>
        <w:rPr>
          <w:rFonts w:ascii="Arial" w:hAnsi="Arial" w:cs="Arial"/>
          <w:b/>
          <w:sz w:val="20"/>
        </w:rPr>
        <w:t xml:space="preserve">You should be able to explain. </w:t>
      </w:r>
      <w:r>
        <w:rPr>
          <w:rFonts w:ascii="Arial" w:hAnsi="Arial" w:cs="Arial"/>
          <w:sz w:val="20"/>
        </w:rPr>
        <w:t>The difference between asymptotic and finite-key analysis, and why a proof has an explicit assumption boundary.</w:t>
      </w:r>
    </w:p>
    <w:p>
      <w:pPr>
        <w:pStyle w:val="Heading2"/>
      </w:pPr>
      <w:r>
        <w:t>5. Secure QKD with realistic devices</w:t>
      </w:r>
    </w:p>
    <w:p>
      <w:pPr>
        <w:pStyle w:val="SmallNote"/>
      </w:pPr>
      <w:r>
        <w:rPr>
          <w:rFonts w:ascii="Arial" w:hAnsi="Arial" w:cs="Arial"/>
          <w:i/>
          <w:color w:val="464646"/>
          <w:sz w:val="18"/>
        </w:rPr>
        <w:t>[5] F. Xu, X. Ma, Q. Zhang, H.-K. Lo, and J.-W. Pan, “Secure quantum key distribution with realistic devices,” Reviews of Modern Physics, vol. 92, 025002, 2020. https://doi.org/10.1103/RevModPhys.92.025002</w:t>
      </w:r>
    </w:p>
    <w:p>
      <w:pPr>
        <w:keepLines/>
        <w:spacing w:after="100"/>
      </w:pPr>
      <w:r>
        <w:rPr>
          <w:rFonts w:ascii="Arial" w:hAnsi="Arial" w:cs="Arial"/>
          <w:b/>
          <w:sz w:val="20"/>
        </w:rPr>
        <w:t xml:space="preserve">Problem addressed. </w:t>
      </w:r>
      <w:r>
        <w:rPr>
          <w:rFonts w:ascii="Arial" w:hAnsi="Arial" w:cs="Arial"/>
          <w:sz w:val="20"/>
        </w:rPr>
        <w:t>Security proofs begin with models, but real sources and detectors can deviate from those models and introduce side channels.</w:t>
      </w:r>
    </w:p>
    <w:p>
      <w:pPr>
        <w:keepLines/>
        <w:spacing w:after="100"/>
      </w:pPr>
      <w:r>
        <w:rPr>
          <w:rFonts w:ascii="Arial" w:hAnsi="Arial" w:cs="Arial"/>
          <w:b/>
          <w:sz w:val="20"/>
        </w:rPr>
        <w:t xml:space="preserve">Why it matters and what evidence it uses. </w:t>
      </w:r>
      <w:r>
        <w:rPr>
          <w:rFonts w:ascii="Arial" w:hAnsi="Arial" w:cs="Arial"/>
          <w:sz w:val="20"/>
        </w:rPr>
        <w:t>This review brings together practical device vulnerabilities and countermeasures, showing why implementation details are part of security rather than only engineering performance.</w:t>
      </w:r>
    </w:p>
    <w:p>
      <w:pPr>
        <w:keepLines/>
        <w:spacing w:after="100"/>
      </w:pPr>
      <w:r>
        <w:rPr>
          <w:rFonts w:ascii="Arial" w:hAnsi="Arial" w:cs="Arial"/>
          <w:b/>
          <w:sz w:val="20"/>
        </w:rPr>
        <w:t xml:space="preserve">What the researchers did. </w:t>
      </w:r>
      <w:r>
        <w:rPr>
          <w:rFonts w:ascii="Arial" w:hAnsi="Arial" w:cs="Arial"/>
          <w:sz w:val="20"/>
        </w:rPr>
        <w:t>The authors reviewed practical QKD security, major implementation attacks, device imperfections, and countermeasure families.</w:t>
      </w:r>
    </w:p>
    <w:p>
      <w:pPr>
        <w:keepLines/>
        <w:spacing w:after="100"/>
      </w:pPr>
      <w:r>
        <w:rPr>
          <w:rFonts w:ascii="Arial" w:hAnsi="Arial" w:cs="Arial"/>
          <w:b/>
          <w:sz w:val="20"/>
        </w:rPr>
        <w:t xml:space="preserve">Main finding. </w:t>
      </w:r>
      <w:r>
        <w:rPr>
          <w:rFonts w:ascii="Arial" w:hAnsi="Arial" w:cs="Arial"/>
          <w:sz w:val="20"/>
        </w:rPr>
        <w:t>Realistic device behavior can invalidate idealized assumptions unless it is measured, bounded, or covered by a suitable proof and countermeasure.</w:t>
      </w:r>
    </w:p>
    <w:p>
      <w:pPr>
        <w:keepLines/>
        <w:spacing w:after="100"/>
      </w:pPr>
      <w:r>
        <w:rPr>
          <w:rFonts w:ascii="Arial" w:hAnsi="Arial" w:cs="Arial"/>
          <w:b/>
          <w:sz w:val="20"/>
        </w:rPr>
        <w:t xml:space="preserve">Remaining limit. </w:t>
      </w:r>
      <w:r>
        <w:rPr>
          <w:rFonts w:ascii="Arial" w:hAnsi="Arial" w:cs="Arial"/>
          <w:sz w:val="20"/>
        </w:rPr>
        <w:t>As a broad review, it does not produce one numerical satellite-QKD result or validate Q-Orbit hardware.</w:t>
      </w:r>
    </w:p>
    <w:p>
      <w:pPr>
        <w:keepLines/>
        <w:spacing w:after="100"/>
      </w:pPr>
      <w:r>
        <w:rPr>
          <w:rFonts w:ascii="Arial" w:hAnsi="Arial" w:cs="Arial"/>
          <w:b/>
          <w:sz w:val="20"/>
        </w:rPr>
        <w:t xml:space="preserve">Direct link to Q-Orbit. </w:t>
      </w:r>
      <w:r>
        <w:rPr>
          <w:rFonts w:ascii="Arial" w:hAnsi="Arial" w:cs="Arial"/>
          <w:sz w:val="20"/>
        </w:rPr>
        <w:t>This source supports the device-imperfection register and the rule that uncharacterized effects remain open instead of receiving invented values.</w:t>
      </w:r>
    </w:p>
    <w:p>
      <w:pPr>
        <w:keepLines/>
        <w:spacing w:after="160"/>
      </w:pPr>
      <w:r>
        <w:rPr>
          <w:rFonts w:ascii="Arial" w:hAnsi="Arial" w:cs="Arial"/>
          <w:b/>
          <w:sz w:val="20"/>
        </w:rPr>
        <w:t xml:space="preserve">You should be able to explain. </w:t>
      </w:r>
      <w:r>
        <w:rPr>
          <w:rFonts w:ascii="Arial" w:hAnsi="Arial" w:cs="Arial"/>
          <w:sz w:val="20"/>
        </w:rPr>
        <w:t>Give one source-side and one detector-side example of an imperfection, and explain the three valid responses: model it, characterize it, or change the proof/design.</w:t>
      </w:r>
    </w:p>
    <w:p>
      <w:pPr>
        <w:pStyle w:val="Heading1"/>
      </w:pPr>
      <w:r>
        <w:t>5 Draft for Section 2 Problem and Need</w:t>
      </w:r>
    </w:p>
    <w:p>
      <w:pPr>
        <w:pStyle w:val="SmallNote"/>
      </w:pPr>
      <w:r>
        <w:t>Working draft • 412 words • Within the template range of 100–800 words</w:t>
      </w:r>
    </w:p>
    <w:p>
      <w:pPr>
        <w:spacing w:after="140"/>
        <w:jc w:val="both"/>
      </w:pPr>
      <w:r>
        <w:rPr>
          <w:rFonts w:ascii="Arial" w:hAnsi="Arial" w:cs="Arial"/>
          <w:sz w:val="20"/>
        </w:rPr>
        <w:t>Satellite quantum key distribution (SatQKD) can extend quantum-secure key establishment beyond the distance limits of optical fibre, but demonstrating an optical link does not by itself prove that a finite, usable secret key can be produced under realistic operating conditions. Liao et al. demonstrated decoy-state QKD from a low-Earth-orbit satellite to the ground over distances up to 1,200 km, establishing the physical feasibility of the link [1]. However, a satellite is visible to a ground station for only part of each pass, and the received photon counts are strongly affected by loss, background counts, source quality, and pass geometry. Sidhu et al. showed that these finite-block effects can substantially constrain secret-key yield and therefore must be included in system-level analysis [2].</w:t>
      </w:r>
    </w:p>
    <w:p>
      <w:pPr>
        <w:spacing w:after="140"/>
        <w:jc w:val="both"/>
      </w:pPr>
      <w:r>
        <w:rPr>
          <w:rFonts w:ascii="Arial" w:hAnsi="Arial" w:cs="Arial"/>
          <w:sz w:val="20"/>
        </w:rPr>
        <w:t>Predicted performance can also be overstated when a model assumes ideal or fully adjustable components. A later analysis by Sidhu et al. showed that limited in-orbit tunability, random-number-generation and storage limits, and source-intensity uncertainty alter finite-key performance estimates [3]. At the security-proof level, Lim et al. showed why practical decoy-state QKD requires finite-key bounds that remain valid against general attacks rather than asymptotic or restricted-attack assumptions [4]. Xu et al. further documented that realistic source and detector imperfections can create deviations and side channels not represented by idealized models [5]. Together, these studies show a real gap between a positive numerical key estimate and a defensible statement about a practical satellite-QKD design.</w:t>
      </w:r>
    </w:p>
    <w:p>
      <w:pPr>
        <w:spacing w:after="140"/>
        <w:jc w:val="both"/>
      </w:pPr>
      <w:r>
        <w:rPr>
          <w:rFonts w:ascii="Arial" w:hAnsi="Arial" w:cs="Arial"/>
          <w:sz w:val="20"/>
        </w:rPr>
        <w:t>This gap affects researchers and engineers who must decide which satellite-QKD concepts deserve further hardware development, as well as organizations evaluating high-value communications that require traceable security evidence. If unmapped assumptions are treated as verified parameters, an optimistic simulation may report a positive key length while device effects outside the selected proof remain unresolved. This can misdirect design decisions and overstate technical readiness.</w:t>
      </w:r>
    </w:p>
    <w:p>
      <w:pPr>
        <w:spacing w:after="140"/>
        <w:jc w:val="both"/>
      </w:pPr>
      <w:r>
        <w:rPr>
          <w:rFonts w:ascii="Arial" w:hAnsi="Arial" w:cs="Arial"/>
          <w:sz w:val="20"/>
        </w:rPr>
        <w:t>For this reason, the present research develops Q-Orbit, a controlled computational framework for fail-closed finite-key screening of a satellite-QKD concept. The project reproduces a frozen finite-key reference case, re-optimizes the integration window for each evaluated condition, examines a 41 × 41 deterministic parameter grid, and classifies device imperfections according to whether they are represented in the current model, require physical characterization, or require a different security proof. In this study, fail-closed means that missing evidence blocks a stronger security or readiness claim instead of being replaced by an invented numerical penalty. Q-Orbit does not claim physical validation or released key material; its purpose is to distinguish supported theoretical results from unresolved evidence requirements before physical implementation.</w:t>
      </w:r>
    </w:p>
    <w:p>
      <w:pPr>
        <w:pStyle w:val="Heading1"/>
      </w:pPr>
      <w:r>
        <w:t>6 Questions you should be ready to answer</w:t>
      </w:r>
    </w:p>
    <w:p>
      <w:pPr>
        <w:keepLines/>
        <w:spacing w:after="100"/>
      </w:pPr>
      <w:r>
        <w:rPr>
          <w:rFonts w:ascii="Arial" w:hAnsi="Arial" w:cs="Arial"/>
          <w:b/>
          <w:sz w:val="20"/>
        </w:rPr>
        <w:t xml:space="preserve">Why is this research rather than an engineering design? </w:t>
      </w:r>
      <w:r>
        <w:rPr>
          <w:rFonts w:ascii="Arial" w:hAnsi="Arial" w:cs="Arial"/>
          <w:sz w:val="20"/>
        </w:rPr>
        <w:t>Because the core output is a tested computational analysis and evidence boundary for a physical quantum system. The prototype runs the analysis; it is not flight hardware or a completed product.</w:t>
      </w:r>
    </w:p>
    <w:p>
      <w:pPr>
        <w:keepLines/>
        <w:spacing w:after="100"/>
      </w:pPr>
      <w:r>
        <w:rPr>
          <w:rFonts w:ascii="Arial" w:hAnsi="Arial" w:cs="Arial"/>
          <w:b/>
          <w:sz w:val="20"/>
        </w:rPr>
        <w:t xml:space="preserve">What does finite-key mean? </w:t>
      </w:r>
      <w:r>
        <w:rPr>
          <w:rFonts w:ascii="Arial" w:hAnsi="Arial" w:cs="Arial"/>
          <w:sz w:val="20"/>
        </w:rPr>
        <w:t>It means the security estimate uses a finite number of transmitted and detected events, so statistical uncertainty must be bounded. It does not assume an infinite data set.</w:t>
      </w:r>
    </w:p>
    <w:p>
      <w:pPr>
        <w:keepLines/>
        <w:spacing w:after="100"/>
      </w:pPr>
      <w:r>
        <w:rPr>
          <w:rFonts w:ascii="Arial" w:hAnsi="Arial" w:cs="Arial"/>
          <w:b/>
          <w:sz w:val="20"/>
        </w:rPr>
        <w:t xml:space="preserve">What does fail-closed mean here? </w:t>
      </w:r>
      <w:r>
        <w:rPr>
          <w:rFonts w:ascii="Arial" w:hAnsi="Arial" w:cs="Arial"/>
          <w:sz w:val="20"/>
        </w:rPr>
        <w:t>If required evidence is missing or a device effect is outside the chosen proof, Q-Orbit blocks the stronger claim. It does not invent a penalty or silently assume the effect is harmless.</w:t>
      </w:r>
    </w:p>
    <w:p>
      <w:pPr>
        <w:keepLines/>
        <w:spacing w:after="100"/>
      </w:pPr>
      <w:r>
        <w:rPr>
          <w:rFonts w:ascii="Arial" w:hAnsi="Arial" w:cs="Arial"/>
          <w:b/>
          <w:sz w:val="20"/>
        </w:rPr>
        <w:t xml:space="preserve">What has been physically validated? </w:t>
      </w:r>
      <w:r>
        <w:rPr>
          <w:rFonts w:ascii="Arial" w:hAnsi="Arial" w:cs="Arial"/>
          <w:sz w:val="20"/>
        </w:rPr>
        <w:t>The cited literature includes physical satellite-QKD demonstrations, but Q-Orbit itself has not been physically validated. Its current outputs are theoretical and computational.</w:t>
      </w:r>
    </w:p>
    <w:p>
      <w:pPr>
        <w:keepLines/>
        <w:spacing w:after="100"/>
      </w:pPr>
      <w:r>
        <w:rPr>
          <w:rFonts w:ascii="Arial" w:hAnsi="Arial" w:cs="Arial"/>
          <w:b/>
          <w:sz w:val="20"/>
        </w:rPr>
        <w:t xml:space="preserve">What is new about Q-Orbit? </w:t>
      </w:r>
      <w:r>
        <w:rPr>
          <w:rFonts w:ascii="Arial" w:hAnsi="Arial" w:cs="Arial"/>
          <w:sz w:val="20"/>
        </w:rPr>
        <w:t>The intended contribution is the traceable combination of finite-key screening, controlled parameter exploration, per-condition optimization, and proof-to-device claim control. This novelty must later be compared carefully with the closest published workflows.</w:t>
      </w:r>
    </w:p>
    <w:p>
      <w:pPr>
        <w:keepLines/>
        <w:spacing w:after="100"/>
      </w:pPr>
      <w:r>
        <w:rPr>
          <w:rFonts w:ascii="Arial" w:hAnsi="Arial" w:cs="Arial"/>
          <w:b/>
          <w:sz w:val="20"/>
        </w:rPr>
        <w:t xml:space="preserve">Does a positive candidate key mean a key was released? </w:t>
      </w:r>
      <w:r>
        <w:rPr>
          <w:rFonts w:ascii="Arial" w:hAnsi="Arial" w:cs="Arial"/>
          <w:sz w:val="20"/>
        </w:rPr>
        <w:t>No. It is a theoretical result under frozen assumptions. Key release remains outside the current research claim and no physical key material is claimed.</w:t>
      </w:r>
    </w:p>
    <w:p>
      <w:pPr>
        <w:keepLines/>
        <w:spacing w:after="100"/>
      </w:pPr>
      <w:r>
        <w:rPr>
          <w:rFonts w:ascii="Arial" w:hAnsi="Arial" w:cs="Arial"/>
          <w:b/>
          <w:sz w:val="20"/>
        </w:rPr>
        <w:t xml:space="preserve">Why include a 2014 source if recent sources are preferred? </w:t>
      </w:r>
      <w:r>
        <w:rPr>
          <w:rFonts w:ascii="Arial" w:hAnsi="Arial" w:cs="Arial"/>
          <w:sz w:val="20"/>
        </w:rPr>
        <w:t>It is a foundational finite-key security-proof source. It is balanced by more recent sources from 2020, 2022, and 2023 that address realistic devices and satellite constraints.</w:t>
      </w:r>
    </w:p>
    <w:p>
      <w:pPr>
        <w:pStyle w:val="Heading1"/>
      </w:pPr>
      <w:r>
        <w:t>7 Claim boundary and safe wording</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line="240" w:lineRule="auto"/>
            </w:pPr>
            <w:r>
              <w:rPr>
                <w:rFonts w:ascii="Arial" w:hAnsi="Arial" w:cs="Arial"/>
                <w:b/>
                <w:color w:val="FFFFFF"/>
                <w:sz w:val="18"/>
              </w:rPr>
              <w:t>Use</w:t>
            </w:r>
          </w:p>
        </w:tc>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line="240" w:lineRule="auto"/>
            </w:pPr>
            <w:r>
              <w:rPr>
                <w:rFonts w:ascii="Arial" w:hAnsi="Arial" w:cs="Arial"/>
                <w:b/>
                <w:color w:val="FFFFFF"/>
                <w:sz w:val="18"/>
              </w:rPr>
              <w:t>Avoid</w:t>
            </w:r>
          </w:p>
        </w:tc>
      </w:tr>
      <w:tr>
        <w:trPr>
          <w:cantSplit/>
        </w:trPr>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8"/>
              </w:rPr>
              <w:t>Theoretical or computational finite-key result</w:t>
            </w:r>
          </w:p>
        </w:tc>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8"/>
              </w:rPr>
              <w:t>Physically validated secure key</w:t>
            </w:r>
          </w:p>
        </w:tc>
      </w:tr>
      <w:tr>
        <w:trPr>
          <w:cantSplit/>
        </w:trPr>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8"/>
              </w:rPr>
              <w:t>Working software and research prototype</w:t>
            </w:r>
          </w:p>
        </w:tc>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8"/>
              </w:rPr>
              <w:t>Operational satellite system</w:t>
            </w:r>
          </w:p>
        </w:tc>
      </w:tr>
      <w:tr>
        <w:trPr>
          <w:cantSplit/>
        </w:trPr>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8"/>
              </w:rPr>
              <w:t>Deterministic grid fraction</w:t>
            </w:r>
          </w:p>
        </w:tc>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8"/>
              </w:rPr>
              <w:t>Probability of success or reliability</w:t>
            </w:r>
          </w:p>
        </w:tc>
      </w:tr>
      <w:tr>
        <w:trPr>
          <w:cantSplit/>
        </w:trPr>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8"/>
              </w:rPr>
              <w:t>Device effect is mapped, characterized, or still open</w:t>
            </w:r>
          </w:p>
        </w:tc>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6FA"/>
          </w:tcPr>
          <w:p>
            <w:pPr>
              <w:spacing w:after="0" w:line="240" w:lineRule="auto"/>
            </w:pPr>
            <w:r>
              <w:rPr>
                <w:rFonts w:ascii="Arial" w:hAnsi="Arial" w:cs="Arial"/>
                <w:b w:val="0"/>
                <w:color w:val="000000"/>
                <w:sz w:val="18"/>
              </w:rPr>
              <w:t>All device imperfections are solved</w:t>
            </w:r>
          </w:p>
        </w:tc>
      </w:tr>
      <w:tr>
        <w:trPr>
          <w:cantSplit/>
        </w:trPr>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8"/>
              </w:rPr>
              <w:t>Candidate output under stated assumptions</w:t>
            </w:r>
          </w:p>
        </w:tc>
        <w:tc>
          <w:tcPr>
            <w:tcW w:type="dxa" w:w="4968"/>
            <w:vAlign w:val="center"/>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line="240" w:lineRule="auto"/>
            </w:pPr>
            <w:r>
              <w:rPr>
                <w:rFonts w:ascii="Arial" w:hAnsi="Arial" w:cs="Arial"/>
                <w:b w:val="0"/>
                <w:color w:val="000000"/>
                <w:sz w:val="18"/>
              </w:rPr>
              <w:t>Released key material</w:t>
            </w:r>
          </w:p>
        </w:tc>
      </w:tr>
    </w:tbl>
    <w:p>
      <w:pPr>
        <w:pStyle w:val="Heading1"/>
      </w:pPr>
      <w:r>
        <w:t>8 Reference list and DOI links</w:t>
      </w:r>
    </w:p>
    <w:p>
      <w:pPr>
        <w:spacing w:after="120"/>
        <w:ind w:left="346" w:hanging="346"/>
      </w:pPr>
      <w:r>
        <w:rPr>
          <w:rFonts w:ascii="Arial" w:hAnsi="Arial" w:cs="Arial"/>
          <w:sz w:val="19"/>
        </w:rPr>
        <w:t>[1] S.-K. Liao et al., “Satellite-to-ground quantum key distribution,” Nature, vol. 549, pp. 43–47, 2017. https://doi.org/10.1038/nature23655</w:t>
      </w:r>
    </w:p>
    <w:p>
      <w:pPr>
        <w:spacing w:after="120"/>
        <w:ind w:left="346" w:hanging="346"/>
      </w:pPr>
      <w:r>
        <w:rPr>
          <w:rFonts w:ascii="Arial" w:hAnsi="Arial" w:cs="Arial"/>
          <w:sz w:val="19"/>
        </w:rPr>
        <w:t>[2] J. S. Sidhu et al., “Finite key effects in satellite quantum key distribution,” npj Quantum Information, vol. 8, article 18, 2022. https://doi.org/10.1038/s41534-022-00525-3</w:t>
      </w:r>
    </w:p>
    <w:p>
      <w:pPr>
        <w:spacing w:after="120"/>
        <w:ind w:left="346" w:hanging="346"/>
      </w:pPr>
      <w:r>
        <w:rPr>
          <w:rFonts w:ascii="Arial" w:hAnsi="Arial" w:cs="Arial"/>
          <w:sz w:val="19"/>
        </w:rPr>
        <w:t>[3] J. S. Sidhu et al., “Finite key performance of satellite quantum key distribution under practical constraints,” Communications Physics, vol. 6, article 210, 2023. https://doi.org/10.1038/s42005-023-01299-6</w:t>
      </w:r>
    </w:p>
    <w:p>
      <w:pPr>
        <w:spacing w:after="120"/>
        <w:ind w:left="346" w:hanging="346"/>
      </w:pPr>
      <w:r>
        <w:rPr>
          <w:rFonts w:ascii="Arial" w:hAnsi="Arial" w:cs="Arial"/>
          <w:sz w:val="19"/>
        </w:rPr>
        <w:t>[4] C. C. W. Lim, M. Curty, N. Walenta, F. Xu, and H. Zbinden, “Concise security bounds for practical decoy-state quantum key distribution,” Physical Review A, vol. 89, 022307, 2014. https://doi.org/10.1103/PhysRevA.89.022307</w:t>
      </w:r>
    </w:p>
    <w:p>
      <w:pPr>
        <w:spacing w:after="120"/>
        <w:ind w:left="346" w:hanging="346"/>
      </w:pPr>
      <w:r>
        <w:rPr>
          <w:rFonts w:ascii="Arial" w:hAnsi="Arial" w:cs="Arial"/>
          <w:sz w:val="19"/>
        </w:rPr>
        <w:t>[5] F. Xu, X. Ma, Q. Zhang, H.-K. Lo, and J.-W. Pan, “Secure quantum key distribution with realistic devices,” Reviews of Modern Physics, vol. 92, 025002, 2020. https://doi.org/10.1103/RevModPhys.92.025002</w:t>
      </w:r>
    </w:p>
    <w:p>
      <w:pPr>
        <w:pStyle w:val="Heading1"/>
      </w:pPr>
      <w:r>
        <w:t>9 AI-use disclosure inventory</w:t>
      </w:r>
    </w:p>
    <w:p>
      <w:r>
        <w:rPr>
          <w:rFonts w:ascii="Arial" w:hAnsi="Arial" w:cs="Arial"/>
          <w:sz w:val="20"/>
        </w:rPr>
        <w:t>Draft AI-use disclosure: OpenAI ChatGPT was used to organize source-reading notes, check bibliographic metadata, refine English wording, and format this working document. Kimi was used for code assistance and prototype-interface development. The student remains responsible for reviewing, understanding, and explaining every scientific statement and citation. This disclosure must be updated before final submission if any additional AI tool or AI-generated image is used.</w:t>
      </w:r>
    </w:p>
    <w:p>
      <w:pPr>
        <w:pStyle w:val="ListBullet"/>
        <w:spacing w:after="60"/>
        <w:ind w:left="346" w:hanging="202"/>
      </w:pPr>
      <w:r>
        <w:rPr>
          <w:rFonts w:ascii="Arial" w:hAnsi="Arial" w:cs="Arial"/>
          <w:sz w:val="20"/>
        </w:rPr>
        <w:t>Before final submission, list every AI tool actually used and the exact task it performed.</w:t>
      </w:r>
    </w:p>
    <w:p>
      <w:pPr>
        <w:pStyle w:val="ListBullet"/>
        <w:spacing w:after="60"/>
        <w:ind w:left="346" w:hanging="202"/>
      </w:pPr>
      <w:r>
        <w:rPr>
          <w:rFonts w:ascii="Arial" w:hAnsi="Arial" w:cs="Arial"/>
          <w:sz w:val="20"/>
        </w:rPr>
        <w:t>If an AI-generated project image or engineering illustration is submitted, identify the image tool and state that the image is conceptual.</w:t>
      </w:r>
    </w:p>
    <w:p>
      <w:pPr>
        <w:pStyle w:val="ListBullet"/>
        <w:spacing w:after="60"/>
        <w:ind w:left="346" w:hanging="202"/>
      </w:pPr>
      <w:r>
        <w:rPr>
          <w:rFonts w:ascii="Arial" w:hAnsi="Arial" w:cs="Arial"/>
          <w:sz w:val="20"/>
        </w:rPr>
        <w:t>Never cite a paper you cannot open, identify, and explain. Keep a copy of each source and its DOI.</w:t>
      </w:r>
    </w:p>
    <w:p>
      <w:r>
        <w:br w:type="page"/>
      </w:r>
    </w:p>
    <w:p>
      <w:pPr>
        <w:pStyle w:val="Heading1"/>
      </w:pPr>
      <w:r>
        <w:t>Before the meeting checklist</w:t>
      </w:r>
    </w:p>
    <w:p>
      <w:pPr>
        <w:pStyle w:val="SmallNote"/>
      </w:pPr>
      <w:r>
        <w:t>Complete this page yourself after opening the papers. The boxes are a readiness check, not a claim that the reading has already been completed.</w:t>
      </w:r>
    </w:p>
    <w:p>
      <w:pPr>
        <w:spacing w:after="80"/>
        <w:ind w:left="144"/>
      </w:pPr>
      <w:r>
        <w:rPr>
          <w:rFonts w:ascii="Arial" w:hAnsi="Arial" w:cs="Arial"/>
          <w:sz w:val="20"/>
        </w:rPr>
        <w:t>☐  I can say the English title without reading it and explain every term.</w:t>
      </w:r>
    </w:p>
    <w:p>
      <w:pPr>
        <w:spacing w:after="80"/>
        <w:ind w:left="144"/>
      </w:pPr>
      <w:r>
        <w:rPr>
          <w:rFonts w:ascii="Arial" w:hAnsi="Arial" w:cs="Arial"/>
          <w:sz w:val="20"/>
        </w:rPr>
        <w:t>☐  I can explain why the project is scientific research and why the selected subcategory fits.</w:t>
      </w:r>
    </w:p>
    <w:p>
      <w:pPr>
        <w:spacing w:after="80"/>
        <w:ind w:left="144"/>
      </w:pPr>
      <w:r>
        <w:rPr>
          <w:rFonts w:ascii="Arial" w:hAnsi="Arial" w:cs="Arial"/>
          <w:sz w:val="20"/>
        </w:rPr>
        <w:t>☐  I opened all five DOI links and read the key sections.</w:t>
      </w:r>
    </w:p>
    <w:p>
      <w:pPr>
        <w:spacing w:after="80"/>
        <w:ind w:left="144"/>
      </w:pPr>
      <w:r>
        <w:rPr>
          <w:rFonts w:ascii="Arial" w:hAnsi="Arial" w:cs="Arial"/>
          <w:sz w:val="20"/>
        </w:rPr>
        <w:t>☐  I can explain the problem, affected users, evidence, gap, and Q-Orbit contribution in my own words.</w:t>
      </w:r>
    </w:p>
    <w:p>
      <w:pPr>
        <w:spacing w:after="80"/>
        <w:ind w:left="144"/>
      </w:pPr>
      <w:r>
        <w:rPr>
          <w:rFonts w:ascii="Arial" w:hAnsi="Arial" w:cs="Arial"/>
          <w:sz w:val="20"/>
        </w:rPr>
        <w:t>☐  I understand that Q-Orbit is not physically validated and does not claim released key material.</w:t>
      </w:r>
    </w:p>
    <w:p>
      <w:pPr>
        <w:spacing w:after="80"/>
        <w:ind w:left="144"/>
      </w:pPr>
      <w:r>
        <w:rPr>
          <w:rFonts w:ascii="Arial" w:hAnsi="Arial" w:cs="Arial"/>
          <w:sz w:val="20"/>
        </w:rPr>
        <w:t>☐  I saved the form draft and these notes and will bring both to the meeting.</w:t>
      </w:r>
    </w:p>
    <w:p>
      <w:pPr>
        <w:pStyle w:val="Heading2"/>
      </w:pPr>
      <w:r>
        <w:t>Bring to the meeting</w:t>
      </w:r>
    </w:p>
    <w:p>
      <w:pPr>
        <w:pStyle w:val="ListBullet"/>
        <w:spacing w:after="60"/>
        <w:ind w:left="346" w:hanging="202"/>
      </w:pPr>
      <w:r>
        <w:rPr>
          <w:rFonts w:ascii="Arial" w:hAnsi="Arial" w:cs="Arial"/>
          <w:sz w:val="20"/>
        </w:rPr>
        <w:t>The completed Meeting 2 form draft.</w:t>
      </w:r>
    </w:p>
    <w:p>
      <w:pPr>
        <w:pStyle w:val="ListBullet"/>
        <w:spacing w:after="60"/>
        <w:ind w:left="346" w:hanging="202"/>
      </w:pPr>
      <w:r>
        <w:rPr>
          <w:rFonts w:ascii="Arial" w:hAnsi="Arial" w:cs="Arial"/>
          <w:sz w:val="20"/>
        </w:rPr>
        <w:t>These reading notes, with your own annotations beside each source.</w:t>
      </w:r>
    </w:p>
    <w:p>
      <w:pPr>
        <w:pStyle w:val="ListBullet"/>
        <w:spacing w:after="60"/>
        <w:ind w:left="346" w:hanging="202"/>
      </w:pPr>
      <w:r>
        <w:rPr>
          <w:rFonts w:ascii="Arial" w:hAnsi="Arial" w:cs="Arial"/>
          <w:sz w:val="20"/>
        </w:rPr>
        <w:t>The five papers or publisher pages open on your device, plus saved DOI links.</w:t>
      </w:r>
    </w:p>
    <w:p>
      <w:pPr>
        <w:pStyle w:val="ListBullet"/>
        <w:spacing w:after="60"/>
        <w:ind w:left="346" w:hanging="202"/>
      </w:pPr>
      <w:r>
        <w:rPr>
          <w:rFonts w:ascii="Arial" w:hAnsi="Arial" w:cs="Arial"/>
          <w:sz w:val="20"/>
        </w:rPr>
        <w:t>A short list of points you did not understand so the mentor can address them directly.</w:t>
      </w:r>
    </w:p>
    <w:p>
      <w:pPr>
        <w:pStyle w:val="Heading2"/>
      </w:pPr>
      <w:r>
        <w:t>Questions to ask the mentor</w:t>
      </w:r>
    </w:p>
    <w:p>
      <w:pPr>
        <w:pStyle w:val="ListBullet"/>
        <w:spacing w:after="60"/>
        <w:ind w:left="346" w:hanging="202"/>
      </w:pPr>
      <w:r>
        <w:rPr>
          <w:rFonts w:ascii="Arial" w:hAnsi="Arial" w:cs="Arial"/>
          <w:sz w:val="20"/>
        </w:rPr>
        <w:t>Is the selected Ibdaa subcategory the best match for the final judging route?</w:t>
      </w:r>
    </w:p>
    <w:p>
      <w:pPr>
        <w:pStyle w:val="ListBullet"/>
        <w:spacing w:after="60"/>
        <w:ind w:left="346" w:hanging="202"/>
      </w:pPr>
      <w:r>
        <w:rPr>
          <w:rFonts w:ascii="Arial" w:hAnsi="Arial" w:cs="Arial"/>
          <w:sz w:val="20"/>
        </w:rPr>
        <w:t>Which paper should be treated as the closest prior work when Section 5 Novelty is written?</w:t>
      </w:r>
    </w:p>
    <w:p>
      <w:pPr>
        <w:pStyle w:val="ListBullet"/>
        <w:spacing w:after="60"/>
        <w:ind w:left="346" w:hanging="202"/>
      </w:pPr>
      <w:r>
        <w:rPr>
          <w:rFonts w:ascii="Arial" w:hAnsi="Arial" w:cs="Arial"/>
          <w:sz w:val="20"/>
        </w:rPr>
        <w:t>Which parts of the current computational result can be used in Section 7, given that physical characterization has not been executed?</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s="Arial"/>
        <w:color w:val="5A5A5A"/>
        <w:sz w:val="16"/>
      </w:rPr>
      <w:t xml:space="preserve">Working document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s="Arial"/>
        <w:b/>
        <w:color w:val="464646"/>
        <w:sz w:val="16"/>
      </w:rPr>
      <w:t>Q-ORBIT  |  IBDAA 2027 MEETING 2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00"/>
    </w:pPr>
    <w:rPr>
      <w:rFonts w:ascii="Arial" w:hAnsi="Arial"/>
      <w:color w:val="4B4B4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Q-Orbit Ibdaa 2027 Source Reading Notes</dc:title>
  <dc:subject>Student study guide for Meeting 2: title, category, project type, five sources, and Problem and Need draft</dc:subject>
  <dc:creator>Q-Orbit project student</dc:creator>
  <cp:keywords>Q-Orbit, Ibdaa 2027, satellite QKD, finite-key, quantum physics</cp:keywords>
  <dc:description>generated by python-docx</dc:description>
  <cp:lastModifiedBy/>
  <cp:revision>1</cp:revision>
  <dcterms:created xsi:type="dcterms:W3CDTF">2013-12-23T23:15:00Z</dcterms:created>
  <dcterms:modified xsi:type="dcterms:W3CDTF">2013-12-23T23:15:00Z</dcterms:modified>
  <cp:category/>
</cp:coreProperties>
</file>