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sz w:val="48"/>
        </w:rPr>
        <w:t>Arroyo Lupine</w:t>
      </w:r>
    </w:p>
    <w:p/>
    <w:p>
      <w:pPr>
        <w:pStyle w:val="Heading2"/>
      </w:pPr>
      <w:r>
        <w:rPr>
          <w:sz w:val="32"/>
        </w:rPr>
        <w:t>W-LUSU-0.25-LB</w:t>
      </w:r>
    </w:p>
    <w:p>
      <w:pPr>
        <w:pStyle w:val="Heading2"/>
      </w:pPr>
      <w:r>
        <w:rPr>
          <w:sz w:val="32"/>
        </w:rPr>
        <w:t>Lupinus succulentus</w:t>
      </w:r>
    </w:p>
    <w:p>
      <w:r>
        <w:rPr>
          <w:b/>
          <w:sz w:val="24"/>
        </w:rPr>
        <w:t xml:space="preserve">What Is The? ( Seo Description 100-200 Words): </w:t>
      </w:r>
      <w:r>
        <w:rPr>
          <w:sz w:val="24"/>
        </w:rPr>
        <w:t>Arroyo Lupine (Lupinus succulentus) is a showy annual wildflower native to California’s valleys and coastal areas. Growing 2–4 feet tall, it bears eye-catching spires of purple-blue and white pea-shaped flowers that bloom in late winter to spring. One of the easiest lupines to grow, it germinates readily and thrives even in heavier soils like clay. It’s a fantastic pollinator plant and, as a legume, also enriches the soil by fixing nitrogen. Use Arroyo Lupine to add quick, dramatic color to meadows, garden beds, or erosion-prone slopes; it requires little water beyond seasonal rains and readily reseeds.</w:t>
      </w:r>
    </w:p>
    <w:p>
      <w:pPr>
        <w:pStyle w:val="Heading2"/>
      </w:pPr>
      <w:r>
        <w:rPr>
          <w:b/>
          <w:sz w:val="28"/>
        </w:rPr>
        <w:t>Growing Conditions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b/>
                <w:sz w:val="22"/>
              </w:rPr>
              <w:t>Sun Requirements (full Sun, Full Sun To Partial Shade, Shade)</w:t>
            </w:r>
          </w:p>
        </w:tc>
        <w:tc>
          <w:tcPr>
            <w:tcW w:type="dxa" w:w="4680"/>
          </w:tcPr>
          <w:p>
            <w:r>
              <w:rPr>
                <w:sz w:val="22"/>
              </w:rPr>
              <w:t>Full Sun</w:t>
            </w:r>
          </w:p>
        </w:tc>
      </w:tr>
      <w:tr>
        <w:tc>
          <w:tcPr>
            <w:tcW w:type="dxa" w:w="4680"/>
          </w:tcPr>
          <w:p>
            <w:r>
              <w:rPr>
                <w:b/>
                <w:sz w:val="22"/>
              </w:rPr>
              <w:t>Soil Preference</w:t>
            </w:r>
          </w:p>
        </w:tc>
        <w:tc>
          <w:tcPr>
            <w:tcW w:type="dxa" w:w="4680"/>
          </w:tcPr>
          <w:p>
            <w:r>
              <w:rPr>
                <w:sz w:val="22"/>
              </w:rPr>
              <w:t>Well-drained; tolerates clay/heavier soils with moist winter/spring conditions</w:t>
            </w:r>
          </w:p>
        </w:tc>
      </w:tr>
      <w:tr>
        <w:tc>
          <w:tcPr>
            <w:tcW w:type="dxa" w:w="4680"/>
          </w:tcPr>
          <w:p>
            <w:r>
              <w:rPr>
                <w:b/>
                <w:sz w:val="22"/>
              </w:rPr>
              <w:t>Soil Ph</w:t>
            </w:r>
          </w:p>
        </w:tc>
        <w:tc>
          <w:tcPr>
            <w:tcW w:type="dxa" w:w="4680"/>
          </w:tcPr>
          <w:p>
            <w:r>
              <w:rPr>
                <w:sz w:val="22"/>
              </w:rPr>
              <w:t>Neutral to slightly alkaline</w:t>
            </w:r>
          </w:p>
        </w:tc>
      </w:tr>
      <w:tr>
        <w:tc>
          <w:tcPr>
            <w:tcW w:type="dxa" w:w="4680"/>
          </w:tcPr>
          <w:p>
            <w:r>
              <w:rPr>
                <w:b/>
                <w:sz w:val="22"/>
              </w:rPr>
              <w:t>Days To Maturity</w:t>
            </w:r>
          </w:p>
        </w:tc>
        <w:tc>
          <w:tcPr>
            <w:tcW w:type="dxa" w:w="4680"/>
          </w:tcPr>
          <w:p>
            <w:r>
              <w:rPr>
                <w:sz w:val="22"/>
              </w:rPr>
              <w:t>~95 days to bloom</w:t>
            </w:r>
          </w:p>
        </w:tc>
      </w:tr>
      <w:tr>
        <w:tc>
          <w:tcPr>
            <w:tcW w:type="dxa" w:w="4680"/>
          </w:tcPr>
          <w:p>
            <w:r>
              <w:rPr>
                <w:b/>
                <w:sz w:val="22"/>
              </w:rPr>
              <w:t>Height When Mature</w:t>
            </w:r>
          </w:p>
        </w:tc>
        <w:tc>
          <w:tcPr>
            <w:tcW w:type="dxa" w:w="4680"/>
          </w:tcPr>
          <w:p>
            <w:r>
              <w:rPr>
                <w:sz w:val="22"/>
              </w:rPr>
              <w:t>2–4 ft tall</w:t>
            </w:r>
          </w:p>
        </w:tc>
      </w:tr>
      <w:tr>
        <w:tc>
          <w:tcPr>
            <w:tcW w:type="dxa" w:w="4680"/>
          </w:tcPr>
          <w:p>
            <w:r>
              <w:rPr>
                <w:b/>
                <w:sz w:val="22"/>
              </w:rPr>
              <w:t>Seeding Rate</w:t>
            </w:r>
          </w:p>
        </w:tc>
        <w:tc>
          <w:tcPr>
            <w:tcW w:type="dxa" w:w="4680"/>
          </w:tcPr>
          <w:p>
            <w:r>
              <w:rPr>
                <w:sz w:val="22"/>
              </w:rPr>
              <w:t>15–20 lbs per acre (broadcast)</w:t>
            </w:r>
          </w:p>
        </w:tc>
      </w:tr>
      <w:tr>
        <w:tc>
          <w:tcPr>
            <w:tcW w:type="dxa" w:w="4680"/>
          </w:tcPr>
          <w:p>
            <w:r>
              <w:rPr>
                <w:b/>
                <w:sz w:val="22"/>
              </w:rPr>
              <w:t>Planting Depth</w:t>
            </w:r>
          </w:p>
        </w:tc>
        <w:tc>
          <w:tcPr>
            <w:tcW w:type="dxa" w:w="4680"/>
          </w:tcPr>
          <w:p>
            <w:r>
              <w:rPr>
                <w:sz w:val="22"/>
              </w:rPr>
              <w:t>1/8 inch—cover lightly</w:t>
            </w:r>
          </w:p>
        </w:tc>
      </w:tr>
    </w:tbl>
    <w:p/>
    <w:p>
      <w:pPr>
        <w:pStyle w:val="Heading3"/>
      </w:pPr>
      <w:r>
        <w:rPr>
          <w:sz w:val="28"/>
        </w:rPr>
        <w:t>Stunning Native Blooms</w:t>
      </w:r>
    </w:p>
    <w:p>
      <w:r>
        <w:rPr>
          <w:sz w:val="22"/>
        </w:rPr>
        <w:t>Tall purple-white flower spikes create a dramatic spring display.</w:t>
      </w:r>
    </w:p>
    <w:p>
      <w:pPr>
        <w:pStyle w:val="Heading3"/>
      </w:pPr>
      <w:r>
        <w:rPr>
          <w:sz w:val="28"/>
        </w:rPr>
        <w:t>Easy to Grow</w:t>
      </w:r>
    </w:p>
    <w:p>
      <w:r>
        <w:rPr>
          <w:sz w:val="22"/>
        </w:rPr>
        <w:t>Germinates readily and establishes quickly—even for beginners.</w:t>
      </w:r>
    </w:p>
    <w:p>
      <w:pPr>
        <w:pStyle w:val="Heading3"/>
      </w:pPr>
      <w:r>
        <w:rPr>
          <w:sz w:val="28"/>
        </w:rPr>
        <w:t>Pollinator Favorite</w:t>
      </w:r>
    </w:p>
    <w:p>
      <w:r>
        <w:rPr>
          <w:sz w:val="22"/>
        </w:rPr>
        <w:t>Abundant blossoms attract native bees and hummingbirds.</w:t>
      </w:r>
    </w:p>
    <w:p>
      <w:pPr>
        <w:pStyle w:val="Heading3"/>
      </w:pPr>
      <w:r>
        <w:rPr>
          <w:sz w:val="28"/>
        </w:rPr>
        <w:t>Improves Soil</w:t>
      </w:r>
    </w:p>
    <w:p>
      <w:r>
        <w:rPr>
          <w:sz w:val="22"/>
        </w:rPr>
        <w:t>Fixes nitrogen, enhancing soil fertility.</w:t>
      </w:r>
    </w:p>
    <w:p>
      <w:pPr>
        <w:pStyle w:val="Heading3"/>
      </w:pPr>
      <w:r>
        <w:rPr>
          <w:sz w:val="28"/>
        </w:rPr>
        <w:t>Low Water, Self-Seeding</w:t>
      </w:r>
    </w:p>
    <w:p>
      <w:r>
        <w:rPr>
          <w:sz w:val="22"/>
        </w:rPr>
        <w:t>Relies on seasonal rainfall and readily reseeds for future blooms.</w:t>
      </w:r>
    </w:p>
    <w:p>
      <w:pPr>
        <w:pStyle w:val="Heading2"/>
      </w:pPr>
      <w:r>
        <w:rPr>
          <w:b/>
          <w:sz w:val="28"/>
        </w:rPr>
        <w:t>Plant Characteristics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b/>
                <w:sz w:val="22"/>
              </w:rPr>
              <w:t>Sun / Shade</w:t>
            </w:r>
          </w:p>
        </w:tc>
        <w:tc>
          <w:tcPr>
            <w:tcW w:type="dxa" w:w="4680"/>
          </w:tcPr>
          <w:p>
            <w:r>
              <w:rPr>
                <w:sz w:val="22"/>
              </w:rPr>
              <w:t>Full Sun</w:t>
            </w:r>
          </w:p>
        </w:tc>
      </w:tr>
      <w:tr>
        <w:tc>
          <w:tcPr>
            <w:tcW w:type="dxa" w:w="4680"/>
          </w:tcPr>
          <w:p>
            <w:r>
              <w:rPr>
                <w:b/>
                <w:sz w:val="22"/>
              </w:rPr>
              <w:t>Height When Mature</w:t>
            </w:r>
          </w:p>
        </w:tc>
        <w:tc>
          <w:tcPr>
            <w:tcW w:type="dxa" w:w="4680"/>
          </w:tcPr>
          <w:p>
            <w:r>
              <w:rPr>
                <w:sz w:val="22"/>
              </w:rPr>
              <w:t>2–4 ft</w:t>
            </w:r>
          </w:p>
        </w:tc>
      </w:tr>
      <w:tr>
        <w:tc>
          <w:tcPr>
            <w:tcW w:type="dxa" w:w="4680"/>
          </w:tcPr>
          <w:p>
            <w:r>
              <w:rPr>
                <w:b/>
                <w:sz w:val="22"/>
              </w:rPr>
              <w:t>Seeding Rate</w:t>
            </w:r>
          </w:p>
        </w:tc>
        <w:tc>
          <w:tcPr>
            <w:tcW w:type="dxa" w:w="4680"/>
          </w:tcPr>
          <w:p>
            <w:r>
              <w:rPr>
                <w:sz w:val="22"/>
              </w:rPr>
              <w:t>15–20 lbs/acre</w:t>
            </w:r>
          </w:p>
        </w:tc>
      </w:tr>
      <w:tr>
        <w:tc>
          <w:tcPr>
            <w:tcW w:type="dxa" w:w="4680"/>
          </w:tcPr>
          <w:p>
            <w:r>
              <w:rPr>
                <w:b/>
                <w:sz w:val="22"/>
              </w:rPr>
              <w:t>Uses</w:t>
            </w:r>
          </w:p>
        </w:tc>
        <w:tc>
          <w:tcPr>
            <w:tcW w:type="dxa" w:w="4680"/>
          </w:tcPr>
          <w:p>
            <w:r>
              <w:rPr>
                <w:sz w:val="22"/>
              </w:rPr>
              <w:t>Wildflower displays, restoration, slope stabilization, pollinator gardens</w:t>
            </w:r>
          </w:p>
        </w:tc>
      </w:tr>
      <w:tr>
        <w:tc>
          <w:tcPr>
            <w:tcW w:type="dxa" w:w="4680"/>
          </w:tcPr>
          <w:p>
            <w:r>
              <w:rPr>
                <w:b/>
                <w:sz w:val="22"/>
              </w:rPr>
              <w:t>Color</w:t>
            </w:r>
          </w:p>
        </w:tc>
        <w:tc>
          <w:tcPr>
            <w:tcW w:type="dxa" w:w="4680"/>
          </w:tcPr>
          <w:p>
            <w:r>
              <w:rPr>
                <w:sz w:val="22"/>
              </w:rPr>
              <w:t>Purple-blue and white bicolor flowers</w:t>
            </w:r>
          </w:p>
        </w:tc>
      </w:tr>
      <w:tr>
        <w:tc>
          <w:tcPr>
            <w:tcW w:type="dxa" w:w="4680"/>
          </w:tcPr>
          <w:p>
            <w:r>
              <w:rPr>
                <w:b/>
                <w:sz w:val="22"/>
              </w:rPr>
              <w:t>Water</w:t>
            </w:r>
          </w:p>
        </w:tc>
        <w:tc>
          <w:tcPr>
            <w:tcW w:type="dxa" w:w="4680"/>
          </w:tcPr>
          <w:p>
            <w:r>
              <w:rPr>
                <w:sz w:val="22"/>
              </w:rPr>
              <w:t>Low—mostly winter/spring rains; minimal supplemental water</w:t>
            </w:r>
          </w:p>
        </w:tc>
      </w:tr>
      <w:tr>
        <w:tc>
          <w:tcPr>
            <w:tcW w:type="dxa" w:w="4680"/>
          </w:tcPr>
          <w:p>
            <w:r>
              <w:rPr>
                <w:b/>
                <w:sz w:val="22"/>
              </w:rPr>
              <w:t>Native / Introduced</w:t>
            </w:r>
          </w:p>
        </w:tc>
        <w:tc>
          <w:tcPr>
            <w:tcW w:type="dxa" w:w="4680"/>
          </w:tcPr>
          <w:p>
            <w:r>
              <w:rPr>
                <w:sz w:val="22"/>
              </w:rPr>
              <w:t>Native to California and the Southwest U.S.</w:t>
            </w:r>
          </w:p>
        </w:tc>
      </w:tr>
      <w:tr>
        <w:tc>
          <w:tcPr>
            <w:tcW w:type="dxa" w:w="4680"/>
          </w:tcPr>
          <w:p>
            <w:r>
              <w:rPr>
                <w:b/>
                <w:sz w:val="22"/>
              </w:rPr>
              <w:t>Life Form</w:t>
            </w:r>
          </w:p>
        </w:tc>
        <w:tc>
          <w:tcPr>
            <w:tcW w:type="dxa" w:w="4680"/>
          </w:tcPr>
          <w:p>
            <w:r>
              <w:rPr>
                <w:sz w:val="22"/>
              </w:rPr>
              <w:t>Annual wildflower</w:t>
            </w:r>
          </w:p>
        </w:tc>
      </w:tr>
    </w:tbl>
    <w:p/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