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Golden yarrow</w:t>
      </w:r>
    </w:p>
    <w:p/>
    <w:p>
      <w:pPr>
        <w:pStyle w:val="Heading2"/>
      </w:pPr>
      <w:r>
        <w:rPr>
          <w:sz w:val="32"/>
        </w:rPr>
        <w:t>W-ERCO-0.25-LB</w:t>
      </w:r>
    </w:p>
    <w:p>
      <w:pPr>
        <w:pStyle w:val="Heading2"/>
      </w:pPr>
      <w:r>
        <w:rPr>
          <w:sz w:val="32"/>
        </w:rPr>
        <w:t>Eriophyllum confertiflorum</w:t>
      </w:r>
    </w:p>
    <w:p>
      <w:r>
        <w:rPr>
          <w:b/>
          <w:sz w:val="24"/>
        </w:rPr>
        <w:t xml:space="preserve">What Is The? ( Seo Description 100-200 Words): </w:t>
      </w:r>
      <w:r>
        <w:rPr>
          <w:sz w:val="24"/>
        </w:rPr>
        <w:t>Golden Yarrow (Eriophyllum confertiflorum) is a cheerful California native sub-shrub with bright clusters of yellow daisy-like flowers. Compact at 1–2 feet tall, it brings a burst of color to dry, sunny landscapes from spring into summer. Despite the name, it isn’t a true yarrow, but its plentiful golden flower heads resemble yarrow’s umbels. This perennial thrives on neglect—full sun, excellent drainage, and very low water once established. It is deer resistant and attracts butterflies and other pollinators. Perfect for rock gardens, native borders, and hillside plantings where it tolerates poor soils and helps prevent erosion.</w:t>
      </w:r>
    </w:p>
    <w:p>
      <w:pPr>
        <w:pStyle w:val="Heading2"/>
      </w:pPr>
      <w:r>
        <w:rPr>
          <w:b/>
          <w:sz w:val="28"/>
        </w:rPr>
        <w:t>Growing Conditions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Requirements (full Sun, Full Sun To Partial Shade, Shade)</w:t>
            </w:r>
          </w:p>
        </w:tc>
        <w:tc>
          <w:tcPr>
            <w:tcW w:type="dxa" w:w="4680"/>
          </w:tcPr>
          <w:p>
            <w:r>
              <w:rPr>
                <w:sz w:val="22"/>
              </w:rPr>
              <w:t>Full Sun</w:t>
            </w:r>
          </w:p>
        </w:tc>
      </w:tr>
      <w:tr>
        <w:tc>
          <w:tcPr>
            <w:tcW w:type="dxa" w:w="4680"/>
          </w:tcPr>
          <w:p>
            <w:r>
              <w:rPr>
                <w:b/>
                <w:sz w:val="22"/>
              </w:rPr>
              <w:t>Soil Preference</w:t>
            </w:r>
          </w:p>
        </w:tc>
        <w:tc>
          <w:tcPr>
            <w:tcW w:type="dxa" w:w="4680"/>
          </w:tcPr>
          <w:p>
            <w:r>
              <w:rPr>
                <w:sz w:val="22"/>
              </w:rPr>
              <w:t>Well-drained (sandy/rocky preferred); tolerates poor, dry soils</w:t>
            </w:r>
          </w:p>
        </w:tc>
      </w:tr>
      <w:tr>
        <w:tc>
          <w:tcPr>
            <w:tcW w:type="dxa" w:w="4680"/>
          </w:tcPr>
          <w:p>
            <w:r>
              <w:rPr>
                <w:b/>
                <w:sz w:val="22"/>
              </w:rPr>
              <w:t>Soil Ph</w:t>
            </w:r>
          </w:p>
        </w:tc>
        <w:tc>
          <w:tcPr>
            <w:tcW w:type="dxa" w:w="4680"/>
          </w:tcPr>
          <w:p>
            <w:r>
              <w:rPr>
                <w:sz w:val="22"/>
              </w:rPr>
              <w:t>Neutral to alkaline</w:t>
            </w:r>
          </w:p>
        </w:tc>
      </w:tr>
      <w:tr>
        <w:tc>
          <w:tcPr>
            <w:tcW w:type="dxa" w:w="4680"/>
          </w:tcPr>
          <w:p>
            <w:r>
              <w:rPr>
                <w:b/>
                <w:sz w:val="22"/>
              </w:rPr>
              <w:t>Days To Maturity</w:t>
            </w:r>
          </w:p>
        </w:tc>
        <w:tc>
          <w:tcPr>
            <w:tcW w:type="dxa" w:w="4680"/>
          </w:tcPr>
          <w:p>
            <w:r>
              <w:rPr>
                <w:sz w:val="22"/>
              </w:rPr>
              <w:t>90–120 days (may bloom first spring if fall-sown)</w:t>
            </w:r>
          </w:p>
        </w:tc>
      </w:tr>
      <w:tr>
        <w:tc>
          <w:tcPr>
            <w:tcW w:type="dxa" w:w="4680"/>
          </w:tcPr>
          <w:p>
            <w:r>
              <w:rPr>
                <w:b/>
                <w:sz w:val="22"/>
              </w:rPr>
              <w:t>Height When Mature</w:t>
            </w:r>
          </w:p>
        </w:tc>
        <w:tc>
          <w:tcPr>
            <w:tcW w:type="dxa" w:w="4680"/>
          </w:tcPr>
          <w:p>
            <w:r>
              <w:rPr>
                <w:sz w:val="22"/>
              </w:rPr>
              <w:t>1–2 ft</w:t>
            </w:r>
          </w:p>
        </w:tc>
      </w:tr>
      <w:tr>
        <w:tc>
          <w:tcPr>
            <w:tcW w:type="dxa" w:w="4680"/>
          </w:tcPr>
          <w:p>
            <w:r>
              <w:rPr>
                <w:b/>
                <w:sz w:val="22"/>
              </w:rPr>
              <w:t>Seeding Rate</w:t>
            </w:r>
          </w:p>
        </w:tc>
        <w:tc>
          <w:tcPr>
            <w:tcW w:type="dxa" w:w="4680"/>
          </w:tcPr>
          <w:p>
            <w:r>
              <w:rPr>
                <w:sz w:val="22"/>
              </w:rPr>
              <w:t>1–2 oz per 1,000 sq ft (~3–5 lbs/acre)</w:t>
            </w:r>
          </w:p>
        </w:tc>
      </w:tr>
      <w:tr>
        <w:tc>
          <w:tcPr>
            <w:tcW w:type="dxa" w:w="4680"/>
          </w:tcPr>
          <w:p>
            <w:r>
              <w:rPr>
                <w:b/>
                <w:sz w:val="22"/>
              </w:rPr>
              <w:t>Planting Depth</w:t>
            </w:r>
          </w:p>
        </w:tc>
        <w:tc>
          <w:tcPr>
            <w:tcW w:type="dxa" w:w="4680"/>
          </w:tcPr>
          <w:p>
            <w:r>
              <w:rPr>
                <w:sz w:val="22"/>
              </w:rPr>
              <w:t>Surface to 1/8 inch (lightly cover)</w:t>
            </w:r>
          </w:p>
        </w:tc>
      </w:tr>
    </w:tbl>
    <w:p/>
    <w:p>
      <w:pPr>
        <w:pStyle w:val="Heading3"/>
      </w:pPr>
      <w:r>
        <w:rPr>
          <w:sz w:val="28"/>
        </w:rPr>
        <w:t>Bright, Sunny Blooms</w:t>
      </w:r>
    </w:p>
    <w:p>
      <w:r>
        <w:rPr>
          <w:sz w:val="22"/>
        </w:rPr>
        <w:t>Masses of golden clusters provide long-lasting color.</w:t>
      </w:r>
    </w:p>
    <w:p>
      <w:pPr>
        <w:pStyle w:val="Heading3"/>
      </w:pPr>
      <w:r>
        <w:rPr>
          <w:sz w:val="28"/>
        </w:rPr>
        <w:t>Drought Defying</w:t>
      </w:r>
    </w:p>
    <w:p>
      <w:r>
        <w:rPr>
          <w:sz w:val="22"/>
        </w:rPr>
        <w:t>Thrives with minimal watering—ideal for xeriscapes and rock gardens.</w:t>
      </w:r>
    </w:p>
    <w:p>
      <w:pPr>
        <w:pStyle w:val="Heading3"/>
      </w:pPr>
      <w:r>
        <w:rPr>
          <w:sz w:val="28"/>
        </w:rPr>
        <w:t>Pollinator &amp; Butterfly Plant</w:t>
      </w:r>
    </w:p>
    <w:p>
      <w:r>
        <w:rPr>
          <w:sz w:val="22"/>
        </w:rPr>
        <w:t>Nectar-rich daisies attract butterflies and beneficial insects.</w:t>
      </w:r>
    </w:p>
    <w:p>
      <w:pPr>
        <w:pStyle w:val="Heading3"/>
      </w:pPr>
      <w:r>
        <w:rPr>
          <w:sz w:val="28"/>
        </w:rPr>
        <w:t>Deer Resistant</w:t>
      </w:r>
    </w:p>
    <w:p>
      <w:r>
        <w:rPr>
          <w:sz w:val="22"/>
        </w:rPr>
        <w:t>Aromatic foliage generally goes unbrowsed in deer-prone areas.</w:t>
      </w:r>
    </w:p>
    <w:p>
      <w:pPr>
        <w:pStyle w:val="Heading3"/>
      </w:pPr>
      <w:r>
        <w:rPr>
          <w:sz w:val="28"/>
        </w:rPr>
        <w:t>Easy Native Perennial</w:t>
      </w:r>
    </w:p>
    <w:p>
      <w:r>
        <w:rPr>
          <w:sz w:val="22"/>
        </w:rPr>
        <w:t>Low-maintenance plant that comes back each year in tough sites.</w:t>
      </w:r>
    </w:p>
    <w:p>
      <w:pPr>
        <w:pStyle w:val="Heading2"/>
      </w:pPr>
      <w:r>
        <w:rPr>
          <w:b/>
          <w:sz w:val="28"/>
        </w:rPr>
        <w:t>Plant Characteristics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 Shade</w:t>
            </w:r>
          </w:p>
        </w:tc>
        <w:tc>
          <w:tcPr>
            <w:tcW w:type="dxa" w:w="4680"/>
          </w:tcPr>
          <w:p>
            <w:r>
              <w:rPr>
                <w:sz w:val="22"/>
              </w:rPr>
              <w:t>Full Sun</w:t>
            </w:r>
          </w:p>
        </w:tc>
      </w:tr>
      <w:tr>
        <w:tc>
          <w:tcPr>
            <w:tcW w:type="dxa" w:w="4680"/>
          </w:tcPr>
          <w:p>
            <w:r>
              <w:rPr>
                <w:b/>
                <w:sz w:val="22"/>
              </w:rPr>
              <w:t>Height When Mature</w:t>
            </w:r>
          </w:p>
        </w:tc>
        <w:tc>
          <w:tcPr>
            <w:tcW w:type="dxa" w:w="4680"/>
          </w:tcPr>
          <w:p>
            <w:r>
              <w:rPr>
                <w:sz w:val="22"/>
              </w:rPr>
              <w:t>1–2 ft</w:t>
            </w:r>
          </w:p>
        </w:tc>
      </w:tr>
      <w:tr>
        <w:tc>
          <w:tcPr>
            <w:tcW w:type="dxa" w:w="4680"/>
          </w:tcPr>
          <w:p>
            <w:r>
              <w:rPr>
                <w:b/>
                <w:sz w:val="22"/>
              </w:rPr>
              <w:t>Seeding Rate</w:t>
            </w:r>
          </w:p>
        </w:tc>
        <w:tc>
          <w:tcPr>
            <w:tcW w:type="dxa" w:w="4680"/>
          </w:tcPr>
          <w:p>
            <w:r>
              <w:rPr>
                <w:sz w:val="22"/>
              </w:rPr>
              <w:t>1–2 oz per 1,000 sq ft (~3–5 lbs/acre)</w:t>
            </w:r>
          </w:p>
        </w:tc>
      </w:tr>
      <w:tr>
        <w:tc>
          <w:tcPr>
            <w:tcW w:type="dxa" w:w="4680"/>
          </w:tcPr>
          <w:p>
            <w:r>
              <w:rPr>
                <w:b/>
                <w:sz w:val="22"/>
              </w:rPr>
              <w:t>Uses</w:t>
            </w:r>
          </w:p>
        </w:tc>
        <w:tc>
          <w:tcPr>
            <w:tcW w:type="dxa" w:w="4680"/>
          </w:tcPr>
          <w:p>
            <w:r>
              <w:rPr>
                <w:sz w:val="22"/>
              </w:rPr>
              <w:t>Dry borders, rock gardens, slopes, butterfly gardens, roadside plantings</w:t>
            </w:r>
          </w:p>
        </w:tc>
      </w:tr>
      <w:tr>
        <w:tc>
          <w:tcPr>
            <w:tcW w:type="dxa" w:w="4680"/>
          </w:tcPr>
          <w:p>
            <w:r>
              <w:rPr>
                <w:b/>
                <w:sz w:val="22"/>
              </w:rPr>
              <w:t>Color</w:t>
            </w:r>
          </w:p>
        </w:tc>
        <w:tc>
          <w:tcPr>
            <w:tcW w:type="dxa" w:w="4680"/>
          </w:tcPr>
          <w:p>
            <w:r>
              <w:rPr>
                <w:sz w:val="22"/>
              </w:rPr>
              <w:t>Bright yellow flowers; gray-green foliage</w:t>
            </w:r>
          </w:p>
        </w:tc>
      </w:tr>
      <w:tr>
        <w:tc>
          <w:tcPr>
            <w:tcW w:type="dxa" w:w="4680"/>
          </w:tcPr>
          <w:p>
            <w:r>
              <w:rPr>
                <w:b/>
                <w:sz w:val="22"/>
              </w:rPr>
              <w:t>Water</w:t>
            </w:r>
          </w:p>
        </w:tc>
        <w:tc>
          <w:tcPr>
            <w:tcW w:type="dxa" w:w="4680"/>
          </w:tcPr>
          <w:p>
            <w:r>
              <w:rPr>
                <w:sz w:val="22"/>
              </w:rPr>
              <w:t>Very Low—occasional deep watering at most</w:t>
            </w:r>
          </w:p>
        </w:tc>
      </w:tr>
      <w:tr>
        <w:tc>
          <w:tcPr>
            <w:tcW w:type="dxa" w:w="4680"/>
          </w:tcPr>
          <w:p>
            <w:r>
              <w:rPr>
                <w:b/>
                <w:sz w:val="22"/>
              </w:rPr>
              <w:t>Native / Introduced</w:t>
            </w:r>
          </w:p>
        </w:tc>
        <w:tc>
          <w:tcPr>
            <w:tcW w:type="dxa" w:w="4680"/>
          </w:tcPr>
          <w:p>
            <w:r>
              <w:rPr>
                <w:sz w:val="22"/>
              </w:rPr>
              <w:t>Native to California</w:t>
            </w:r>
          </w:p>
        </w:tc>
      </w:tr>
      <w:tr>
        <w:tc>
          <w:tcPr>
            <w:tcW w:type="dxa" w:w="4680"/>
          </w:tcPr>
          <w:p>
            <w:r>
              <w:rPr>
                <w:b/>
                <w:sz w:val="22"/>
              </w:rPr>
              <w:t>Life Form</w:t>
            </w:r>
          </w:p>
        </w:tc>
        <w:tc>
          <w:tcPr>
            <w:tcW w:type="dxa" w:w="4680"/>
          </w:tcPr>
          <w:p>
            <w:r>
              <w:rPr>
                <w:sz w:val="22"/>
              </w:rPr>
              <w:t>Perennial sub-shrub (woody base)</w:t>
            </w:r>
          </w:p>
        </w:tc>
      </w:tr>
    </w:tbl>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