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A424" w14:textId="77777777" w:rsidR="00454B0C" w:rsidRPr="00216C7E" w:rsidRDefault="00454B0C" w:rsidP="00454B0C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6F117CCC" wp14:editId="0CED8344">
            <wp:extent cx="3025140" cy="143593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90" cy="147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E2BA" w14:textId="77777777" w:rsidR="00454B0C" w:rsidRPr="00216C7E" w:rsidRDefault="00454B0C" w:rsidP="00454B0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  <w:lang w:val="fr-FR"/>
        </w:rPr>
      </w:pPr>
    </w:p>
    <w:p w14:paraId="3F22D7E8" w14:textId="71A87B36" w:rsidR="00454B0C" w:rsidRPr="00077FC1" w:rsidRDefault="00077FC1" w:rsidP="00454B0C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color w:val="000000"/>
          <w:sz w:val="36"/>
          <w:szCs w:val="36"/>
          <w:lang w:val="fr-FR"/>
        </w:rPr>
      </w:pPr>
      <w:r>
        <w:rPr>
          <w:rFonts w:ascii="Times" w:hAnsi="Times" w:cs="Times"/>
          <w:color w:val="000000"/>
          <w:sz w:val="36"/>
          <w:szCs w:val="36"/>
          <w:lang w:val="fr-FR"/>
        </w:rPr>
        <w:t>INF8480</w:t>
      </w:r>
      <w:r w:rsidR="00454B0C" w:rsidRPr="00077FC1">
        <w:rPr>
          <w:rFonts w:ascii="Times" w:hAnsi="Times" w:cs="Times"/>
          <w:color w:val="000000"/>
          <w:sz w:val="36"/>
          <w:szCs w:val="36"/>
          <w:lang w:val="fr-FR"/>
        </w:rPr>
        <w:t xml:space="preserve"> </w:t>
      </w:r>
      <w:r>
        <w:rPr>
          <w:rFonts w:ascii="Times" w:hAnsi="Times" w:cs="Times"/>
          <w:color w:val="000000"/>
          <w:sz w:val="36"/>
          <w:szCs w:val="36"/>
          <w:lang w:val="fr-FR"/>
        </w:rPr>
        <w:t>Systèmes répartis et infonuagique</w:t>
      </w:r>
    </w:p>
    <w:p w14:paraId="36C1AD0F" w14:textId="77777777" w:rsidR="00454B0C" w:rsidRDefault="00454B0C" w:rsidP="00454B0C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color w:val="000000"/>
          <w:sz w:val="44"/>
          <w:szCs w:val="44"/>
          <w:lang w:val="fr-FR"/>
        </w:rPr>
      </w:pPr>
    </w:p>
    <w:p w14:paraId="3624A090" w14:textId="74C4CA4C" w:rsidR="00454B0C" w:rsidRPr="00077FC1" w:rsidRDefault="00454B0C" w:rsidP="00077FC1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color w:val="000000"/>
          <w:sz w:val="36"/>
          <w:szCs w:val="36"/>
          <w:lang w:val="fr-FR"/>
        </w:rPr>
      </w:pPr>
      <w:r w:rsidRPr="00077FC1">
        <w:rPr>
          <w:rFonts w:ascii="Times" w:hAnsi="Times" w:cs="Times"/>
          <w:color w:val="000000"/>
          <w:sz w:val="36"/>
          <w:szCs w:val="36"/>
          <w:lang w:val="fr-FR"/>
        </w:rPr>
        <w:t>T</w:t>
      </w:r>
      <w:r w:rsidR="00077FC1" w:rsidRPr="00077FC1">
        <w:rPr>
          <w:rFonts w:ascii="Times" w:hAnsi="Times" w:cs="Times"/>
          <w:color w:val="000000"/>
          <w:sz w:val="36"/>
          <w:szCs w:val="36"/>
          <w:lang w:val="fr-FR"/>
        </w:rPr>
        <w:t>P</w:t>
      </w:r>
      <w:r w:rsidRPr="00077FC1">
        <w:rPr>
          <w:rFonts w:ascii="Times" w:hAnsi="Times" w:cs="Times"/>
          <w:color w:val="000000"/>
          <w:sz w:val="36"/>
          <w:szCs w:val="36"/>
          <w:lang w:val="fr-FR"/>
        </w:rPr>
        <w:t xml:space="preserve">1 : </w:t>
      </w:r>
      <w:r w:rsidR="00077FC1">
        <w:rPr>
          <w:rFonts w:ascii="Times" w:hAnsi="Times" w:cs="Times"/>
          <w:color w:val="000000"/>
          <w:sz w:val="36"/>
          <w:szCs w:val="36"/>
          <w:lang w:val="fr-FR"/>
        </w:rPr>
        <w:t>Appel de méthodes à distance</w:t>
      </w:r>
    </w:p>
    <w:p w14:paraId="36307799" w14:textId="77777777" w:rsidR="00454B0C" w:rsidRDefault="00454B0C" w:rsidP="00454B0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  <w:lang w:val="fr-FR"/>
        </w:rPr>
      </w:pPr>
    </w:p>
    <w:p w14:paraId="7C6906C3" w14:textId="77777777" w:rsidR="00454B0C" w:rsidRPr="000358FF" w:rsidRDefault="00454B0C" w:rsidP="00454B0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  <w:lang w:val="fr-FR"/>
        </w:rPr>
      </w:pPr>
    </w:p>
    <w:p w14:paraId="71992D54" w14:textId="3709FDFF" w:rsidR="00454B0C" w:rsidRDefault="00077FC1" w:rsidP="00454B0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lang w:val="fr-FR"/>
        </w:rPr>
        <w:t xml:space="preserve">Gabriel </w:t>
      </w:r>
      <w:proofErr w:type="spellStart"/>
      <w:r>
        <w:rPr>
          <w:rFonts w:ascii="Arial" w:hAnsi="Arial" w:cs="Arial"/>
          <w:b/>
          <w:bCs/>
          <w:color w:val="000000"/>
          <w:lang w:val="fr-FR"/>
        </w:rPr>
        <w:t>Côté-Jones</w:t>
      </w:r>
      <w:proofErr w:type="spellEnd"/>
      <w:r>
        <w:rPr>
          <w:rFonts w:ascii="Arial" w:hAnsi="Arial" w:cs="Arial"/>
          <w:b/>
          <w:bCs/>
          <w:color w:val="000000"/>
          <w:lang w:val="fr-FR"/>
        </w:rPr>
        <w:t> : 1771119</w:t>
      </w:r>
    </w:p>
    <w:p w14:paraId="1561F68E" w14:textId="3E55066D" w:rsidR="00077FC1" w:rsidRPr="009A300F" w:rsidRDefault="00077FC1" w:rsidP="00454B0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lang w:val="fr-FR"/>
        </w:rPr>
        <w:t xml:space="preserve">Aladin </w:t>
      </w:r>
      <w:proofErr w:type="spellStart"/>
      <w:r>
        <w:rPr>
          <w:rFonts w:ascii="Arial" w:hAnsi="Arial" w:cs="Arial"/>
          <w:b/>
          <w:bCs/>
          <w:color w:val="000000"/>
          <w:lang w:val="fr-FR"/>
        </w:rPr>
        <w:t>Riabi</w:t>
      </w:r>
      <w:proofErr w:type="spellEnd"/>
      <w:r>
        <w:rPr>
          <w:rFonts w:ascii="Arial" w:hAnsi="Arial" w:cs="Arial"/>
          <w:b/>
          <w:bCs/>
          <w:color w:val="000000"/>
          <w:lang w:val="fr-FR"/>
        </w:rPr>
        <w:t xml:space="preserve"> 1717705</w:t>
      </w:r>
    </w:p>
    <w:p w14:paraId="1C6CD379" w14:textId="77777777" w:rsidR="00454B0C" w:rsidRDefault="00454B0C" w:rsidP="00454B0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</w:p>
    <w:p w14:paraId="15F9886D" w14:textId="77777777" w:rsidR="00454B0C" w:rsidRDefault="00454B0C" w:rsidP="00454B0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</w:p>
    <w:p w14:paraId="20F36B4E" w14:textId="5EE448D4" w:rsidR="00454B0C" w:rsidRDefault="00454B0C" w:rsidP="00454B0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</w:p>
    <w:p w14:paraId="76CAE6EC" w14:textId="77777777" w:rsidR="00077FC1" w:rsidRDefault="00077FC1" w:rsidP="00454B0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</w:p>
    <w:p w14:paraId="00728237" w14:textId="77777777" w:rsidR="00454B0C" w:rsidRPr="00DB0A6F" w:rsidRDefault="00454B0C" w:rsidP="00454B0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000000"/>
          <w:lang w:val="fr-FR"/>
        </w:rPr>
      </w:pPr>
      <w:r w:rsidRPr="00DB0A6F">
        <w:rPr>
          <w:rFonts w:ascii="Arial" w:hAnsi="Arial" w:cs="Arial"/>
          <w:color w:val="000000"/>
          <w:lang w:val="fr-FR"/>
        </w:rPr>
        <w:t>Polytechnique Montréal</w:t>
      </w:r>
    </w:p>
    <w:p w14:paraId="43FA295C" w14:textId="2EEC547B" w:rsidR="00454B0C" w:rsidRDefault="00077FC1" w:rsidP="00454B0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11</w:t>
      </w:r>
      <w:r w:rsidR="00454B0C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Février</w:t>
      </w:r>
      <w:r w:rsidR="00454B0C" w:rsidRPr="00DB0A6F">
        <w:rPr>
          <w:rFonts w:ascii="Arial" w:hAnsi="Arial" w:cs="Arial"/>
          <w:color w:val="000000"/>
          <w:lang w:val="fr-FR"/>
        </w:rPr>
        <w:t xml:space="preserve"> 201</w:t>
      </w:r>
      <w:r w:rsidR="009A7436">
        <w:rPr>
          <w:rFonts w:ascii="Arial" w:hAnsi="Arial" w:cs="Arial"/>
          <w:color w:val="000000"/>
          <w:lang w:val="fr-FR"/>
        </w:rPr>
        <w:t>9</w:t>
      </w:r>
    </w:p>
    <w:p w14:paraId="3D33C758" w14:textId="77777777" w:rsidR="00077FC1" w:rsidRDefault="00077FC1" w:rsidP="00454B0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000000"/>
          <w:lang w:val="fr-FR"/>
        </w:rPr>
      </w:pPr>
    </w:p>
    <w:p w14:paraId="4C047BF3" w14:textId="16B156E7" w:rsidR="00454B0C" w:rsidRDefault="00454B0C" w:rsidP="00454B0C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lang w:val="fr-FR"/>
        </w:rPr>
      </w:pPr>
    </w:p>
    <w:p w14:paraId="5087DD5B" w14:textId="77777777" w:rsidR="00454B0C" w:rsidRPr="00077FC1" w:rsidRDefault="00454B0C">
      <w:pPr>
        <w:rPr>
          <w:rFonts w:ascii="Arial" w:hAnsi="Arial" w:cs="Arial"/>
          <w:sz w:val="24"/>
          <w:szCs w:val="24"/>
          <w:u w:val="single"/>
          <w:lang w:val="fr-CA"/>
        </w:rPr>
      </w:pPr>
    </w:p>
    <w:p w14:paraId="6FA7F130" w14:textId="398F7BA9" w:rsidR="008A4A39" w:rsidRPr="00077FC1" w:rsidRDefault="0031373D">
      <w:pPr>
        <w:rPr>
          <w:rFonts w:ascii="Arial" w:hAnsi="Arial" w:cs="Arial"/>
          <w:sz w:val="24"/>
          <w:szCs w:val="24"/>
          <w:u w:val="single"/>
          <w:lang w:val="fr-CA"/>
        </w:rPr>
      </w:pPr>
      <w:r w:rsidRPr="00077FC1">
        <w:rPr>
          <w:rFonts w:ascii="Arial" w:hAnsi="Arial" w:cs="Arial"/>
          <w:sz w:val="24"/>
          <w:szCs w:val="24"/>
          <w:u w:val="single"/>
          <w:lang w:val="fr-CA"/>
        </w:rPr>
        <w:t>Question 1</w:t>
      </w:r>
    </w:p>
    <w:p w14:paraId="4187FF60" w14:textId="21CC7135" w:rsidR="00D9057A" w:rsidRPr="00AC03BF" w:rsidRDefault="00946307">
      <w:pPr>
        <w:rPr>
          <w:rFonts w:ascii="Arial" w:hAnsi="Arial" w:cs="Arial"/>
          <w:sz w:val="24"/>
          <w:szCs w:val="24"/>
          <w:lang w:val="fr-CA"/>
        </w:rPr>
      </w:pPr>
      <w:r w:rsidRPr="00946307">
        <w:rPr>
          <w:rFonts w:ascii="Arial" w:hAnsi="Arial" w:cs="Arial"/>
          <w:sz w:val="24"/>
          <w:szCs w:val="24"/>
          <w:lang w:val="fr-CA"/>
        </w:rPr>
        <w:t>Le tableau 1 représente les t</w:t>
      </w:r>
      <w:r>
        <w:rPr>
          <w:rFonts w:ascii="Arial" w:hAnsi="Arial" w:cs="Arial"/>
          <w:sz w:val="24"/>
          <w:szCs w:val="24"/>
          <w:lang w:val="fr-CA"/>
        </w:rPr>
        <w:t>emps d’exécution pour les appel</w:t>
      </w:r>
      <w:r w:rsidR="00CB2937">
        <w:rPr>
          <w:rFonts w:ascii="Arial" w:hAnsi="Arial" w:cs="Arial"/>
          <w:sz w:val="24"/>
          <w:szCs w:val="24"/>
          <w:lang w:val="fr-CA"/>
        </w:rPr>
        <w:t>s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 w:rsidR="00CB2937">
        <w:rPr>
          <w:rFonts w:ascii="Arial" w:hAnsi="Arial" w:cs="Arial"/>
          <w:sz w:val="24"/>
          <w:szCs w:val="24"/>
          <w:lang w:val="fr-CA"/>
        </w:rPr>
        <w:t>N</w:t>
      </w:r>
      <w:r>
        <w:rPr>
          <w:rFonts w:ascii="Arial" w:hAnsi="Arial" w:cs="Arial"/>
          <w:sz w:val="24"/>
          <w:szCs w:val="24"/>
          <w:lang w:val="fr-CA"/>
        </w:rPr>
        <w:t>orma</w:t>
      </w:r>
      <w:r w:rsidR="00CB2937">
        <w:rPr>
          <w:rFonts w:ascii="Arial" w:hAnsi="Arial" w:cs="Arial"/>
          <w:sz w:val="24"/>
          <w:szCs w:val="24"/>
          <w:lang w:val="fr-CA"/>
        </w:rPr>
        <w:t>l</w:t>
      </w:r>
      <w:r>
        <w:rPr>
          <w:rFonts w:ascii="Arial" w:hAnsi="Arial" w:cs="Arial"/>
          <w:sz w:val="24"/>
          <w:szCs w:val="24"/>
          <w:lang w:val="fr-CA"/>
        </w:rPr>
        <w:t>, local RMI et distant RMI en fonction de la taille</w:t>
      </w:r>
      <w:r w:rsidR="00AC03BF">
        <w:rPr>
          <w:rFonts w:ascii="Arial" w:hAnsi="Arial" w:cs="Arial"/>
          <w:sz w:val="24"/>
          <w:szCs w:val="24"/>
          <w:lang w:val="fr-CA"/>
        </w:rPr>
        <w:t xml:space="preserve"> de son paramètre et de sa valeur de retour. La taille est déterminée par 10</w:t>
      </w:r>
      <w:r w:rsidR="00AC03BF">
        <w:rPr>
          <w:rFonts w:ascii="Arial" w:hAnsi="Arial" w:cs="Arial"/>
          <w:sz w:val="24"/>
          <w:szCs w:val="24"/>
          <w:vertAlign w:val="superscript"/>
          <w:lang w:val="fr-CA"/>
        </w:rPr>
        <w:t>x</w:t>
      </w:r>
      <w:r w:rsidR="00ED15C4">
        <w:rPr>
          <w:rFonts w:ascii="Arial" w:hAnsi="Arial" w:cs="Arial"/>
          <w:sz w:val="24"/>
          <w:szCs w:val="24"/>
          <w:lang w:val="fr-CA"/>
        </w:rPr>
        <w:t xml:space="preserve"> et est en octets</w:t>
      </w:r>
      <w:r w:rsidR="00AC03BF">
        <w:rPr>
          <w:rFonts w:ascii="Arial" w:hAnsi="Arial" w:cs="Arial"/>
          <w:sz w:val="24"/>
          <w:szCs w:val="24"/>
          <w:lang w:val="fr-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E41" w14:paraId="76D78749" w14:textId="77777777" w:rsidTr="00CD2E41">
        <w:tc>
          <w:tcPr>
            <w:tcW w:w="2337" w:type="dxa"/>
          </w:tcPr>
          <w:p w14:paraId="5EE4F225" w14:textId="77777777" w:rsidR="00CD2E41" w:rsidRPr="00946307" w:rsidRDefault="00CD2E41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7" w:type="dxa"/>
          </w:tcPr>
          <w:p w14:paraId="102A6C95" w14:textId="4A3BD11C" w:rsidR="00CD2E41" w:rsidRPr="00CD2E41" w:rsidRDefault="00CD2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Appel normal</w:t>
            </w:r>
            <w:r w:rsidR="002D2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(ns)</w:t>
            </w:r>
          </w:p>
        </w:tc>
        <w:tc>
          <w:tcPr>
            <w:tcW w:w="2338" w:type="dxa"/>
          </w:tcPr>
          <w:p w14:paraId="46943C43" w14:textId="470D7D09" w:rsidR="00CD2E41" w:rsidRPr="00CD2E41" w:rsidRDefault="00CD2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Appel RMI local</w:t>
            </w:r>
            <w:r w:rsidR="002D2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2F2D">
              <w:rPr>
                <w:rFonts w:ascii="Times New Roman" w:hAnsi="Times New Roman" w:cs="Times New Roman"/>
                <w:b/>
                <w:sz w:val="24"/>
                <w:szCs w:val="24"/>
              </w:rPr>
              <w:t>(ns)</w:t>
            </w:r>
          </w:p>
        </w:tc>
        <w:tc>
          <w:tcPr>
            <w:tcW w:w="2338" w:type="dxa"/>
          </w:tcPr>
          <w:p w14:paraId="3FD8AFA8" w14:textId="0E88DA61" w:rsidR="00CD2E41" w:rsidRPr="00CD2E41" w:rsidRDefault="00CD2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Appel RMI distant</w:t>
            </w:r>
            <w:r w:rsidR="002D2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2F2D">
              <w:rPr>
                <w:rFonts w:ascii="Times New Roman" w:hAnsi="Times New Roman" w:cs="Times New Roman"/>
                <w:b/>
                <w:sz w:val="24"/>
                <w:szCs w:val="24"/>
              </w:rPr>
              <w:t>(ns)</w:t>
            </w:r>
          </w:p>
        </w:tc>
      </w:tr>
      <w:tr w:rsidR="00CD2E41" w14:paraId="500EFC10" w14:textId="77777777" w:rsidTr="00CD2E41">
        <w:tc>
          <w:tcPr>
            <w:tcW w:w="2337" w:type="dxa"/>
          </w:tcPr>
          <w:p w14:paraId="456DF1C2" w14:textId="7965EBE8" w:rsidR="00CD2E41" w:rsidRPr="00CD2E41" w:rsidRDefault="00CD2E41" w:rsidP="00CD2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 = 1</w:t>
            </w:r>
          </w:p>
        </w:tc>
        <w:tc>
          <w:tcPr>
            <w:tcW w:w="2337" w:type="dxa"/>
          </w:tcPr>
          <w:p w14:paraId="25E06B3B" w14:textId="6E962F27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2678</w:t>
            </w:r>
          </w:p>
        </w:tc>
        <w:tc>
          <w:tcPr>
            <w:tcW w:w="2338" w:type="dxa"/>
          </w:tcPr>
          <w:p w14:paraId="2D7E826A" w14:textId="4AA6143F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1048962</w:t>
            </w:r>
          </w:p>
        </w:tc>
        <w:tc>
          <w:tcPr>
            <w:tcW w:w="2338" w:type="dxa"/>
          </w:tcPr>
          <w:p w14:paraId="695DD706" w14:textId="1FA95F97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12801636</w:t>
            </w:r>
          </w:p>
        </w:tc>
      </w:tr>
      <w:tr w:rsidR="00CD2E41" w14:paraId="3E83A660" w14:textId="77777777" w:rsidTr="00CD2E41">
        <w:tc>
          <w:tcPr>
            <w:tcW w:w="2337" w:type="dxa"/>
          </w:tcPr>
          <w:p w14:paraId="69E8C774" w14:textId="7AAE8AA0" w:rsidR="00CD2E41" w:rsidRDefault="00CD2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22389E96" w14:textId="783FD92A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2878</w:t>
            </w:r>
          </w:p>
        </w:tc>
        <w:tc>
          <w:tcPr>
            <w:tcW w:w="2338" w:type="dxa"/>
          </w:tcPr>
          <w:p w14:paraId="7128941D" w14:textId="75937737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1274939</w:t>
            </w:r>
          </w:p>
        </w:tc>
        <w:tc>
          <w:tcPr>
            <w:tcW w:w="2338" w:type="dxa"/>
          </w:tcPr>
          <w:p w14:paraId="3CC72282" w14:textId="1294A219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4810543</w:t>
            </w:r>
          </w:p>
        </w:tc>
      </w:tr>
      <w:tr w:rsidR="00CD2E41" w14:paraId="720D3298" w14:textId="77777777" w:rsidTr="00CD2E41">
        <w:tc>
          <w:tcPr>
            <w:tcW w:w="2337" w:type="dxa"/>
          </w:tcPr>
          <w:p w14:paraId="5B927FD9" w14:textId="175D2D9D" w:rsidR="00CD2E41" w:rsidRDefault="00CD2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1E3F92E8" w14:textId="034C287B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2750</w:t>
            </w:r>
          </w:p>
        </w:tc>
        <w:tc>
          <w:tcPr>
            <w:tcW w:w="2338" w:type="dxa"/>
          </w:tcPr>
          <w:p w14:paraId="07F3976A" w14:textId="05F5EE11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1278008</w:t>
            </w:r>
          </w:p>
        </w:tc>
        <w:tc>
          <w:tcPr>
            <w:tcW w:w="2338" w:type="dxa"/>
          </w:tcPr>
          <w:p w14:paraId="27047BC6" w14:textId="5A633DCC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4131606</w:t>
            </w:r>
          </w:p>
        </w:tc>
      </w:tr>
      <w:tr w:rsidR="00CD2E41" w14:paraId="4739A131" w14:textId="77777777" w:rsidTr="00CD2E41">
        <w:tc>
          <w:tcPr>
            <w:tcW w:w="2337" w:type="dxa"/>
          </w:tcPr>
          <w:p w14:paraId="7F5ADEFC" w14:textId="0E916B64" w:rsidR="00CD2E41" w:rsidRDefault="00CD2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5C296DCB" w14:textId="59B67110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3233</w:t>
            </w:r>
          </w:p>
        </w:tc>
        <w:tc>
          <w:tcPr>
            <w:tcW w:w="2338" w:type="dxa"/>
          </w:tcPr>
          <w:p w14:paraId="3C65F584" w14:textId="7A677119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1340325</w:t>
            </w:r>
          </w:p>
        </w:tc>
        <w:tc>
          <w:tcPr>
            <w:tcW w:w="2338" w:type="dxa"/>
          </w:tcPr>
          <w:p w14:paraId="2E888A97" w14:textId="0E46DDF5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3508733</w:t>
            </w:r>
          </w:p>
        </w:tc>
      </w:tr>
      <w:tr w:rsidR="00CD2E41" w14:paraId="47B86C2E" w14:textId="77777777" w:rsidTr="00CD2E41">
        <w:tc>
          <w:tcPr>
            <w:tcW w:w="2337" w:type="dxa"/>
          </w:tcPr>
          <w:p w14:paraId="08E9A294" w14:textId="35095C59" w:rsidR="00CD2E41" w:rsidRDefault="00CD2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060ED013" w14:textId="70D77E62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2735</w:t>
            </w:r>
          </w:p>
        </w:tc>
        <w:tc>
          <w:tcPr>
            <w:tcW w:w="2338" w:type="dxa"/>
          </w:tcPr>
          <w:p w14:paraId="0151273F" w14:textId="076793D7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1328493</w:t>
            </w:r>
          </w:p>
        </w:tc>
        <w:tc>
          <w:tcPr>
            <w:tcW w:w="2338" w:type="dxa"/>
          </w:tcPr>
          <w:p w14:paraId="215B5429" w14:textId="283CD4C9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18666866</w:t>
            </w:r>
          </w:p>
        </w:tc>
      </w:tr>
      <w:tr w:rsidR="00CD2E41" w14:paraId="75D48D53" w14:textId="77777777" w:rsidTr="00CD2E41">
        <w:tc>
          <w:tcPr>
            <w:tcW w:w="2337" w:type="dxa"/>
          </w:tcPr>
          <w:p w14:paraId="091B0A67" w14:textId="07CE17BB" w:rsidR="00CD2E41" w:rsidRDefault="00CD2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6D6AB994" w14:textId="755B683F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2593</w:t>
            </w:r>
          </w:p>
        </w:tc>
        <w:tc>
          <w:tcPr>
            <w:tcW w:w="2338" w:type="dxa"/>
          </w:tcPr>
          <w:p w14:paraId="325E4A65" w14:textId="4832959C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3593108</w:t>
            </w:r>
          </w:p>
        </w:tc>
        <w:tc>
          <w:tcPr>
            <w:tcW w:w="2338" w:type="dxa"/>
          </w:tcPr>
          <w:p w14:paraId="6658C042" w14:textId="4B1E6E90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175752702</w:t>
            </w:r>
          </w:p>
        </w:tc>
      </w:tr>
      <w:tr w:rsidR="00CD2E41" w14:paraId="61639D87" w14:textId="77777777" w:rsidTr="00CD2E41">
        <w:tc>
          <w:tcPr>
            <w:tcW w:w="2337" w:type="dxa"/>
          </w:tcPr>
          <w:p w14:paraId="0233668E" w14:textId="7379A536" w:rsidR="00CD2E41" w:rsidRDefault="00CD2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08F2120F" w14:textId="20FCFF0E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4174</w:t>
            </w:r>
          </w:p>
        </w:tc>
        <w:tc>
          <w:tcPr>
            <w:tcW w:w="2338" w:type="dxa"/>
          </w:tcPr>
          <w:p w14:paraId="49AB6CF8" w14:textId="72777D74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24542161</w:t>
            </w:r>
          </w:p>
        </w:tc>
        <w:tc>
          <w:tcPr>
            <w:tcW w:w="2338" w:type="dxa"/>
          </w:tcPr>
          <w:p w14:paraId="5080344F" w14:textId="7BC57518" w:rsidR="00CD2E41" w:rsidRDefault="008F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1754593288</w:t>
            </w:r>
          </w:p>
        </w:tc>
      </w:tr>
    </w:tbl>
    <w:p w14:paraId="5EF34B23" w14:textId="0385E53D" w:rsidR="0031373D" w:rsidRDefault="00D9057A">
      <w:pPr>
        <w:rPr>
          <w:rFonts w:ascii="Times New Roman" w:hAnsi="Times New Roman" w:cs="Times New Roman"/>
          <w:sz w:val="20"/>
          <w:szCs w:val="20"/>
          <w:lang w:val="fr-CA"/>
        </w:rPr>
      </w:pPr>
      <w:r w:rsidRPr="00D9057A">
        <w:rPr>
          <w:rFonts w:ascii="Times New Roman" w:hAnsi="Times New Roman" w:cs="Times New Roman"/>
          <w:sz w:val="20"/>
          <w:szCs w:val="20"/>
          <w:lang w:val="fr-CA"/>
        </w:rPr>
        <w:t>Tableau 1 : Temps d’ex</w:t>
      </w:r>
      <w:r>
        <w:rPr>
          <w:rFonts w:ascii="Times New Roman" w:hAnsi="Times New Roman" w:cs="Times New Roman"/>
          <w:sz w:val="20"/>
          <w:szCs w:val="20"/>
          <w:lang w:val="fr-CA"/>
        </w:rPr>
        <w:t>écution de chaque méthode avec paramètre de taille 10 puissance x octets</w:t>
      </w:r>
      <w:r w:rsidR="00AC0803">
        <w:rPr>
          <w:rFonts w:ascii="Times New Roman" w:hAnsi="Times New Roman" w:cs="Times New Roman"/>
          <w:sz w:val="20"/>
          <w:szCs w:val="20"/>
          <w:lang w:val="fr-CA"/>
        </w:rPr>
        <w:t>.</w:t>
      </w:r>
    </w:p>
    <w:p w14:paraId="07784216" w14:textId="78D0662E" w:rsidR="005C1408" w:rsidRDefault="005C1408">
      <w:pPr>
        <w:rPr>
          <w:rFonts w:ascii="Times New Roman" w:hAnsi="Times New Roman" w:cs="Times New Roman"/>
          <w:sz w:val="20"/>
          <w:szCs w:val="20"/>
          <w:lang w:val="fr-CA"/>
        </w:rPr>
      </w:pPr>
    </w:p>
    <w:p w14:paraId="006F8A06" w14:textId="529DA892" w:rsidR="005C1408" w:rsidRPr="000E4212" w:rsidRDefault="000E4212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La Figure 1 est une version graphique du tableau 1. Dans ce graphe, l’axe des y représente le temps d’exécution en ns et l’axe des x représente la valeur de x.</w:t>
      </w:r>
    </w:p>
    <w:p w14:paraId="31F738E6" w14:textId="520EB0DD" w:rsidR="005C1408" w:rsidRDefault="005C1408">
      <w:pPr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noProof/>
        </w:rPr>
        <w:drawing>
          <wp:inline distT="0" distB="0" distL="0" distR="0" wp14:anchorId="5C76A847" wp14:editId="4F22833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F2F15B-A984-4F68-9C96-06B5F1AF3C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A40054" w14:textId="4CE34E39" w:rsidR="005C1408" w:rsidRDefault="005C1408">
      <w:pPr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 xml:space="preserve">Fig. 1 : </w:t>
      </w:r>
      <w:r w:rsidR="00AC0803">
        <w:rPr>
          <w:rFonts w:ascii="Times New Roman" w:hAnsi="Times New Roman" w:cs="Times New Roman"/>
          <w:sz w:val="20"/>
          <w:szCs w:val="20"/>
          <w:lang w:val="fr-CA"/>
        </w:rPr>
        <w:t xml:space="preserve">Temps d’exécution des appels </w:t>
      </w:r>
      <w:r w:rsidR="00CB2937">
        <w:rPr>
          <w:rFonts w:ascii="Times New Roman" w:hAnsi="Times New Roman" w:cs="Times New Roman"/>
          <w:sz w:val="20"/>
          <w:szCs w:val="20"/>
          <w:lang w:val="fr-CA"/>
        </w:rPr>
        <w:t>N</w:t>
      </w:r>
      <w:r w:rsidR="00AC0803">
        <w:rPr>
          <w:rFonts w:ascii="Times New Roman" w:hAnsi="Times New Roman" w:cs="Times New Roman"/>
          <w:sz w:val="20"/>
          <w:szCs w:val="20"/>
          <w:lang w:val="fr-CA"/>
        </w:rPr>
        <w:t>ormal, RMI local et RMI distant en fonction de x.</w:t>
      </w:r>
    </w:p>
    <w:p w14:paraId="0A430379" w14:textId="1B1D9327" w:rsidR="00942FCD" w:rsidRDefault="00092B8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On voit avec le tableau 1 et la figure 1 que tous les appels ont un temps d’exécution semblable pour les valeurs de x comprises entre 1 et 4. Cependant, le temps d’exécution de l’appel RMI distant augmente de façon exponentielle à partir de x = 4.</w:t>
      </w:r>
    </w:p>
    <w:p w14:paraId="58A30586" w14:textId="77777777" w:rsidR="004A6E63" w:rsidRDefault="004A6E63">
      <w:pPr>
        <w:rPr>
          <w:rFonts w:ascii="Times New Roman" w:hAnsi="Times New Roman" w:cs="Times New Roman"/>
          <w:sz w:val="24"/>
          <w:szCs w:val="24"/>
          <w:lang w:val="fr-CA"/>
        </w:rPr>
      </w:pPr>
      <w:bookmarkStart w:id="0" w:name="_GoBack"/>
      <w:bookmarkEnd w:id="0"/>
    </w:p>
    <w:p w14:paraId="41C0AB50" w14:textId="14BA6A69" w:rsidR="008A325E" w:rsidRDefault="006A1DD0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Java </w:t>
      </w:r>
      <w:r w:rsidR="005646A0">
        <w:rPr>
          <w:rFonts w:ascii="Times New Roman" w:hAnsi="Times New Roman" w:cs="Times New Roman"/>
          <w:sz w:val="24"/>
          <w:szCs w:val="24"/>
          <w:lang w:val="fr-CA"/>
        </w:rPr>
        <w:t>RMI comporte plusieurs avantages. On voit surtout lors de la réalisation de la partie 2 du TP, que l’on peut changer l’implémentation d</w:t>
      </w:r>
      <w:r w:rsidR="003E681A">
        <w:rPr>
          <w:rFonts w:ascii="Times New Roman" w:hAnsi="Times New Roman" w:cs="Times New Roman"/>
          <w:sz w:val="24"/>
          <w:szCs w:val="24"/>
          <w:lang w:val="fr-CA"/>
        </w:rPr>
        <w:t>es méthodes du</w:t>
      </w:r>
      <w:r w:rsidR="005646A0">
        <w:rPr>
          <w:rFonts w:ascii="Times New Roman" w:hAnsi="Times New Roman" w:cs="Times New Roman"/>
          <w:sz w:val="24"/>
          <w:szCs w:val="24"/>
          <w:lang w:val="fr-CA"/>
        </w:rPr>
        <w:t xml:space="preserve"> serveur comme on le veut sans impact sur le client tant que la définition de la méthode ne différencie pas de celle du stub.</w:t>
      </w:r>
      <w:r w:rsidR="003E681A">
        <w:rPr>
          <w:rFonts w:ascii="Times New Roman" w:hAnsi="Times New Roman" w:cs="Times New Roman"/>
          <w:sz w:val="24"/>
          <w:szCs w:val="24"/>
          <w:lang w:val="fr-CA"/>
        </w:rPr>
        <w:t xml:space="preserve"> De plus, ajouter des classes ou des méthodes au stub et au serveur n’a pas d’impact sur le client.</w:t>
      </w:r>
    </w:p>
    <w:p w14:paraId="4E91015B" w14:textId="0B88CFED" w:rsidR="003E681A" w:rsidRPr="003E681A" w:rsidRDefault="003E681A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Cependant, RMI comporte quelques désavantages. Tous les objets qui circulent entre le serveur et le client (en paramètre ou en méthode de retour) doivent implémenter l’interface </w:t>
      </w:r>
      <w:proofErr w:type="spellStart"/>
      <w:r w:rsidRPr="003E681A">
        <w:rPr>
          <w:rFonts w:ascii="Times New Roman" w:hAnsi="Times New Roman" w:cs="Times New Roman"/>
          <w:i/>
          <w:sz w:val="24"/>
          <w:szCs w:val="24"/>
          <w:lang w:val="fr-CA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pour pouvoir être « 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mashaller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 ».</w:t>
      </w:r>
      <w:r w:rsidR="00F536B7">
        <w:rPr>
          <w:rFonts w:ascii="Times New Roman" w:hAnsi="Times New Roman" w:cs="Times New Roman"/>
          <w:sz w:val="24"/>
          <w:szCs w:val="24"/>
          <w:lang w:val="fr-CA"/>
        </w:rPr>
        <w:t xml:space="preserve"> De plus, Java RMI ne fonctionne que pour des communications Java à Java.</w:t>
      </w:r>
    </w:p>
    <w:p w14:paraId="66F4CB9A" w14:textId="5833B5A0" w:rsidR="008A325E" w:rsidRDefault="008A325E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2CB9D6E" w14:textId="20701078" w:rsidR="008A325E" w:rsidRDefault="008A325E">
      <w:pPr>
        <w:rPr>
          <w:rFonts w:ascii="Arial" w:hAnsi="Arial" w:cs="Arial"/>
          <w:sz w:val="24"/>
          <w:szCs w:val="24"/>
          <w:u w:val="single"/>
          <w:lang w:val="fr-CA"/>
        </w:rPr>
      </w:pPr>
      <w:r>
        <w:rPr>
          <w:rFonts w:ascii="Arial" w:hAnsi="Arial" w:cs="Arial"/>
          <w:sz w:val="24"/>
          <w:szCs w:val="24"/>
          <w:u w:val="single"/>
          <w:lang w:val="fr-CA"/>
        </w:rPr>
        <w:t>Question 2</w:t>
      </w:r>
    </w:p>
    <w:p w14:paraId="063481C5" w14:textId="0C9259B0" w:rsidR="008A325E" w:rsidRDefault="001B2708" w:rsidP="001B2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Au lancement du serveur</w:t>
      </w:r>
      <w:r w:rsidR="00165470">
        <w:rPr>
          <w:rFonts w:ascii="Times New Roman" w:hAnsi="Times New Roman" w:cs="Times New Roman"/>
          <w:sz w:val="24"/>
          <w:szCs w:val="24"/>
          <w:lang w:val="fr-CA"/>
        </w:rPr>
        <w:t xml:space="preserve"> (objet de classe Server)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le serveur instancie et envoi au registre RMI le stub (un objet de classe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ServerInterface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).</w:t>
      </w:r>
    </w:p>
    <w:p w14:paraId="6F49656D" w14:textId="137172F2" w:rsidR="001B2708" w:rsidRDefault="00E31F0A" w:rsidP="001B2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À son départ le client (objet de classe </w:t>
      </w:r>
      <w:r w:rsidR="008E4A5D">
        <w:rPr>
          <w:rFonts w:ascii="Times New Roman" w:hAnsi="Times New Roman" w:cs="Times New Roman"/>
          <w:sz w:val="24"/>
          <w:szCs w:val="24"/>
          <w:lang w:val="fr-CA"/>
        </w:rPr>
        <w:t xml:space="preserve">Client) utilise la méthode </w:t>
      </w:r>
      <w:proofErr w:type="spellStart"/>
      <w:r w:rsidR="008E4A5D">
        <w:rPr>
          <w:rFonts w:ascii="Times New Roman" w:hAnsi="Times New Roman" w:cs="Times New Roman"/>
          <w:sz w:val="24"/>
          <w:szCs w:val="24"/>
          <w:lang w:val="fr-CA"/>
        </w:rPr>
        <w:t>loadServerStub</w:t>
      </w:r>
      <w:proofErr w:type="spellEnd"/>
      <w:r w:rsidR="008E4A5D">
        <w:rPr>
          <w:rFonts w:ascii="Times New Roman" w:hAnsi="Times New Roman" w:cs="Times New Roman"/>
          <w:sz w:val="24"/>
          <w:szCs w:val="24"/>
          <w:lang w:val="fr-CA"/>
        </w:rPr>
        <w:t>(</w:t>
      </w:r>
      <w:proofErr w:type="spellStart"/>
      <w:r w:rsidR="008E4A5D">
        <w:rPr>
          <w:rFonts w:ascii="Times New Roman" w:hAnsi="Times New Roman" w:cs="Times New Roman"/>
          <w:sz w:val="24"/>
          <w:szCs w:val="24"/>
          <w:lang w:val="fr-CA"/>
        </w:rPr>
        <w:t>addr</w:t>
      </w:r>
      <w:proofErr w:type="spellEnd"/>
      <w:r w:rsidR="008E4A5D">
        <w:rPr>
          <w:rFonts w:ascii="Times New Roman" w:hAnsi="Times New Roman" w:cs="Times New Roman"/>
          <w:sz w:val="24"/>
          <w:szCs w:val="24"/>
          <w:lang w:val="fr-CA"/>
        </w:rPr>
        <w:t>) avec l’adresse IP du serveur distant en paramètre. Cette méthode permet au client de demander le stub au registre RMI.</w:t>
      </w:r>
    </w:p>
    <w:p w14:paraId="02536703" w14:textId="4D580DE1" w:rsidR="00165470" w:rsidRDefault="009C3AA4" w:rsidP="001B2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Si le registre RMI, a retourn</w:t>
      </w:r>
      <w:r w:rsidR="005F1647">
        <w:rPr>
          <w:rFonts w:ascii="Times New Roman" w:hAnsi="Times New Roman" w:cs="Times New Roman"/>
          <w:sz w:val="24"/>
          <w:szCs w:val="24"/>
          <w:lang w:val="fr-CA"/>
        </w:rPr>
        <w:t>é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au client le stub, le client peut maintenant l’utiliser pour faire des appels au</w:t>
      </w:r>
      <w:r w:rsidR="00FA269F">
        <w:rPr>
          <w:rFonts w:ascii="Times New Roman" w:hAnsi="Times New Roman" w:cs="Times New Roman"/>
          <w:sz w:val="24"/>
          <w:szCs w:val="24"/>
          <w:lang w:val="fr-CA"/>
        </w:rPr>
        <w:t>x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méthode</w:t>
      </w:r>
      <w:r w:rsidR="00FA269F">
        <w:rPr>
          <w:rFonts w:ascii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du serveur.</w:t>
      </w:r>
    </w:p>
    <w:p w14:paraId="75877E48" w14:textId="6E79B010" w:rsidR="009C3AA4" w:rsidRDefault="005F1647" w:rsidP="001B2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client utilise la méthode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CA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fr-CA"/>
        </w:rPr>
        <w:t xml:space="preserve">) du stub (rappel : stub = objet de classe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ServerInterface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).</w:t>
      </w:r>
    </w:p>
    <w:p w14:paraId="4D6459D6" w14:textId="49109198" w:rsidR="00945D48" w:rsidRDefault="00945D48" w:rsidP="001B2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stub « 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mashalle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 » les informations sur les paramètres spécifiés par le client. C’est-à-dire, il </w:t>
      </w:r>
      <w:r w:rsidR="00315278">
        <w:rPr>
          <w:rFonts w:ascii="Times New Roman" w:hAnsi="Times New Roman" w:cs="Times New Roman"/>
          <w:sz w:val="24"/>
          <w:szCs w:val="24"/>
          <w:lang w:val="fr-CA"/>
        </w:rPr>
        <w:t>envoie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les information</w:t>
      </w:r>
      <w:r w:rsidR="00313CD1">
        <w:rPr>
          <w:rFonts w:ascii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nécessaire</w:t>
      </w:r>
      <w:r w:rsidR="00313CD1">
        <w:rPr>
          <w:rFonts w:ascii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pour recréer les paramètres au serveur.</w:t>
      </w:r>
    </w:p>
    <w:p w14:paraId="613E15E4" w14:textId="46194AE1" w:rsidR="00313CD1" w:rsidRPr="001B2708" w:rsidRDefault="00AB014C" w:rsidP="001B2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serveur reconstruit le paramètre, invoque la bonne méthode (dans ce cas</w:t>
      </w:r>
      <w:r w:rsidR="00FA269F">
        <w:rPr>
          <w:rFonts w:ascii="Times New Roman" w:hAnsi="Times New Roman" w:cs="Times New Roman"/>
          <w:sz w:val="24"/>
          <w:szCs w:val="24"/>
          <w:lang w:val="fr-CA"/>
        </w:rPr>
        <w:t>,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la méthode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CA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fr-CA"/>
        </w:rPr>
        <w:t>) du serveur) puis « 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mashalle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 » la réponse pour retourner l’information nécessaire au client. </w:t>
      </w:r>
    </w:p>
    <w:sectPr w:rsidR="00313CD1" w:rsidRPr="001B27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EB80E" w14:textId="77777777" w:rsidR="009B7CBF" w:rsidRDefault="009B7CBF" w:rsidP="00CB2937">
      <w:pPr>
        <w:spacing w:after="0" w:line="240" w:lineRule="auto"/>
      </w:pPr>
      <w:r>
        <w:separator/>
      </w:r>
    </w:p>
  </w:endnote>
  <w:endnote w:type="continuationSeparator" w:id="0">
    <w:p w14:paraId="48CD4090" w14:textId="77777777" w:rsidR="009B7CBF" w:rsidRDefault="009B7CBF" w:rsidP="00CB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30AEB" w14:textId="77777777" w:rsidR="00CB2937" w:rsidRDefault="00CB2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889B2" w14:textId="77777777" w:rsidR="00CB2937" w:rsidRDefault="00CB2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EDA3A" w14:textId="77777777" w:rsidR="00CB2937" w:rsidRDefault="00CB2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03779" w14:textId="77777777" w:rsidR="009B7CBF" w:rsidRDefault="009B7CBF" w:rsidP="00CB2937">
      <w:pPr>
        <w:spacing w:after="0" w:line="240" w:lineRule="auto"/>
      </w:pPr>
      <w:r>
        <w:separator/>
      </w:r>
    </w:p>
  </w:footnote>
  <w:footnote w:type="continuationSeparator" w:id="0">
    <w:p w14:paraId="326DE3ED" w14:textId="77777777" w:rsidR="009B7CBF" w:rsidRDefault="009B7CBF" w:rsidP="00CB2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F4625" w14:textId="77777777" w:rsidR="00CB2937" w:rsidRDefault="00CB2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58C57" w14:textId="77777777" w:rsidR="00CB2937" w:rsidRDefault="00CB2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6E5FF" w14:textId="77777777" w:rsidR="00CB2937" w:rsidRDefault="00CB2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137B1"/>
    <w:multiLevelType w:val="hybridMultilevel"/>
    <w:tmpl w:val="372AC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45"/>
    <w:rsid w:val="000713E0"/>
    <w:rsid w:val="00077FC1"/>
    <w:rsid w:val="00092B86"/>
    <w:rsid w:val="000E4212"/>
    <w:rsid w:val="00165470"/>
    <w:rsid w:val="001B2708"/>
    <w:rsid w:val="002D2F2D"/>
    <w:rsid w:val="0031373D"/>
    <w:rsid w:val="00313CD1"/>
    <w:rsid w:val="00315278"/>
    <w:rsid w:val="003E681A"/>
    <w:rsid w:val="00454B0C"/>
    <w:rsid w:val="004A6E63"/>
    <w:rsid w:val="005646A0"/>
    <w:rsid w:val="005C1408"/>
    <w:rsid w:val="005F1647"/>
    <w:rsid w:val="006A1DD0"/>
    <w:rsid w:val="00756A2A"/>
    <w:rsid w:val="008A325E"/>
    <w:rsid w:val="008A4A39"/>
    <w:rsid w:val="008E4A5D"/>
    <w:rsid w:val="008F7941"/>
    <w:rsid w:val="00942FCD"/>
    <w:rsid w:val="00945D48"/>
    <w:rsid w:val="00946307"/>
    <w:rsid w:val="009A7436"/>
    <w:rsid w:val="009B7CBF"/>
    <w:rsid w:val="009C3AA4"/>
    <w:rsid w:val="00AB014C"/>
    <w:rsid w:val="00AC03BF"/>
    <w:rsid w:val="00AC0803"/>
    <w:rsid w:val="00BB2272"/>
    <w:rsid w:val="00CB2937"/>
    <w:rsid w:val="00CD2E41"/>
    <w:rsid w:val="00D9057A"/>
    <w:rsid w:val="00E31F0A"/>
    <w:rsid w:val="00ED15C4"/>
    <w:rsid w:val="00F20945"/>
    <w:rsid w:val="00F536B7"/>
    <w:rsid w:val="00FA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209B"/>
  <w15:chartTrackingRefBased/>
  <w15:docId w15:val="{35EB1F61-89EB-4A24-A445-7FDADC3A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37"/>
  </w:style>
  <w:style w:type="paragraph" w:styleId="Footer">
    <w:name w:val="footer"/>
    <w:basedOn w:val="Normal"/>
    <w:link w:val="FooterChar"/>
    <w:uiPriority w:val="99"/>
    <w:unhideWhenUsed/>
    <w:rsid w:val="00CB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cj\Documents\polymtl\INF8480\labs\lab1\echelle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Temps</a:t>
            </a:r>
            <a:r>
              <a:rPr lang="en-CA" baseline="0"/>
              <a:t> d'exécution (en ns) en fonction de x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35870516185478"/>
          <c:y val="0.16708333333333336"/>
          <c:w val="0.81419685039370082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v>appel normal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Sheet1!$A$1:$A$7</c:f>
              <c:numCache>
                <c:formatCode>General</c:formatCode>
                <c:ptCount val="7"/>
                <c:pt idx="0">
                  <c:v>2678</c:v>
                </c:pt>
                <c:pt idx="1">
                  <c:v>2878</c:v>
                </c:pt>
                <c:pt idx="2">
                  <c:v>2750</c:v>
                </c:pt>
                <c:pt idx="3">
                  <c:v>3233</c:v>
                </c:pt>
                <c:pt idx="4">
                  <c:v>2735</c:v>
                </c:pt>
                <c:pt idx="5">
                  <c:v>2593</c:v>
                </c:pt>
                <c:pt idx="6">
                  <c:v>4174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7-4B7D-8980-88E5FE8CBC36}"/>
            </c:ext>
          </c:extLst>
        </c:ser>
        <c:ser>
          <c:idx val="1"/>
          <c:order val="1"/>
          <c:tx>
            <c:v>appel RMI local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Sheet1!$B$1:$B$7</c:f>
              <c:numCache>
                <c:formatCode>General</c:formatCode>
                <c:ptCount val="7"/>
                <c:pt idx="0">
                  <c:v>1048962</c:v>
                </c:pt>
                <c:pt idx="1">
                  <c:v>1274939</c:v>
                </c:pt>
                <c:pt idx="2">
                  <c:v>1278008</c:v>
                </c:pt>
                <c:pt idx="3">
                  <c:v>1340325</c:v>
                </c:pt>
                <c:pt idx="4">
                  <c:v>1328493</c:v>
                </c:pt>
                <c:pt idx="5">
                  <c:v>3593108</c:v>
                </c:pt>
                <c:pt idx="6">
                  <c:v>24542161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7-4B7D-8980-88E5FE8CBC36}"/>
            </c:ext>
          </c:extLst>
        </c:ser>
        <c:ser>
          <c:idx val="2"/>
          <c:order val="2"/>
          <c:tx>
            <c:v>appel RMI distant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Sheet1!$C$1:$C$7</c:f>
              <c:numCache>
                <c:formatCode>General</c:formatCode>
                <c:ptCount val="7"/>
                <c:pt idx="0">
                  <c:v>12801636</c:v>
                </c:pt>
                <c:pt idx="1">
                  <c:v>4810543</c:v>
                </c:pt>
                <c:pt idx="2">
                  <c:v>4131606</c:v>
                </c:pt>
                <c:pt idx="3">
                  <c:v>3508733</c:v>
                </c:pt>
                <c:pt idx="4">
                  <c:v>18666866</c:v>
                </c:pt>
                <c:pt idx="5">
                  <c:v>175752702</c:v>
                </c:pt>
                <c:pt idx="6">
                  <c:v>1754593288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47-4B7D-8980-88E5FE8CBC36}"/>
            </c:ext>
          </c:extLst>
        </c:ser>
        <c:ser>
          <c:idx val="3"/>
          <c:order val="3"/>
          <c:tx>
            <c:v>x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Sheet1!$E$1:$E$7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47-4B7D-8980-88E5FE8CBC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9898256"/>
        <c:axId val="329892680"/>
      </c:lineChart>
      <c:catAx>
        <c:axId val="329898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892680"/>
        <c:crosses val="autoZero"/>
        <c:auto val="1"/>
        <c:lblAlgn val="ctr"/>
        <c:lblOffset val="100"/>
        <c:noMultiLvlLbl val="0"/>
      </c:catAx>
      <c:valAx>
        <c:axId val="32989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89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Cote-Jones</dc:creator>
  <cp:keywords/>
  <dc:description/>
  <cp:lastModifiedBy>Gabriel Cote-Jones</cp:lastModifiedBy>
  <cp:revision>32</cp:revision>
  <dcterms:created xsi:type="dcterms:W3CDTF">2019-02-11T20:27:00Z</dcterms:created>
  <dcterms:modified xsi:type="dcterms:W3CDTF">2019-02-11T22:42:00Z</dcterms:modified>
</cp:coreProperties>
</file>