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sz w:val="21"/>
          <w:szCs w:val="21"/>
          <w:rtl w:val="0"/>
        </w:rPr>
        <w:t xml:space="preserve">Roteiro para identificação de informações relevantes para a análise do processo 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Introdução:</w:t>
      </w:r>
    </w:p>
    <w:p w:rsidR="00000000" w:rsidDel="00000000" w:rsidP="00000000" w:rsidRDefault="00000000" w:rsidRPr="00000000" w14:paraId="00000009">
      <w:pPr>
        <w:ind w:left="720" w:firstLine="0"/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Breve revisão do projeto de análise do processo de registro de diplomas e sua importância para a otimização do sistema.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Destaque para a fase de identificação de informações relevantes como um passo crucial para implementar melhorias eficazes.</w:t>
      </w:r>
    </w:p>
    <w:p w:rsidR="00000000" w:rsidDel="00000000" w:rsidP="00000000" w:rsidRDefault="00000000" w:rsidRPr="00000000" w14:paraId="0000000C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rtl w:val="0"/>
        </w:rPr>
        <w:t xml:space="preserve">Reuniões de Análise:</w:t>
      </w:r>
    </w:p>
    <w:p w:rsidR="00000000" w:rsidDel="00000000" w:rsidP="00000000" w:rsidRDefault="00000000" w:rsidRPr="00000000" w14:paraId="0000000E">
      <w:pPr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Realização de atas de reuniões com perguntas específicas focadas nos problemas identificados no registro de diplomas.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Reuniões foram agendadas semanalmente, para garantir uma análise contínua.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Detalhamento sobre como os membros da equipe e partes interessadas foram convidados a contribuir com questões e pontos de discussão relevantes antes da reunião.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Preparamos fluxos para a condução das reuniões, incluindo a introdução dos tópicos a serem discutidos, a facilitação das discussões e a documentação das conclusões e ações tomadas.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Registro das discussões detalhadas para fornecer insights valiosos para futuras intervenções.</w:t>
      </w:r>
    </w:p>
    <w:p w:rsidR="00000000" w:rsidDel="00000000" w:rsidP="00000000" w:rsidRDefault="00000000" w:rsidRPr="00000000" w14:paraId="00000014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rtl w:val="0"/>
        </w:rPr>
        <w:t xml:space="preserve">Feedback do Cliente:</w:t>
      </w:r>
    </w:p>
    <w:p w:rsidR="00000000" w:rsidDel="00000000" w:rsidP="00000000" w:rsidRDefault="00000000" w:rsidRPr="00000000" w14:paraId="00000016">
      <w:pPr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Comunicação constante estabelecida com o cliente, incluindo reuniões semanais de feedback sobre a análise do processo, incluindo agendamento das reuniões com o cliente, garantindo uma regularidade que permitisse uma comunicação eficaz.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Destaque para a abertura das reuniões, permitindo que o cliente expressasse livremente suas preocupações, sugestões e feedback sobre o processo de registro de diplomas.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Registro das sugestões e comentários do cliente para orientar futuras melhorias no processo.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color w:val="3c4043"/>
          <w:rtl w:val="0"/>
        </w:rPr>
        <w:t xml:space="preserve">Utilização de Diagramas de Ishikawa:</w:t>
      </w:r>
    </w:p>
    <w:p w:rsidR="00000000" w:rsidDel="00000000" w:rsidP="00000000" w:rsidRDefault="00000000" w:rsidRPr="00000000" w14:paraId="0000001C">
      <w:pPr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Explanar sobre a aplicação dos diagramas de Ishikawa para analisar as causas raízes dos problemas identificados.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rtl w:val="0"/>
        </w:rPr>
        <w:t xml:space="preserve">Detalhamento de como esses diagramas foram preparados e apresentados durante as reuniões de análise para visualização e discussão.</w:t>
      </w:r>
    </w:p>
    <w:p w:rsidR="00000000" w:rsidDel="00000000" w:rsidP="00000000" w:rsidRDefault="00000000" w:rsidRPr="00000000" w14:paraId="0000001F">
      <w:pPr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color w:val="3c4043"/>
        </w:rPr>
      </w:pPr>
      <w:r w:rsidDel="00000000" w:rsidR="00000000" w:rsidRPr="00000000">
        <w:rPr>
          <w:b w:val="1"/>
          <w:color w:val="3c4043"/>
          <w:rtl w:val="0"/>
        </w:rPr>
        <w:t xml:space="preserve">Armazenamento de informações coletadas: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3c4043"/>
          <w:u w:val="none"/>
        </w:rPr>
      </w:pPr>
      <w:r w:rsidDel="00000000" w:rsidR="00000000" w:rsidRPr="00000000">
        <w:rPr>
          <w:color w:val="3c4043"/>
          <w:rtl w:val="0"/>
        </w:rPr>
        <w:t xml:space="preserve">Armazenamento de gravações de áudio durante a reunião são armazenadas no Google Drive.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3c4043"/>
          <w:u w:val="none"/>
        </w:rPr>
      </w:pPr>
      <w:r w:rsidDel="00000000" w:rsidR="00000000" w:rsidRPr="00000000">
        <w:rPr>
          <w:color w:val="3c4043"/>
          <w:rtl w:val="0"/>
        </w:rPr>
        <w:t xml:space="preserve">A prática de gravar as reuniões com os clientes para recuperação de emergência de informações perdidas durante o processo.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3c4043"/>
          <w:u w:val="none"/>
        </w:rPr>
      </w:pPr>
      <w:r w:rsidDel="00000000" w:rsidR="00000000" w:rsidRPr="00000000">
        <w:rPr>
          <w:color w:val="3c4043"/>
          <w:rtl w:val="0"/>
        </w:rPr>
        <w:t xml:space="preserve">A gravação das reuniões proporciona uma referência precisa e permite revisar discussões importantes.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3c4043"/>
          <w:u w:val="none"/>
        </w:rPr>
      </w:pPr>
      <w:r w:rsidDel="00000000" w:rsidR="00000000" w:rsidRPr="00000000">
        <w:rPr>
          <w:color w:val="3c4043"/>
          <w:rtl w:val="0"/>
        </w:rPr>
        <w:t xml:space="preserve">Reafirmar a importância dessa prática na garantia da integridade das informações e na continuidade do progresso do projeto.</w:t>
      </w:r>
    </w:p>
    <w:p w:rsidR="00000000" w:rsidDel="00000000" w:rsidP="00000000" w:rsidRDefault="00000000" w:rsidRPr="00000000" w14:paraId="00000026">
      <w:pPr>
        <w:ind w:left="720" w:firstLine="0"/>
        <w:rPr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c40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