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A8B1D" w14:textId="2DBE3D8B" w:rsidR="00A83FBB" w:rsidRDefault="00FB3D01" w:rsidP="00FB3D01">
      <w:pPr>
        <w:jc w:val="center"/>
      </w:pPr>
      <w:r>
        <w:t>Pathology Infrastructure Post Call Questions</w:t>
      </w:r>
    </w:p>
    <w:p w14:paraId="2B60BEAB" w14:textId="77777777" w:rsidR="00FB3D01" w:rsidRDefault="00FB3D01" w:rsidP="00FB3D01">
      <w:pPr>
        <w:pStyle w:val="ListParagraph"/>
        <w:numPr>
          <w:ilvl w:val="1"/>
          <w:numId w:val="1"/>
        </w:numPr>
      </w:pPr>
      <w:r>
        <w:t>How many labs use each pathology route?</w:t>
      </w:r>
    </w:p>
    <w:p w14:paraId="166A17D5" w14:textId="77777777" w:rsidR="008208CC" w:rsidRDefault="008208CC" w:rsidP="008208CC">
      <w:pPr>
        <w:pStyle w:val="ListParagraph"/>
        <w:numPr>
          <w:ilvl w:val="1"/>
          <w:numId w:val="1"/>
        </w:numPr>
      </w:pPr>
      <w:r>
        <w:t>If possible, can you provide the name of the labs using each route?</w:t>
      </w:r>
    </w:p>
    <w:p w14:paraId="7F2109F6" w14:textId="77777777" w:rsidR="008208CC" w:rsidRDefault="008208CC" w:rsidP="008208CC">
      <w:pPr>
        <w:pStyle w:val="ListParagraph"/>
        <w:numPr>
          <w:ilvl w:val="1"/>
          <w:numId w:val="1"/>
        </w:numPr>
      </w:pPr>
      <w:r>
        <w:t>If possible, can you outline the following data transmission technologies for each route:</w:t>
      </w:r>
    </w:p>
    <w:p w14:paraId="31881C6D" w14:textId="77777777" w:rsidR="008208CC" w:rsidRDefault="008208CC" w:rsidP="008208CC">
      <w:pPr>
        <w:pStyle w:val="ListParagraph"/>
        <w:numPr>
          <w:ilvl w:val="2"/>
          <w:numId w:val="1"/>
        </w:numPr>
      </w:pPr>
      <w:r>
        <w:t>Sender – System at the lab that collects and sends the data (</w:t>
      </w:r>
      <w:proofErr w:type="spellStart"/>
      <w:r>
        <w:t>e.g</w:t>
      </w:r>
      <w:proofErr w:type="spellEnd"/>
      <w:r>
        <w:t xml:space="preserve"> Rhapsody)</w:t>
      </w:r>
    </w:p>
    <w:p w14:paraId="4DB75764" w14:textId="77777777" w:rsidR="008208CC" w:rsidRDefault="008208CC" w:rsidP="008208CC">
      <w:pPr>
        <w:pStyle w:val="ListParagraph"/>
        <w:numPr>
          <w:ilvl w:val="2"/>
          <w:numId w:val="1"/>
        </w:numPr>
      </w:pPr>
      <w:r>
        <w:t>Transport (secure transfer protocol) – technology responsible for transmitting data between lab and registry (e.g. PHIN MS, SFTP, SSH)</w:t>
      </w:r>
    </w:p>
    <w:p w14:paraId="0DA07059" w14:textId="77777777" w:rsidR="008208CC" w:rsidRDefault="008208CC" w:rsidP="008208CC">
      <w:pPr>
        <w:pStyle w:val="ListParagraph"/>
        <w:numPr>
          <w:ilvl w:val="2"/>
          <w:numId w:val="1"/>
        </w:numPr>
      </w:pPr>
      <w:r>
        <w:t>Receiver – System at the registry that receives the data (e.g. EMARC Plus)</w:t>
      </w:r>
    </w:p>
    <w:p w14:paraId="1231AA97" w14:textId="77777777" w:rsidR="008208CC" w:rsidRDefault="008208CC" w:rsidP="008208CC">
      <w:pPr>
        <w:pStyle w:val="ListParagraph"/>
        <w:ind w:left="1440"/>
      </w:pPr>
    </w:p>
    <w:p w14:paraId="155DA0BD" w14:textId="4413FA27" w:rsidR="007F7077" w:rsidRDefault="007F7077" w:rsidP="007F7077">
      <w:pPr>
        <w:pStyle w:val="ListParagraph"/>
        <w:ind w:left="2250" w:hanging="810"/>
      </w:pPr>
      <w:r>
        <w:t>Route 1:  A.I.M. – 4 existing labs with an additional labs in the works</w:t>
      </w:r>
    </w:p>
    <w:p w14:paraId="0A5DC76F" w14:textId="159FCED9" w:rsidR="007F7077" w:rsidRPr="000C58EA" w:rsidRDefault="007F7077" w:rsidP="007F7077">
      <w:pPr>
        <w:pStyle w:val="ListParagraph"/>
        <w:ind w:left="2250" w:hanging="810"/>
        <w:rPr>
          <w:highlight w:val="yellow"/>
        </w:rPr>
      </w:pPr>
      <w:commentRangeStart w:id="0"/>
      <w:r>
        <w:tab/>
      </w:r>
      <w:r w:rsidRPr="000C58EA">
        <w:rPr>
          <w:highlight w:val="yellow"/>
          <w:u w:val="single"/>
        </w:rPr>
        <w:t>Transport</w:t>
      </w:r>
      <w:r w:rsidRPr="000C58EA">
        <w:rPr>
          <w:highlight w:val="yellow"/>
        </w:rPr>
        <w:t xml:space="preserve"> – A.I.M. encrypted secure transfer</w:t>
      </w:r>
    </w:p>
    <w:p w14:paraId="3FE0295E" w14:textId="47C4E465" w:rsidR="007F7077" w:rsidRPr="000C58EA" w:rsidRDefault="007F7077" w:rsidP="007F7077">
      <w:pPr>
        <w:pStyle w:val="ListParagraph"/>
        <w:ind w:left="2250" w:hanging="810"/>
        <w:rPr>
          <w:highlight w:val="yellow"/>
        </w:rPr>
      </w:pPr>
      <w:r w:rsidRPr="000C58EA">
        <w:rPr>
          <w:highlight w:val="yellow"/>
        </w:rPr>
        <w:tab/>
      </w:r>
      <w:r w:rsidRPr="000C58EA">
        <w:rPr>
          <w:highlight w:val="yellow"/>
          <w:u w:val="single"/>
        </w:rPr>
        <w:t>Receiver</w:t>
      </w:r>
      <w:r w:rsidRPr="000C58EA">
        <w:rPr>
          <w:highlight w:val="yellow"/>
        </w:rPr>
        <w:t xml:space="preserve"> – NMTR server, HL7 records imported into SEER*DMS without preprocessing</w:t>
      </w:r>
    </w:p>
    <w:p w14:paraId="12F280FA" w14:textId="5767E92B" w:rsidR="007F7077" w:rsidRPr="000C58EA" w:rsidRDefault="008208CC" w:rsidP="008208CC">
      <w:pPr>
        <w:pStyle w:val="ListParagraph"/>
        <w:ind w:left="2250" w:hanging="810"/>
        <w:rPr>
          <w:highlight w:val="yellow"/>
          <w:u w:val="single"/>
        </w:rPr>
      </w:pPr>
      <w:r w:rsidRPr="000C58EA">
        <w:rPr>
          <w:highlight w:val="yellow"/>
        </w:rPr>
        <w:tab/>
      </w:r>
      <w:r w:rsidRPr="000C58EA">
        <w:rPr>
          <w:highlight w:val="yellow"/>
          <w:u w:val="single"/>
        </w:rPr>
        <w:t>Labs or Facilities:</w:t>
      </w:r>
    </w:p>
    <w:p w14:paraId="3C60D8BF" w14:textId="0B90AD8A" w:rsidR="007F7077" w:rsidRPr="000C58EA" w:rsidRDefault="008208CC" w:rsidP="008208CC">
      <w:pPr>
        <w:pStyle w:val="ListParagraph"/>
        <w:ind w:left="2250" w:hanging="810"/>
        <w:rPr>
          <w:highlight w:val="yellow"/>
        </w:rPr>
      </w:pPr>
      <w:r w:rsidRPr="000C58EA">
        <w:rPr>
          <w:highlight w:val="yellow"/>
        </w:rPr>
        <w:tab/>
      </w:r>
      <w:r w:rsidRPr="000C58EA">
        <w:rPr>
          <w:highlight w:val="yellow"/>
        </w:rPr>
        <w:tab/>
      </w:r>
      <w:r w:rsidR="007F7077" w:rsidRPr="000C58EA">
        <w:rPr>
          <w:highlight w:val="yellow"/>
        </w:rPr>
        <w:t>TriCore Reference Lab</w:t>
      </w:r>
      <w:r w:rsidRPr="000C58EA">
        <w:rPr>
          <w:highlight w:val="yellow"/>
        </w:rPr>
        <w:t>or</w:t>
      </w:r>
      <w:r w:rsidR="007F7077" w:rsidRPr="000C58EA">
        <w:rPr>
          <w:highlight w:val="yellow"/>
        </w:rPr>
        <w:t>atories</w:t>
      </w:r>
    </w:p>
    <w:p w14:paraId="485E2F25" w14:textId="4B62C6F8" w:rsidR="008208CC" w:rsidRPr="000C58EA" w:rsidRDefault="008208CC" w:rsidP="008208CC">
      <w:pPr>
        <w:pStyle w:val="ListParagraph"/>
        <w:ind w:left="2250" w:hanging="810"/>
        <w:rPr>
          <w:highlight w:val="yellow"/>
        </w:rPr>
      </w:pPr>
      <w:r w:rsidRPr="000C58EA">
        <w:rPr>
          <w:highlight w:val="yellow"/>
        </w:rPr>
        <w:tab/>
      </w:r>
      <w:r w:rsidRPr="000C58EA">
        <w:rPr>
          <w:highlight w:val="yellow"/>
        </w:rPr>
        <w:tab/>
        <w:t>Memorial Medical Center – Las Cruces</w:t>
      </w:r>
    </w:p>
    <w:p w14:paraId="2777E978" w14:textId="0694905C" w:rsidR="008208CC" w:rsidRPr="000C58EA" w:rsidRDefault="008208CC" w:rsidP="008208CC">
      <w:pPr>
        <w:pStyle w:val="ListParagraph"/>
        <w:ind w:left="2250" w:hanging="810"/>
        <w:rPr>
          <w:highlight w:val="yellow"/>
        </w:rPr>
      </w:pPr>
      <w:r w:rsidRPr="000C58EA">
        <w:rPr>
          <w:highlight w:val="yellow"/>
        </w:rPr>
        <w:tab/>
      </w:r>
      <w:r w:rsidRPr="000C58EA">
        <w:rPr>
          <w:highlight w:val="yellow"/>
        </w:rPr>
        <w:tab/>
        <w:t>CHRISTUS St. Vincent Regional Medical Center – Santa Fe</w:t>
      </w:r>
    </w:p>
    <w:p w14:paraId="18D0352C" w14:textId="7D927472" w:rsidR="008208CC" w:rsidRDefault="008208CC" w:rsidP="008208CC">
      <w:pPr>
        <w:pStyle w:val="ListParagraph"/>
        <w:ind w:left="2250" w:hanging="810"/>
      </w:pPr>
      <w:r w:rsidRPr="000C58EA">
        <w:rPr>
          <w:highlight w:val="yellow"/>
        </w:rPr>
        <w:tab/>
      </w:r>
      <w:r w:rsidRPr="000C58EA">
        <w:rPr>
          <w:highlight w:val="yellow"/>
        </w:rPr>
        <w:tab/>
        <w:t>Petroglyph Pathology Services</w:t>
      </w:r>
      <w:commentRangeEnd w:id="0"/>
      <w:r w:rsidR="000C58EA">
        <w:rPr>
          <w:rStyle w:val="CommentReference"/>
        </w:rPr>
        <w:commentReference w:id="0"/>
      </w:r>
    </w:p>
    <w:p w14:paraId="00FAFF99" w14:textId="77777777" w:rsidR="008208CC" w:rsidRDefault="008208CC" w:rsidP="008208CC">
      <w:pPr>
        <w:pStyle w:val="ListParagraph"/>
        <w:ind w:left="2250" w:hanging="810"/>
      </w:pPr>
    </w:p>
    <w:p w14:paraId="5F02B1B7" w14:textId="18E29736" w:rsidR="008208CC" w:rsidRDefault="008208CC" w:rsidP="008208CC">
      <w:pPr>
        <w:pStyle w:val="ListParagraph"/>
        <w:ind w:left="2250" w:hanging="810"/>
      </w:pPr>
      <w:r>
        <w:t>Route 2:  PHIN MS</w:t>
      </w:r>
    </w:p>
    <w:p w14:paraId="7E30B367" w14:textId="0E5B1148" w:rsidR="008208CC" w:rsidRPr="00951294" w:rsidRDefault="008208CC" w:rsidP="008208CC">
      <w:pPr>
        <w:pStyle w:val="ListParagraph"/>
        <w:ind w:left="2250" w:hanging="810"/>
        <w:rPr>
          <w:highlight w:val="yellow"/>
        </w:rPr>
      </w:pPr>
      <w:r w:rsidRPr="00951294">
        <w:rPr>
          <w:highlight w:val="yellow"/>
        </w:rPr>
        <w:tab/>
        <w:t>Transport – PHIN MS</w:t>
      </w:r>
      <w:r w:rsidR="005E0658" w:rsidRPr="00951294">
        <w:rPr>
          <w:highlight w:val="yellow"/>
        </w:rPr>
        <w:t>, Route not Read</w:t>
      </w:r>
    </w:p>
    <w:p w14:paraId="2D5F7114" w14:textId="77777777" w:rsidR="008208CC" w:rsidRPr="00951294" w:rsidRDefault="008208CC" w:rsidP="008208CC">
      <w:pPr>
        <w:pStyle w:val="ListParagraph"/>
        <w:ind w:left="2250" w:hanging="810"/>
        <w:rPr>
          <w:highlight w:val="yellow"/>
        </w:rPr>
      </w:pPr>
      <w:r w:rsidRPr="00951294">
        <w:rPr>
          <w:highlight w:val="yellow"/>
        </w:rPr>
        <w:tab/>
        <w:t>Receiver – NMTR server, HL7 records imported into SEER*DMS without preprocessing</w:t>
      </w:r>
    </w:p>
    <w:p w14:paraId="4181CD14" w14:textId="77777777" w:rsidR="008208CC" w:rsidRPr="00951294" w:rsidRDefault="008208CC" w:rsidP="008208CC">
      <w:pPr>
        <w:pStyle w:val="ListParagraph"/>
        <w:ind w:left="2250" w:hanging="810"/>
        <w:rPr>
          <w:highlight w:val="yellow"/>
        </w:rPr>
      </w:pPr>
      <w:r w:rsidRPr="00951294">
        <w:rPr>
          <w:highlight w:val="yellow"/>
        </w:rPr>
        <w:tab/>
        <w:t>Labs or Facilities:</w:t>
      </w:r>
    </w:p>
    <w:p w14:paraId="2BA556AD" w14:textId="72F0A887" w:rsidR="008208CC" w:rsidRPr="00951294" w:rsidRDefault="008208CC" w:rsidP="008208CC">
      <w:pPr>
        <w:pStyle w:val="ListParagraph"/>
        <w:ind w:left="2250" w:hanging="810"/>
        <w:rPr>
          <w:highlight w:val="yellow"/>
        </w:rPr>
      </w:pPr>
      <w:r w:rsidRPr="00951294">
        <w:rPr>
          <w:highlight w:val="yellow"/>
        </w:rPr>
        <w:tab/>
      </w:r>
      <w:r w:rsidRPr="00951294">
        <w:rPr>
          <w:highlight w:val="yellow"/>
        </w:rPr>
        <w:tab/>
        <w:t>Bostwick Laboratories</w:t>
      </w:r>
    </w:p>
    <w:p w14:paraId="157E298C" w14:textId="388B71F3" w:rsidR="008208CC" w:rsidRPr="00951294" w:rsidRDefault="008208CC" w:rsidP="008208CC">
      <w:pPr>
        <w:pStyle w:val="ListParagraph"/>
        <w:ind w:left="2250" w:hanging="810"/>
        <w:rPr>
          <w:highlight w:val="yellow"/>
        </w:rPr>
      </w:pPr>
      <w:r w:rsidRPr="00951294">
        <w:rPr>
          <w:highlight w:val="yellow"/>
        </w:rPr>
        <w:tab/>
      </w:r>
      <w:r w:rsidRPr="00951294">
        <w:rPr>
          <w:highlight w:val="yellow"/>
        </w:rPr>
        <w:tab/>
      </w:r>
      <w:proofErr w:type="spellStart"/>
      <w:r w:rsidRPr="00951294">
        <w:rPr>
          <w:highlight w:val="yellow"/>
        </w:rPr>
        <w:t>Cockerell</w:t>
      </w:r>
      <w:proofErr w:type="spellEnd"/>
      <w:r w:rsidRPr="00951294">
        <w:rPr>
          <w:highlight w:val="yellow"/>
        </w:rPr>
        <w:t xml:space="preserve"> Dermatopathology</w:t>
      </w:r>
    </w:p>
    <w:p w14:paraId="589F5264" w14:textId="2D0517A0" w:rsidR="008208CC" w:rsidRPr="00951294" w:rsidRDefault="008208CC" w:rsidP="008208CC">
      <w:pPr>
        <w:pStyle w:val="ListParagraph"/>
        <w:ind w:left="2250" w:hanging="810"/>
        <w:rPr>
          <w:highlight w:val="yellow"/>
        </w:rPr>
      </w:pPr>
      <w:r w:rsidRPr="00951294">
        <w:rPr>
          <w:highlight w:val="yellow"/>
        </w:rPr>
        <w:tab/>
      </w:r>
      <w:r w:rsidRPr="00951294">
        <w:rPr>
          <w:highlight w:val="yellow"/>
        </w:rPr>
        <w:tab/>
        <w:t>Quest Clinical Laboratory - El Paso, TX</w:t>
      </w:r>
    </w:p>
    <w:p w14:paraId="37680D3F" w14:textId="4D57232E" w:rsidR="008208CC" w:rsidRPr="00951294" w:rsidRDefault="008208CC" w:rsidP="008208CC">
      <w:pPr>
        <w:pStyle w:val="ListParagraph"/>
        <w:ind w:left="2250" w:hanging="810"/>
        <w:rPr>
          <w:highlight w:val="yellow"/>
        </w:rPr>
      </w:pPr>
      <w:r w:rsidRPr="00951294">
        <w:rPr>
          <w:highlight w:val="yellow"/>
        </w:rPr>
        <w:tab/>
      </w:r>
      <w:r w:rsidRPr="00951294">
        <w:rPr>
          <w:highlight w:val="yellow"/>
        </w:rPr>
        <w:tab/>
      </w:r>
      <w:bookmarkStart w:id="1" w:name="_GoBack"/>
      <w:bookmarkEnd w:id="1"/>
      <w:proofErr w:type="spellStart"/>
      <w:r w:rsidRPr="00951294">
        <w:rPr>
          <w:highlight w:val="yellow"/>
        </w:rPr>
        <w:t>Ameripath</w:t>
      </w:r>
      <w:proofErr w:type="spellEnd"/>
    </w:p>
    <w:p w14:paraId="46D0A502" w14:textId="1B0188DD" w:rsidR="008208CC" w:rsidRPr="00951294" w:rsidRDefault="008208CC" w:rsidP="008208CC">
      <w:pPr>
        <w:pStyle w:val="ListParagraph"/>
        <w:ind w:left="2250" w:hanging="810"/>
        <w:rPr>
          <w:highlight w:val="yellow"/>
        </w:rPr>
      </w:pPr>
      <w:r w:rsidRPr="00951294">
        <w:rPr>
          <w:highlight w:val="yellow"/>
        </w:rPr>
        <w:tab/>
      </w:r>
      <w:r w:rsidRPr="00951294">
        <w:rPr>
          <w:highlight w:val="yellow"/>
        </w:rPr>
        <w:tab/>
        <w:t>Path Group</w:t>
      </w:r>
    </w:p>
    <w:p w14:paraId="5BDB4E48" w14:textId="77777777" w:rsidR="008208CC" w:rsidRDefault="008208CC" w:rsidP="008208CC">
      <w:pPr>
        <w:pStyle w:val="ListParagraph"/>
        <w:ind w:left="2250" w:hanging="810"/>
      </w:pPr>
    </w:p>
    <w:p w14:paraId="7038E629" w14:textId="77777777" w:rsidR="00FB3D01" w:rsidRDefault="00FB3D01" w:rsidP="00FB3D01">
      <w:pPr>
        <w:pStyle w:val="ListParagraph"/>
        <w:numPr>
          <w:ilvl w:val="1"/>
          <w:numId w:val="1"/>
        </w:numPr>
      </w:pPr>
      <w:r>
        <w:t xml:space="preserve">For each pathology route, can you provide the proportion of pathology reports that are  Reportable and Non-reportable </w:t>
      </w:r>
    </w:p>
    <w:p w14:paraId="603A2A65" w14:textId="77777777" w:rsidR="00B90EA5" w:rsidRDefault="00B90EA5" w:rsidP="00B90EA5">
      <w:pPr>
        <w:pStyle w:val="ListParagraph"/>
        <w:ind w:left="1440"/>
      </w:pPr>
    </w:p>
    <w:p w14:paraId="1550EA7D" w14:textId="631D5120" w:rsidR="005E0658" w:rsidRDefault="005E0658" w:rsidP="005E0658">
      <w:pPr>
        <w:pStyle w:val="ListParagraph"/>
        <w:ind w:left="1440"/>
      </w:pPr>
      <w:r>
        <w:t xml:space="preserve">For </w:t>
      </w:r>
      <w:r w:rsidR="00B90EA5">
        <w:t xml:space="preserve">cases diagnosed </w:t>
      </w:r>
      <w:r>
        <w:t>2017:</w:t>
      </w:r>
    </w:p>
    <w:p w14:paraId="2F1DA74D" w14:textId="2C5BD07A" w:rsidR="005E0658" w:rsidRPr="00467264" w:rsidRDefault="005E0658" w:rsidP="005E0658">
      <w:pPr>
        <w:pStyle w:val="ListParagraph"/>
        <w:ind w:left="1440"/>
        <w:rPr>
          <w:highlight w:val="yellow"/>
        </w:rPr>
      </w:pPr>
      <w:r w:rsidRPr="00467264">
        <w:rPr>
          <w:highlight w:val="yellow"/>
        </w:rPr>
        <w:t xml:space="preserve">Route 1: </w:t>
      </w:r>
      <w:r w:rsidR="004E1DC2" w:rsidRPr="00467264">
        <w:rPr>
          <w:highlight w:val="yellow"/>
        </w:rPr>
        <w:t xml:space="preserve">  </w:t>
      </w:r>
      <w:r w:rsidRPr="00467264">
        <w:rPr>
          <w:highlight w:val="yellow"/>
        </w:rPr>
        <w:t>Reportable</w:t>
      </w:r>
      <w:r w:rsidR="00D47EBA" w:rsidRPr="00467264">
        <w:rPr>
          <w:highlight w:val="yellow"/>
        </w:rPr>
        <w:t xml:space="preserve"> 61%</w:t>
      </w:r>
      <w:r w:rsidR="000A7704" w:rsidRPr="00467264">
        <w:rPr>
          <w:highlight w:val="yellow"/>
        </w:rPr>
        <w:tab/>
      </w:r>
      <w:r w:rsidRPr="00467264">
        <w:rPr>
          <w:highlight w:val="yellow"/>
        </w:rPr>
        <w:t>Non-Reportable</w:t>
      </w:r>
      <w:r w:rsidR="004E1DC2" w:rsidRPr="00467264">
        <w:rPr>
          <w:highlight w:val="yellow"/>
        </w:rPr>
        <w:t xml:space="preserve"> </w:t>
      </w:r>
      <w:r w:rsidR="00D47EBA" w:rsidRPr="00467264">
        <w:rPr>
          <w:highlight w:val="yellow"/>
        </w:rPr>
        <w:t>39</w:t>
      </w:r>
      <w:r w:rsidR="004E1DC2" w:rsidRPr="00467264">
        <w:rPr>
          <w:highlight w:val="yellow"/>
        </w:rPr>
        <w:t>%</w:t>
      </w:r>
    </w:p>
    <w:p w14:paraId="5AA5B58A" w14:textId="5959AC77" w:rsidR="000A7704" w:rsidRDefault="000A7704" w:rsidP="005E0658">
      <w:pPr>
        <w:pStyle w:val="ListParagraph"/>
        <w:ind w:left="1440"/>
      </w:pPr>
      <w:r w:rsidRPr="00467264">
        <w:rPr>
          <w:highlight w:val="yellow"/>
        </w:rPr>
        <w:t xml:space="preserve">Route 2: </w:t>
      </w:r>
      <w:r w:rsidR="004E1DC2" w:rsidRPr="00467264">
        <w:rPr>
          <w:highlight w:val="yellow"/>
        </w:rPr>
        <w:t xml:space="preserve">  </w:t>
      </w:r>
      <w:r w:rsidRPr="00467264">
        <w:rPr>
          <w:highlight w:val="yellow"/>
        </w:rPr>
        <w:t xml:space="preserve">Reportable </w:t>
      </w:r>
      <w:r w:rsidR="00D47EBA" w:rsidRPr="00467264">
        <w:rPr>
          <w:highlight w:val="yellow"/>
        </w:rPr>
        <w:t xml:space="preserve">54%   </w:t>
      </w:r>
      <w:r w:rsidRPr="00467264">
        <w:rPr>
          <w:highlight w:val="yellow"/>
        </w:rPr>
        <w:tab/>
        <w:t xml:space="preserve">Non-Reportable </w:t>
      </w:r>
      <w:r w:rsidR="00D47EBA" w:rsidRPr="00467264">
        <w:rPr>
          <w:highlight w:val="yellow"/>
        </w:rPr>
        <w:t>46</w:t>
      </w:r>
      <w:r w:rsidR="004E1DC2" w:rsidRPr="00467264">
        <w:rPr>
          <w:highlight w:val="yellow"/>
        </w:rPr>
        <w:t>%</w:t>
      </w:r>
    </w:p>
    <w:p w14:paraId="68EDFA0E" w14:textId="77777777" w:rsidR="004E1DC2" w:rsidRDefault="004E1DC2" w:rsidP="005E0658">
      <w:pPr>
        <w:pStyle w:val="ListParagraph"/>
        <w:ind w:left="1440"/>
      </w:pPr>
    </w:p>
    <w:p w14:paraId="51E297E6" w14:textId="6F4C13E4" w:rsidR="00FB3D01" w:rsidRDefault="00FB3D01" w:rsidP="00FB3D01">
      <w:pPr>
        <w:pStyle w:val="ListParagraph"/>
        <w:numPr>
          <w:ilvl w:val="1"/>
          <w:numId w:val="1"/>
        </w:numPr>
      </w:pPr>
      <w:r>
        <w:t>For each pathology route, can you provide the proportion of histologically confirmed cases (CTCs) for which there is at least one pathology report</w:t>
      </w:r>
    </w:p>
    <w:p w14:paraId="5B3B0754" w14:textId="777D9261" w:rsidR="001228BB" w:rsidRDefault="00B90EA5" w:rsidP="001228BB">
      <w:pPr>
        <w:ind w:left="1440"/>
      </w:pPr>
      <w:r>
        <w:t xml:space="preserve">For cases diagnosed </w:t>
      </w:r>
      <w:r w:rsidR="001228BB">
        <w:t>2017</w:t>
      </w:r>
      <w:r>
        <w:t>:</w:t>
      </w:r>
      <w:r w:rsidR="001228BB">
        <w:t xml:space="preserve">  </w:t>
      </w:r>
    </w:p>
    <w:p w14:paraId="4666CBD0" w14:textId="36258196" w:rsidR="001228BB" w:rsidRDefault="001228BB" w:rsidP="001228BB">
      <w:pPr>
        <w:ind w:left="1440"/>
      </w:pPr>
      <w:r>
        <w:t xml:space="preserve">4622 hist conf </w:t>
      </w:r>
      <w:r w:rsidR="00B90EA5">
        <w:t>cases</w:t>
      </w:r>
    </w:p>
    <w:p w14:paraId="27BB0C66" w14:textId="1801E54F" w:rsidR="001228BB" w:rsidRPr="00467264" w:rsidRDefault="001228BB" w:rsidP="001228BB">
      <w:pPr>
        <w:ind w:left="1440"/>
        <w:rPr>
          <w:highlight w:val="yellow"/>
        </w:rPr>
      </w:pPr>
      <w:r w:rsidRPr="00467264">
        <w:rPr>
          <w:highlight w:val="yellow"/>
        </w:rPr>
        <w:t xml:space="preserve">1540 have hl7 rec   </w:t>
      </w:r>
      <w:r w:rsidRPr="00467264">
        <w:rPr>
          <w:highlight w:val="yellow"/>
        </w:rPr>
        <w:tab/>
        <w:t xml:space="preserve">7 </w:t>
      </w:r>
      <w:proofErr w:type="spellStart"/>
      <w:r w:rsidRPr="00467264">
        <w:rPr>
          <w:highlight w:val="yellow"/>
        </w:rPr>
        <w:t>phinms</w:t>
      </w:r>
      <w:proofErr w:type="spellEnd"/>
      <w:r w:rsidRPr="00467264">
        <w:rPr>
          <w:highlight w:val="yellow"/>
        </w:rPr>
        <w:t xml:space="preserve">  </w:t>
      </w:r>
      <w:r w:rsidRPr="00467264">
        <w:rPr>
          <w:highlight w:val="yellow"/>
        </w:rPr>
        <w:tab/>
        <w:t>1533 aim</w:t>
      </w:r>
    </w:p>
    <w:p w14:paraId="0453717A" w14:textId="77777777" w:rsidR="001228BB" w:rsidRDefault="001228BB" w:rsidP="001228BB">
      <w:pPr>
        <w:ind w:left="1440"/>
      </w:pPr>
    </w:p>
    <w:p w14:paraId="79C868E2" w14:textId="77777777" w:rsidR="00D47EBA" w:rsidRDefault="00D47EBA" w:rsidP="00D47EBA">
      <w:pPr>
        <w:pStyle w:val="ListParagraph"/>
        <w:ind w:left="1440"/>
      </w:pPr>
    </w:p>
    <w:p w14:paraId="764BC99F" w14:textId="7CEA26B2" w:rsidR="00FB3D01" w:rsidRDefault="00FB3D01" w:rsidP="00FB3D01">
      <w:pPr>
        <w:jc w:val="center"/>
      </w:pPr>
    </w:p>
    <w:p w14:paraId="3DDB7A31" w14:textId="77777777" w:rsidR="00FB3D01" w:rsidRDefault="00FB3D01" w:rsidP="00FB3D01">
      <w:pPr>
        <w:jc w:val="center"/>
      </w:pPr>
    </w:p>
    <w:sectPr w:rsidR="00FB3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bastillas, Glenn (NIH/NCI) [C]" w:date="2019-11-13T14:39:00Z" w:initials="AG([">
    <w:p w14:paraId="02EC30F0" w14:textId="6688B6F5" w:rsidR="000C58EA" w:rsidRDefault="000C58EA">
      <w:pPr>
        <w:pStyle w:val="CommentText"/>
      </w:pPr>
      <w:r>
        <w:rPr>
          <w:rStyle w:val="CommentReference"/>
        </w:rPr>
        <w:annotationRef/>
      </w:r>
      <w:r>
        <w:t xml:space="preserve">Data Source </w:t>
      </w:r>
      <w:r>
        <w:sym w:font="Wingdings" w:char="F0E0"/>
      </w:r>
      <w:r>
        <w:t xml:space="preserve"> Transport </w:t>
      </w:r>
      <w:r>
        <w:sym w:font="Wingdings" w:char="F0E0"/>
      </w:r>
      <w:r>
        <w:t xml:space="preserve"> Registry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2EC30F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EC30F0" w16cid:durableId="2176941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51E5D"/>
    <w:multiLevelType w:val="hybridMultilevel"/>
    <w:tmpl w:val="CC44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CE2290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C300ED0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bastillas, Glenn (NIH/NCI) [C]">
    <w15:presenceInfo w15:providerId="AD" w15:userId="S::abastillasgl@nih.gov::5dbe876f-e518-4503-a614-a4ab13eda5f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D01"/>
    <w:rsid w:val="000A7704"/>
    <w:rsid w:val="000C58EA"/>
    <w:rsid w:val="001228BB"/>
    <w:rsid w:val="001C7229"/>
    <w:rsid w:val="00467264"/>
    <w:rsid w:val="004E1DC2"/>
    <w:rsid w:val="005E0658"/>
    <w:rsid w:val="007E0FD4"/>
    <w:rsid w:val="007F7077"/>
    <w:rsid w:val="008208CC"/>
    <w:rsid w:val="008A7384"/>
    <w:rsid w:val="00951294"/>
    <w:rsid w:val="00A83FBB"/>
    <w:rsid w:val="00B90EA5"/>
    <w:rsid w:val="00D47EBA"/>
    <w:rsid w:val="00E47D46"/>
    <w:rsid w:val="00FB3D01"/>
    <w:rsid w:val="00FF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7B02A"/>
  <w15:chartTrackingRefBased/>
  <w15:docId w15:val="{BD92FE20-9231-46B2-9641-FD0AEE26E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D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3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D0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C58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58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58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58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58E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Matatova</dc:creator>
  <cp:keywords/>
  <dc:description/>
  <cp:lastModifiedBy>Abastillas, Glenn (NIH/NCI) [C]</cp:lastModifiedBy>
  <cp:revision>5</cp:revision>
  <cp:lastPrinted>2018-09-14T18:15:00Z</cp:lastPrinted>
  <dcterms:created xsi:type="dcterms:W3CDTF">2018-09-19T13:53:00Z</dcterms:created>
  <dcterms:modified xsi:type="dcterms:W3CDTF">2019-11-20T15:15:00Z</dcterms:modified>
</cp:coreProperties>
</file>