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D98A" w14:textId="54B6B771" w:rsidR="00777F57" w:rsidRDefault="00580582" w:rsidP="00777F57">
      <w:pPr>
        <w:jc w:val="center"/>
        <w:rPr>
          <w:b/>
          <w:sz w:val="24"/>
        </w:rPr>
      </w:pPr>
      <w:r>
        <w:rPr>
          <w:b/>
          <w:sz w:val="24"/>
        </w:rPr>
        <w:t>New York</w:t>
      </w:r>
      <w:r w:rsidR="00A673EC">
        <w:rPr>
          <w:b/>
          <w:sz w:val="24"/>
        </w:rPr>
        <w:t xml:space="preserve"> </w:t>
      </w:r>
      <w:r w:rsidR="00323EDE" w:rsidRPr="00371EDF">
        <w:rPr>
          <w:b/>
          <w:sz w:val="24"/>
        </w:rPr>
        <w:t>Pathology Infrastructure Call Agenda</w:t>
      </w:r>
    </w:p>
    <w:p w14:paraId="2EDEFF87" w14:textId="7ABEE063" w:rsidR="00777F57" w:rsidRPr="00EA26F2" w:rsidRDefault="002F4F38" w:rsidP="00EA26F2">
      <w:pPr>
        <w:spacing w:after="0"/>
        <w:jc w:val="center"/>
        <w:rPr>
          <w:sz w:val="20"/>
        </w:rPr>
      </w:pPr>
      <w:r>
        <w:rPr>
          <w:sz w:val="20"/>
        </w:rPr>
        <w:t>Monday</w:t>
      </w:r>
      <w:r w:rsidR="006E39C1">
        <w:rPr>
          <w:sz w:val="20"/>
        </w:rPr>
        <w:t xml:space="preserve"> </w:t>
      </w:r>
      <w:r w:rsidR="00580582">
        <w:rPr>
          <w:sz w:val="20"/>
        </w:rPr>
        <w:t>8</w:t>
      </w:r>
      <w:r w:rsidR="006E39C1">
        <w:rPr>
          <w:sz w:val="20"/>
        </w:rPr>
        <w:t>/</w:t>
      </w:r>
      <w:r w:rsidR="00580582">
        <w:rPr>
          <w:sz w:val="20"/>
        </w:rPr>
        <w:t>6</w:t>
      </w:r>
      <w:r w:rsidR="00EA26F2" w:rsidRPr="00EA26F2">
        <w:rPr>
          <w:sz w:val="20"/>
        </w:rPr>
        <w:t>/2018</w:t>
      </w:r>
    </w:p>
    <w:p w14:paraId="51FA25D4" w14:textId="6F9B1315" w:rsidR="00EA26F2" w:rsidRPr="00EA26F2" w:rsidRDefault="00580582" w:rsidP="00EA26F2">
      <w:pPr>
        <w:spacing w:after="0"/>
        <w:jc w:val="center"/>
        <w:rPr>
          <w:sz w:val="20"/>
        </w:rPr>
      </w:pPr>
      <w:r>
        <w:rPr>
          <w:sz w:val="20"/>
        </w:rPr>
        <w:t>1:</w:t>
      </w:r>
      <w:r w:rsidR="006E39C1">
        <w:rPr>
          <w:sz w:val="20"/>
        </w:rPr>
        <w:t>00</w:t>
      </w:r>
      <w:r>
        <w:rPr>
          <w:sz w:val="20"/>
        </w:rPr>
        <w:t>p</w:t>
      </w:r>
      <w:r w:rsidR="006E39C1">
        <w:rPr>
          <w:sz w:val="20"/>
        </w:rPr>
        <w:t xml:space="preserve">m – </w:t>
      </w:r>
      <w:r>
        <w:rPr>
          <w:sz w:val="20"/>
        </w:rPr>
        <w:t>2</w:t>
      </w:r>
      <w:r w:rsidR="00EA26F2" w:rsidRPr="00EA26F2">
        <w:rPr>
          <w:sz w:val="20"/>
        </w:rPr>
        <w:t>:00</w:t>
      </w:r>
      <w:r w:rsidR="002F4F38">
        <w:rPr>
          <w:sz w:val="20"/>
        </w:rPr>
        <w:t>p</w:t>
      </w:r>
      <w:r w:rsidR="00EA26F2" w:rsidRPr="00EA26F2">
        <w:rPr>
          <w:sz w:val="20"/>
        </w:rPr>
        <w:t xml:space="preserve">m </w:t>
      </w:r>
      <w:r w:rsidR="00D85D07">
        <w:rPr>
          <w:sz w:val="20"/>
        </w:rPr>
        <w:t>Eastern</w:t>
      </w:r>
    </w:p>
    <w:p w14:paraId="75CE08E9" w14:textId="5BCCA5F3" w:rsidR="00EA26F2" w:rsidRPr="00EA26F2" w:rsidRDefault="00EA26F2" w:rsidP="00EA26F2">
      <w:pPr>
        <w:spacing w:after="0"/>
        <w:jc w:val="center"/>
        <w:rPr>
          <w:sz w:val="20"/>
        </w:rPr>
      </w:pPr>
      <w:r w:rsidRPr="00EA26F2">
        <w:rPr>
          <w:sz w:val="20"/>
        </w:rPr>
        <w:t>Webex</w:t>
      </w:r>
    </w:p>
    <w:p w14:paraId="11352DCB" w14:textId="77777777" w:rsidR="00EA26F2" w:rsidRPr="00EA26F2" w:rsidRDefault="001E5CC7" w:rsidP="00EA26F2">
      <w:pPr>
        <w:spacing w:after="0" w:line="270" w:lineRule="atLeast"/>
        <w:jc w:val="center"/>
        <w:rPr>
          <w:rFonts w:ascii="Arial" w:hAnsi="Arial" w:cs="Arial"/>
          <w:color w:val="333333"/>
          <w:sz w:val="18"/>
          <w:szCs w:val="21"/>
        </w:rPr>
      </w:pPr>
      <w:hyperlink r:id="rId7" w:history="1">
        <w:r w:rsidR="00EA26F2" w:rsidRPr="00EA26F2">
          <w:rPr>
            <w:rStyle w:val="Hyperlink"/>
            <w:color w:val="0066CC"/>
            <w:sz w:val="18"/>
          </w:rPr>
          <w:t>https://cbiit.webex.com/join/matatovam2</w:t>
        </w:r>
      </w:hyperlink>
      <w:r w:rsidR="00EA26F2" w:rsidRPr="00EA26F2">
        <w:rPr>
          <w:rFonts w:ascii="Arial" w:hAnsi="Arial" w:cs="Arial"/>
          <w:color w:val="333333"/>
          <w:sz w:val="18"/>
          <w:szCs w:val="21"/>
        </w:rPr>
        <w:t>  </w:t>
      </w:r>
      <w:r w:rsidR="00EA26F2" w:rsidRPr="00EA26F2">
        <w:rPr>
          <w:rFonts w:ascii="Arial" w:hAnsi="Arial" w:cs="Arial"/>
          <w:color w:val="333333"/>
          <w:sz w:val="14"/>
          <w:szCs w:val="21"/>
        </w:rPr>
        <w:t>|  731 856 083</w:t>
      </w:r>
    </w:p>
    <w:p w14:paraId="55074633" w14:textId="77777777" w:rsidR="00EA26F2" w:rsidRPr="00371EDF" w:rsidRDefault="00EA26F2" w:rsidP="00777F57">
      <w:pPr>
        <w:jc w:val="center"/>
        <w:rPr>
          <w:b/>
          <w:sz w:val="24"/>
        </w:rPr>
      </w:pPr>
    </w:p>
    <w:p w14:paraId="40C73E28" w14:textId="12005A37" w:rsidR="00D85D07" w:rsidRDefault="00323EDE" w:rsidP="00D85D07">
      <w:pPr>
        <w:pStyle w:val="ListParagraph"/>
        <w:numPr>
          <w:ilvl w:val="0"/>
          <w:numId w:val="1"/>
        </w:numPr>
      </w:pPr>
      <w:r>
        <w:t>Review and refine registry infrastructure</w:t>
      </w:r>
      <w:r w:rsidR="00D85D07">
        <w:t xml:space="preserve"> schematic</w:t>
      </w:r>
      <w:r>
        <w:t xml:space="preserve"> (tools, transfer mechanisms, pathology processing systems)</w:t>
      </w:r>
    </w:p>
    <w:p w14:paraId="76611B5A" w14:textId="318868C8" w:rsidR="00D85D07" w:rsidRDefault="00D85D07" w:rsidP="00323EDE">
      <w:pPr>
        <w:pStyle w:val="ListParagraph"/>
        <w:numPr>
          <w:ilvl w:val="0"/>
          <w:numId w:val="1"/>
        </w:numPr>
      </w:pPr>
      <w:r>
        <w:t>Review Questions</w:t>
      </w:r>
    </w:p>
    <w:p w14:paraId="592892A1" w14:textId="5323E543" w:rsidR="00D85D07" w:rsidRDefault="00D85D07" w:rsidP="00D85D07">
      <w:pPr>
        <w:pStyle w:val="ListParagraph"/>
        <w:numPr>
          <w:ilvl w:val="0"/>
          <w:numId w:val="1"/>
        </w:numPr>
        <w:ind w:left="1080"/>
      </w:pPr>
      <w:r>
        <w:t>Infrastructure Questions:</w:t>
      </w:r>
    </w:p>
    <w:p w14:paraId="7C0345CB" w14:textId="1E0610B3" w:rsidR="00D85D07" w:rsidRDefault="00D85D07" w:rsidP="00D85D07">
      <w:pPr>
        <w:pStyle w:val="ListParagraph"/>
        <w:numPr>
          <w:ilvl w:val="1"/>
          <w:numId w:val="4"/>
        </w:numPr>
        <w:ind w:left="1800"/>
      </w:pPr>
      <w:r>
        <w:t>Were there any specific reasons for choosing the individual pathology routes at your registry? (e.g. certain labs had certain technical requirements)</w:t>
      </w:r>
    </w:p>
    <w:p w14:paraId="69BB6111" w14:textId="5597D935" w:rsidR="00091DE9" w:rsidRPr="003A0AC2" w:rsidRDefault="00091DE9" w:rsidP="00091DE9">
      <w:pPr>
        <w:ind w:left="1440"/>
        <w:rPr>
          <w:rFonts w:ascii="Times New Roman" w:hAnsi="Times New Roman" w:cs="Times New Roman"/>
          <w:i/>
        </w:rPr>
      </w:pPr>
      <w:r w:rsidRPr="003A0AC2">
        <w:rPr>
          <w:rFonts w:ascii="Times New Roman" w:hAnsi="Times New Roman" w:cs="Times New Roman"/>
          <w:i/>
        </w:rPr>
        <w:t xml:space="preserve">The reasons are multi-factorial, and </w:t>
      </w:r>
      <w:r w:rsidR="00C428E0" w:rsidRPr="003A0AC2">
        <w:rPr>
          <w:rFonts w:ascii="Times New Roman" w:hAnsi="Times New Roman" w:cs="Times New Roman"/>
          <w:i/>
        </w:rPr>
        <w:t xml:space="preserve">primarily </w:t>
      </w:r>
      <w:r w:rsidRPr="003A0AC2">
        <w:rPr>
          <w:rFonts w:ascii="Times New Roman" w:hAnsi="Times New Roman" w:cs="Times New Roman"/>
          <w:i/>
        </w:rPr>
        <w:t>driven by the following:</w:t>
      </w:r>
    </w:p>
    <w:p w14:paraId="39B3328E" w14:textId="77777777" w:rsidR="00091DE9" w:rsidRPr="003A0AC2" w:rsidRDefault="00091DE9" w:rsidP="00091DE9">
      <w:pPr>
        <w:pStyle w:val="ListParagraph"/>
        <w:numPr>
          <w:ilvl w:val="2"/>
          <w:numId w:val="1"/>
        </w:numPr>
        <w:rPr>
          <w:i/>
        </w:rPr>
      </w:pPr>
      <w:r w:rsidRPr="003A0AC2">
        <w:rPr>
          <w:rFonts w:ascii="Times New Roman" w:hAnsi="Times New Roman" w:cs="Times New Roman"/>
          <w:i/>
        </w:rPr>
        <w:t>Availability of e</w:t>
      </w:r>
      <w:r w:rsidRPr="003A0AC2">
        <w:rPr>
          <w:i/>
        </w:rPr>
        <w:t xml:space="preserve">xisting infrastructure </w:t>
      </w:r>
    </w:p>
    <w:p w14:paraId="4F7976E5" w14:textId="2D5DD43C" w:rsidR="00091DE9" w:rsidRDefault="00091DE9" w:rsidP="00091DE9">
      <w:pPr>
        <w:pStyle w:val="ListParagraph"/>
        <w:numPr>
          <w:ilvl w:val="3"/>
          <w:numId w:val="1"/>
        </w:numPr>
        <w:rPr>
          <w:i/>
        </w:rPr>
      </w:pPr>
      <w:r w:rsidRPr="003A0AC2">
        <w:rPr>
          <w:i/>
        </w:rPr>
        <w:t>Within the N</w:t>
      </w:r>
      <w:r w:rsidR="00897521" w:rsidRPr="003A0AC2">
        <w:rPr>
          <w:i/>
        </w:rPr>
        <w:t xml:space="preserve">ew York State </w:t>
      </w:r>
      <w:r w:rsidRPr="003A0AC2">
        <w:rPr>
          <w:i/>
        </w:rPr>
        <w:t xml:space="preserve">Dept. of Health (DOH), e.g., the Electronic Clinical Laboratory System (ECLRS), operates within the Public Health Information Network (PHIN) system.  In NY state, clinical laboratories send all reportable conditions (Communicable Diseases, Cancer, Lead, Congenital Malformations, etc.) to ECLRS.  </w:t>
      </w:r>
    </w:p>
    <w:p w14:paraId="072DA491" w14:textId="5A341874" w:rsidR="00BE48F5" w:rsidRPr="005B1A70" w:rsidRDefault="00BE48F5" w:rsidP="00091DE9">
      <w:pPr>
        <w:pStyle w:val="ListParagraph"/>
        <w:numPr>
          <w:ilvl w:val="3"/>
          <w:numId w:val="1"/>
        </w:numPr>
        <w:rPr>
          <w:i/>
        </w:rPr>
      </w:pPr>
      <w:r w:rsidRPr="005B1A70">
        <w:rPr>
          <w:i/>
        </w:rPr>
        <w:t xml:space="preserve">When the ECLRS system was initiated, cancer reporting was </w:t>
      </w:r>
      <w:r w:rsidR="00C259F8" w:rsidRPr="005B1A70">
        <w:rPr>
          <w:i/>
        </w:rPr>
        <w:t>unique in that the DOH could require the method of reporting, so the ECLRS system used electronic cancer reporting to encourage the laboratories to adopt electronic (mostly HL7) reporting for all reportable conditions.</w:t>
      </w:r>
      <w:r w:rsidRPr="005B1A70">
        <w:rPr>
          <w:i/>
        </w:rPr>
        <w:t xml:space="preserve"> </w:t>
      </w:r>
    </w:p>
    <w:p w14:paraId="63131BF4" w14:textId="57B474E3" w:rsidR="00091DE9" w:rsidRPr="003A0AC2" w:rsidRDefault="00091DE9" w:rsidP="00091DE9">
      <w:pPr>
        <w:pStyle w:val="ListParagraph"/>
        <w:numPr>
          <w:ilvl w:val="2"/>
          <w:numId w:val="1"/>
        </w:numPr>
        <w:rPr>
          <w:i/>
        </w:rPr>
      </w:pPr>
      <w:r w:rsidRPr="003A0AC2">
        <w:rPr>
          <w:i/>
        </w:rPr>
        <w:t xml:space="preserve">Legacy systems and constraints that laboratories have </w:t>
      </w:r>
      <w:r w:rsidR="00F43AC8" w:rsidRPr="003A0AC2">
        <w:rPr>
          <w:i/>
        </w:rPr>
        <w:t xml:space="preserve">at the time of </w:t>
      </w:r>
      <w:r w:rsidRPr="003A0AC2">
        <w:rPr>
          <w:i/>
        </w:rPr>
        <w:t>being recruited for reporting</w:t>
      </w:r>
      <w:r w:rsidR="00897521" w:rsidRPr="003A0AC2">
        <w:rPr>
          <w:i/>
        </w:rPr>
        <w:t xml:space="preserve"> to NYSCR</w:t>
      </w:r>
    </w:p>
    <w:p w14:paraId="2008629A" w14:textId="6F829A69" w:rsidR="00091DE9" w:rsidRPr="003A0AC2" w:rsidRDefault="005A543C" w:rsidP="00091DE9">
      <w:pPr>
        <w:pStyle w:val="ListParagraph"/>
        <w:numPr>
          <w:ilvl w:val="3"/>
          <w:numId w:val="1"/>
        </w:numPr>
        <w:rPr>
          <w:i/>
        </w:rPr>
      </w:pPr>
      <w:r>
        <w:rPr>
          <w:i/>
        </w:rPr>
        <w:t>Pre-existing Laboratory Information Systems (LIS)</w:t>
      </w:r>
    </w:p>
    <w:p w14:paraId="3CB260B5" w14:textId="2284CC7F" w:rsidR="00F43AC8" w:rsidRPr="003A0AC2" w:rsidRDefault="00F43AC8" w:rsidP="00091DE9">
      <w:pPr>
        <w:pStyle w:val="ListParagraph"/>
        <w:numPr>
          <w:ilvl w:val="3"/>
          <w:numId w:val="1"/>
        </w:numPr>
        <w:rPr>
          <w:i/>
        </w:rPr>
      </w:pPr>
      <w:r w:rsidRPr="003A0AC2">
        <w:rPr>
          <w:i/>
        </w:rPr>
        <w:t>Technical know-how (or lack there</w:t>
      </w:r>
      <w:r w:rsidR="00897521" w:rsidRPr="003A0AC2">
        <w:rPr>
          <w:i/>
        </w:rPr>
        <w:t>of</w:t>
      </w:r>
      <w:r w:rsidRPr="003A0AC2">
        <w:rPr>
          <w:i/>
        </w:rPr>
        <w:t xml:space="preserve">) at the Lab </w:t>
      </w:r>
    </w:p>
    <w:p w14:paraId="7E92A419" w14:textId="5AAE48CB" w:rsidR="00091DE9" w:rsidRDefault="00091DE9" w:rsidP="00091DE9">
      <w:pPr>
        <w:pStyle w:val="ListParagraph"/>
        <w:ind w:left="1800"/>
      </w:pPr>
      <w:r>
        <w:tab/>
      </w:r>
    </w:p>
    <w:p w14:paraId="24996520" w14:textId="46E6B90A" w:rsidR="00D85D07" w:rsidRDefault="00D85D07" w:rsidP="00D85D07">
      <w:pPr>
        <w:pStyle w:val="ListParagraph"/>
        <w:numPr>
          <w:ilvl w:val="1"/>
          <w:numId w:val="4"/>
        </w:numPr>
        <w:ind w:left="1800"/>
      </w:pPr>
      <w:r>
        <w:t>Who reaches out to the labs at your registry or do the labs reach out to you?</w:t>
      </w:r>
    </w:p>
    <w:p w14:paraId="7A6D7C06" w14:textId="07586B7D" w:rsidR="005A543C" w:rsidRDefault="001D1B11" w:rsidP="00F43AC8">
      <w:pPr>
        <w:ind w:left="1440"/>
        <w:rPr>
          <w:rFonts w:ascii="Times New Roman" w:hAnsi="Times New Roman" w:cs="Times New Roman"/>
          <w:i/>
        </w:rPr>
      </w:pPr>
      <w:r w:rsidRPr="003A0AC2">
        <w:rPr>
          <w:rFonts w:ascii="Times New Roman" w:hAnsi="Times New Roman" w:cs="Times New Roman"/>
          <w:i/>
        </w:rPr>
        <w:t>It is a combination of both</w:t>
      </w:r>
      <w:r w:rsidR="00A11F3D" w:rsidRPr="003A0AC2">
        <w:rPr>
          <w:rFonts w:ascii="Times New Roman" w:hAnsi="Times New Roman" w:cs="Times New Roman"/>
          <w:i/>
        </w:rPr>
        <w:t xml:space="preserve"> registry and labs reaching out</w:t>
      </w:r>
      <w:r w:rsidR="00C428E0" w:rsidRPr="003A0AC2">
        <w:rPr>
          <w:rFonts w:ascii="Times New Roman" w:hAnsi="Times New Roman" w:cs="Times New Roman"/>
          <w:i/>
        </w:rPr>
        <w:t xml:space="preserve"> to each other</w:t>
      </w:r>
      <w:r w:rsidR="006B598B" w:rsidRPr="003A0AC2">
        <w:rPr>
          <w:rFonts w:ascii="Times New Roman" w:hAnsi="Times New Roman" w:cs="Times New Roman"/>
          <w:i/>
        </w:rPr>
        <w:t xml:space="preserve">. </w:t>
      </w:r>
      <w:r w:rsidR="00390B8E">
        <w:rPr>
          <w:rFonts w:ascii="Times New Roman" w:hAnsi="Times New Roman" w:cs="Times New Roman"/>
          <w:i/>
        </w:rPr>
        <w:t xml:space="preserve"> But, primarily the Registry contact</w:t>
      </w:r>
      <w:r w:rsidR="001B40B5">
        <w:rPr>
          <w:rFonts w:ascii="Times New Roman" w:hAnsi="Times New Roman" w:cs="Times New Roman"/>
          <w:i/>
        </w:rPr>
        <w:t>s</w:t>
      </w:r>
      <w:r w:rsidR="00390B8E">
        <w:rPr>
          <w:rFonts w:ascii="Times New Roman" w:hAnsi="Times New Roman" w:cs="Times New Roman"/>
          <w:i/>
        </w:rPr>
        <w:t xml:space="preserve"> the labs. </w:t>
      </w:r>
      <w:r w:rsidR="006B598B" w:rsidRPr="003A0AC2">
        <w:rPr>
          <w:rFonts w:ascii="Times New Roman" w:hAnsi="Times New Roman" w:cs="Times New Roman"/>
          <w:i/>
        </w:rPr>
        <w:t>This includes</w:t>
      </w:r>
      <w:r w:rsidR="00897521" w:rsidRPr="003A0AC2">
        <w:rPr>
          <w:rFonts w:ascii="Times New Roman" w:hAnsi="Times New Roman" w:cs="Times New Roman"/>
          <w:i/>
        </w:rPr>
        <w:t xml:space="preserve"> any </w:t>
      </w:r>
      <w:r w:rsidR="00A11F3D" w:rsidRPr="003A0AC2">
        <w:rPr>
          <w:rFonts w:ascii="Times New Roman" w:hAnsi="Times New Roman" w:cs="Times New Roman"/>
          <w:i/>
        </w:rPr>
        <w:t xml:space="preserve">outreach </w:t>
      </w:r>
      <w:r w:rsidR="00897521" w:rsidRPr="003A0AC2">
        <w:rPr>
          <w:rFonts w:ascii="Times New Roman" w:hAnsi="Times New Roman" w:cs="Times New Roman"/>
          <w:i/>
        </w:rPr>
        <w:t xml:space="preserve">that we need to </w:t>
      </w:r>
      <w:r w:rsidR="00A11F3D" w:rsidRPr="003A0AC2">
        <w:rPr>
          <w:rFonts w:ascii="Times New Roman" w:hAnsi="Times New Roman" w:cs="Times New Roman"/>
          <w:i/>
        </w:rPr>
        <w:t xml:space="preserve">conduct </w:t>
      </w:r>
      <w:r w:rsidR="00897521" w:rsidRPr="003A0AC2">
        <w:rPr>
          <w:rFonts w:ascii="Times New Roman" w:hAnsi="Times New Roman" w:cs="Times New Roman"/>
          <w:i/>
        </w:rPr>
        <w:t xml:space="preserve">as part of </w:t>
      </w:r>
      <w:r w:rsidR="00A11F3D" w:rsidRPr="003A0AC2">
        <w:rPr>
          <w:rFonts w:ascii="Times New Roman" w:hAnsi="Times New Roman" w:cs="Times New Roman"/>
          <w:i/>
        </w:rPr>
        <w:t>meeting requirements that relate to e</w:t>
      </w:r>
      <w:r w:rsidR="00897521" w:rsidRPr="003A0AC2">
        <w:rPr>
          <w:rFonts w:ascii="Times New Roman" w:hAnsi="Times New Roman" w:cs="Times New Roman"/>
          <w:i/>
        </w:rPr>
        <w:t>xisting</w:t>
      </w:r>
      <w:r w:rsidR="00A11F3D" w:rsidRPr="003A0AC2">
        <w:rPr>
          <w:rFonts w:ascii="Times New Roman" w:hAnsi="Times New Roman" w:cs="Times New Roman"/>
          <w:i/>
        </w:rPr>
        <w:t>,</w:t>
      </w:r>
      <w:r w:rsidR="00897521" w:rsidRPr="003A0AC2">
        <w:rPr>
          <w:rFonts w:ascii="Times New Roman" w:hAnsi="Times New Roman" w:cs="Times New Roman"/>
          <w:i/>
        </w:rPr>
        <w:t xml:space="preserve"> or new grant</w:t>
      </w:r>
      <w:r w:rsidR="00A11F3D" w:rsidRPr="003A0AC2">
        <w:rPr>
          <w:rFonts w:ascii="Times New Roman" w:hAnsi="Times New Roman" w:cs="Times New Roman"/>
          <w:i/>
        </w:rPr>
        <w:t xml:space="preserve"> deliverables. F</w:t>
      </w:r>
      <w:r w:rsidR="00897521" w:rsidRPr="003A0AC2">
        <w:rPr>
          <w:rFonts w:ascii="Times New Roman" w:hAnsi="Times New Roman" w:cs="Times New Roman"/>
          <w:i/>
        </w:rPr>
        <w:t xml:space="preserve">or example, the </w:t>
      </w:r>
      <w:r w:rsidR="005A543C">
        <w:rPr>
          <w:rFonts w:ascii="Times New Roman" w:hAnsi="Times New Roman" w:cs="Times New Roman"/>
          <w:i/>
        </w:rPr>
        <w:t xml:space="preserve">CDC’s </w:t>
      </w:r>
      <w:r w:rsidR="00897521" w:rsidRPr="003A0AC2">
        <w:rPr>
          <w:rFonts w:ascii="Times New Roman" w:hAnsi="Times New Roman" w:cs="Times New Roman"/>
          <w:i/>
        </w:rPr>
        <w:t xml:space="preserve">Early Childhood Case Capture </w:t>
      </w:r>
      <w:r w:rsidR="00A11F3D" w:rsidRPr="003A0AC2">
        <w:rPr>
          <w:rFonts w:ascii="Times New Roman" w:hAnsi="Times New Roman" w:cs="Times New Roman"/>
          <w:i/>
        </w:rPr>
        <w:t xml:space="preserve">(ECC) </w:t>
      </w:r>
      <w:r w:rsidR="00897521" w:rsidRPr="003A0AC2">
        <w:rPr>
          <w:rFonts w:ascii="Times New Roman" w:hAnsi="Times New Roman" w:cs="Times New Roman"/>
          <w:i/>
        </w:rPr>
        <w:t xml:space="preserve">grant required </w:t>
      </w:r>
      <w:r w:rsidR="005A543C">
        <w:rPr>
          <w:rFonts w:ascii="Times New Roman" w:hAnsi="Times New Roman" w:cs="Times New Roman"/>
          <w:i/>
        </w:rPr>
        <w:t xml:space="preserve">early identification of childhood cancers.  Dr. Schymura leveraged the grant funding to </w:t>
      </w:r>
      <w:r w:rsidR="006B598B" w:rsidRPr="003A0AC2">
        <w:rPr>
          <w:rFonts w:ascii="Times New Roman" w:hAnsi="Times New Roman" w:cs="Times New Roman"/>
          <w:i/>
        </w:rPr>
        <w:t>recrui</w:t>
      </w:r>
      <w:r w:rsidR="00060A46">
        <w:rPr>
          <w:rFonts w:ascii="Times New Roman" w:hAnsi="Times New Roman" w:cs="Times New Roman"/>
          <w:i/>
        </w:rPr>
        <w:t>t</w:t>
      </w:r>
      <w:r w:rsidR="005A543C">
        <w:rPr>
          <w:rFonts w:ascii="Times New Roman" w:hAnsi="Times New Roman" w:cs="Times New Roman"/>
          <w:i/>
        </w:rPr>
        <w:t xml:space="preserve"> and subsidize the initial reporting costs for</w:t>
      </w:r>
      <w:r w:rsidR="00897521" w:rsidRPr="003A0AC2">
        <w:rPr>
          <w:rFonts w:ascii="Times New Roman" w:hAnsi="Times New Roman" w:cs="Times New Roman"/>
          <w:i/>
        </w:rPr>
        <w:t xml:space="preserve"> h</w:t>
      </w:r>
      <w:r w:rsidR="006B598B" w:rsidRPr="003A0AC2">
        <w:rPr>
          <w:rFonts w:ascii="Times New Roman" w:hAnsi="Times New Roman" w:cs="Times New Roman"/>
          <w:i/>
        </w:rPr>
        <w:t>ospital</w:t>
      </w:r>
      <w:r w:rsidR="003A0AC2">
        <w:rPr>
          <w:rFonts w:ascii="Times New Roman" w:hAnsi="Times New Roman" w:cs="Times New Roman"/>
          <w:i/>
        </w:rPr>
        <w:t>-</w:t>
      </w:r>
      <w:r w:rsidR="006B598B" w:rsidRPr="003A0AC2">
        <w:rPr>
          <w:rFonts w:ascii="Times New Roman" w:hAnsi="Times New Roman" w:cs="Times New Roman"/>
          <w:i/>
        </w:rPr>
        <w:t>based laboratories</w:t>
      </w:r>
      <w:r w:rsidR="00897521" w:rsidRPr="003A0AC2">
        <w:rPr>
          <w:rFonts w:ascii="Times New Roman" w:hAnsi="Times New Roman" w:cs="Times New Roman"/>
          <w:i/>
        </w:rPr>
        <w:t xml:space="preserve"> </w:t>
      </w:r>
      <w:r w:rsidR="00F35E7C">
        <w:rPr>
          <w:rFonts w:ascii="Times New Roman" w:hAnsi="Times New Roman" w:cs="Times New Roman"/>
          <w:i/>
        </w:rPr>
        <w:t xml:space="preserve">from facilities </w:t>
      </w:r>
      <w:r w:rsidR="00897521" w:rsidRPr="003A0AC2">
        <w:rPr>
          <w:rFonts w:ascii="Times New Roman" w:hAnsi="Times New Roman" w:cs="Times New Roman"/>
          <w:i/>
        </w:rPr>
        <w:t xml:space="preserve">with </w:t>
      </w:r>
      <w:r w:rsidR="00930B88">
        <w:rPr>
          <w:rFonts w:ascii="Times New Roman" w:hAnsi="Times New Roman" w:cs="Times New Roman"/>
          <w:i/>
        </w:rPr>
        <w:t>many</w:t>
      </w:r>
      <w:r w:rsidR="00897521" w:rsidRPr="003A0AC2">
        <w:rPr>
          <w:rFonts w:ascii="Times New Roman" w:hAnsi="Times New Roman" w:cs="Times New Roman"/>
          <w:i/>
        </w:rPr>
        <w:t xml:space="preserve"> </w:t>
      </w:r>
      <w:r w:rsidR="00A11F3D" w:rsidRPr="003A0AC2">
        <w:rPr>
          <w:rFonts w:ascii="Times New Roman" w:hAnsi="Times New Roman" w:cs="Times New Roman"/>
          <w:i/>
        </w:rPr>
        <w:t>pediatric cases.</w:t>
      </w:r>
      <w:r w:rsidR="003D45E7">
        <w:rPr>
          <w:rFonts w:ascii="Times New Roman" w:hAnsi="Times New Roman" w:cs="Times New Roman"/>
          <w:i/>
        </w:rPr>
        <w:t xml:space="preserve"> </w:t>
      </w:r>
      <w:r w:rsidR="00A11F3D" w:rsidRPr="003A0AC2">
        <w:rPr>
          <w:rFonts w:ascii="Times New Roman" w:hAnsi="Times New Roman" w:cs="Times New Roman"/>
          <w:i/>
        </w:rPr>
        <w:t xml:space="preserve"> As part of that initiative, we </w:t>
      </w:r>
      <w:r w:rsidR="005A543C">
        <w:rPr>
          <w:rFonts w:ascii="Times New Roman" w:hAnsi="Times New Roman" w:cs="Times New Roman"/>
          <w:i/>
        </w:rPr>
        <w:t>have been</w:t>
      </w:r>
      <w:r w:rsidR="00A11F3D" w:rsidRPr="003A0AC2">
        <w:rPr>
          <w:rFonts w:ascii="Times New Roman" w:hAnsi="Times New Roman" w:cs="Times New Roman"/>
          <w:i/>
        </w:rPr>
        <w:t xml:space="preserve"> working closely with Artificial Intelligence in Medicine (AIM), now part of Inspirata, Inc.</w:t>
      </w:r>
    </w:p>
    <w:p w14:paraId="62C436D5" w14:textId="77777777" w:rsidR="00060A46" w:rsidRDefault="005A543C" w:rsidP="005B2772">
      <w:pPr>
        <w:ind w:left="1440"/>
        <w:rPr>
          <w:rFonts w:ascii="Times New Roman" w:hAnsi="Times New Roman" w:cs="Times New Roman"/>
          <w:i/>
        </w:rPr>
      </w:pPr>
      <w:r>
        <w:rPr>
          <w:rFonts w:ascii="Times New Roman" w:hAnsi="Times New Roman" w:cs="Times New Roman"/>
          <w:i/>
        </w:rPr>
        <w:t xml:space="preserve">Additionally, the NYSCR is fortunate in that the </w:t>
      </w:r>
      <w:r w:rsidR="00060A46">
        <w:rPr>
          <w:rFonts w:ascii="Times New Roman" w:hAnsi="Times New Roman" w:cs="Times New Roman"/>
          <w:i/>
        </w:rPr>
        <w:t>DOH</w:t>
      </w:r>
      <w:r>
        <w:rPr>
          <w:rFonts w:ascii="Times New Roman" w:hAnsi="Times New Roman" w:cs="Times New Roman"/>
          <w:i/>
        </w:rPr>
        <w:t xml:space="preserve"> includes the Wadsworth Laboratories</w:t>
      </w:r>
      <w:r w:rsidR="00F35E7C">
        <w:rPr>
          <w:rFonts w:ascii="Times New Roman" w:hAnsi="Times New Roman" w:cs="Times New Roman"/>
          <w:i/>
        </w:rPr>
        <w:t>, a</w:t>
      </w:r>
      <w:r w:rsidR="00F35E7C" w:rsidRPr="003A0AC2">
        <w:rPr>
          <w:rFonts w:ascii="Times New Roman" w:hAnsi="Times New Roman" w:cs="Times New Roman"/>
          <w:i/>
        </w:rPr>
        <w:t xml:space="preserve"> nationally recognized laboratory that grants ‘operating certificates/permits’ and conducts proficiency testing of clinical laboratories that wish to conduct business in NY and/or analyze specimens from NYS residents</w:t>
      </w:r>
      <w:r w:rsidR="00F35E7C">
        <w:rPr>
          <w:rFonts w:ascii="Times New Roman" w:hAnsi="Times New Roman" w:cs="Times New Roman"/>
          <w:i/>
        </w:rPr>
        <w:t>. The NYSCR receives a monthly listing from Wadsworth of laboratories that are certified for our categories of interest.  When we identify newly-certifie</w:t>
      </w:r>
      <w:r w:rsidR="004A6056">
        <w:rPr>
          <w:rFonts w:ascii="Times New Roman" w:hAnsi="Times New Roman" w:cs="Times New Roman"/>
          <w:i/>
        </w:rPr>
        <w:t>d pathology laboratories, we initiate contact, as our resources allow.</w:t>
      </w:r>
      <w:r w:rsidR="00060A46">
        <w:rPr>
          <w:rFonts w:ascii="Times New Roman" w:hAnsi="Times New Roman" w:cs="Times New Roman"/>
          <w:i/>
        </w:rPr>
        <w:t xml:space="preserve"> </w:t>
      </w:r>
      <w:r w:rsidR="00C428E0" w:rsidRPr="003A0AC2">
        <w:rPr>
          <w:rFonts w:ascii="Times New Roman" w:hAnsi="Times New Roman" w:cs="Times New Roman"/>
          <w:i/>
        </w:rPr>
        <w:t>One of the primary reasons the laboratories may contact us, is because they ha</w:t>
      </w:r>
      <w:r w:rsidR="006B598B" w:rsidRPr="003A0AC2">
        <w:rPr>
          <w:rFonts w:ascii="Times New Roman" w:hAnsi="Times New Roman" w:cs="Times New Roman"/>
          <w:i/>
        </w:rPr>
        <w:t>ve been informed by the Wadsworth Center</w:t>
      </w:r>
      <w:r w:rsidR="004A6056">
        <w:rPr>
          <w:rFonts w:ascii="Times New Roman" w:hAnsi="Times New Roman" w:cs="Times New Roman"/>
          <w:i/>
        </w:rPr>
        <w:t>’s</w:t>
      </w:r>
      <w:r w:rsidR="006B598B" w:rsidRPr="003A0AC2">
        <w:rPr>
          <w:rFonts w:ascii="Times New Roman" w:hAnsi="Times New Roman" w:cs="Times New Roman"/>
          <w:i/>
        </w:rPr>
        <w:t>, Clinical Laboratory Evaluation Program that they need to report ‘all reportable conditions</w:t>
      </w:r>
      <w:r w:rsidR="004A6056">
        <w:rPr>
          <w:rFonts w:ascii="Times New Roman" w:hAnsi="Times New Roman" w:cs="Times New Roman"/>
          <w:i/>
        </w:rPr>
        <w:t>,</w:t>
      </w:r>
      <w:r w:rsidR="006B598B" w:rsidRPr="003A0AC2">
        <w:rPr>
          <w:rFonts w:ascii="Times New Roman" w:hAnsi="Times New Roman" w:cs="Times New Roman"/>
          <w:i/>
        </w:rPr>
        <w:t>’</w:t>
      </w:r>
      <w:r w:rsidR="004A6056">
        <w:rPr>
          <w:rFonts w:ascii="Times New Roman" w:hAnsi="Times New Roman" w:cs="Times New Roman"/>
          <w:i/>
        </w:rPr>
        <w:t xml:space="preserve"> including cancer,</w:t>
      </w:r>
      <w:r w:rsidR="006B598B" w:rsidRPr="003A0AC2">
        <w:rPr>
          <w:rFonts w:ascii="Times New Roman" w:hAnsi="Times New Roman" w:cs="Times New Roman"/>
          <w:i/>
        </w:rPr>
        <w:t xml:space="preserve"> to the </w:t>
      </w:r>
      <w:r w:rsidR="00060A46">
        <w:rPr>
          <w:rFonts w:ascii="Times New Roman" w:hAnsi="Times New Roman" w:cs="Times New Roman"/>
          <w:i/>
        </w:rPr>
        <w:t>DOH</w:t>
      </w:r>
      <w:r w:rsidR="006B598B" w:rsidRPr="003A0AC2">
        <w:rPr>
          <w:rFonts w:ascii="Times New Roman" w:hAnsi="Times New Roman" w:cs="Times New Roman"/>
          <w:i/>
        </w:rPr>
        <w:t xml:space="preserve">. </w:t>
      </w:r>
    </w:p>
    <w:p w14:paraId="2BC93127" w14:textId="4E37DF03" w:rsidR="00D85D07" w:rsidRDefault="00D85D07" w:rsidP="00060A46">
      <w:pPr>
        <w:pStyle w:val="ListParagraph"/>
        <w:numPr>
          <w:ilvl w:val="1"/>
          <w:numId w:val="4"/>
        </w:numPr>
      </w:pPr>
      <w:r>
        <w:lastRenderedPageBreak/>
        <w:t>Are there any labs or hospitals that use multiple routes to send you pathology reports? (e.g. Hospital A sends data by sftp and through AIM)</w:t>
      </w:r>
    </w:p>
    <w:p w14:paraId="20C1A7B1" w14:textId="20F35598" w:rsidR="004B7F76" w:rsidRDefault="004B7F76" w:rsidP="004B7F76">
      <w:pPr>
        <w:pStyle w:val="ListParagraph"/>
        <w:numPr>
          <w:ilvl w:val="2"/>
          <w:numId w:val="4"/>
        </w:numPr>
      </w:pPr>
      <w:r>
        <w:t>If so, can you provide the background to this setup?</w:t>
      </w:r>
    </w:p>
    <w:p w14:paraId="737D545B" w14:textId="256B8153" w:rsidR="004B7F76" w:rsidRDefault="00390B8E" w:rsidP="004B7F76">
      <w:pPr>
        <w:pStyle w:val="ListParagraph"/>
        <w:ind w:left="1440"/>
      </w:pPr>
      <w:r>
        <w:rPr>
          <w:rFonts w:ascii="Times New Roman" w:hAnsi="Times New Roman" w:cs="Times New Roman"/>
          <w:i/>
        </w:rPr>
        <w:t>Yes</w:t>
      </w:r>
      <w:r w:rsidR="00733EA4">
        <w:rPr>
          <w:rFonts w:ascii="Times New Roman" w:hAnsi="Times New Roman" w:cs="Times New Roman"/>
          <w:i/>
        </w:rPr>
        <w:t>, very few</w:t>
      </w:r>
      <w:r>
        <w:rPr>
          <w:rFonts w:ascii="Times New Roman" w:hAnsi="Times New Roman" w:cs="Times New Roman"/>
          <w:i/>
        </w:rPr>
        <w:t xml:space="preserve">. Most laboratories only report using one ‘format’, and/or </w:t>
      </w:r>
      <w:r w:rsidR="005E0F01">
        <w:rPr>
          <w:rFonts w:ascii="Times New Roman" w:hAnsi="Times New Roman" w:cs="Times New Roman"/>
          <w:i/>
        </w:rPr>
        <w:t>“</w:t>
      </w:r>
      <w:r>
        <w:rPr>
          <w:rFonts w:ascii="Times New Roman" w:hAnsi="Times New Roman" w:cs="Times New Roman"/>
          <w:i/>
        </w:rPr>
        <w:t>route</w:t>
      </w:r>
      <w:r w:rsidR="005E0F01">
        <w:rPr>
          <w:rFonts w:ascii="Times New Roman" w:hAnsi="Times New Roman" w:cs="Times New Roman"/>
          <w:i/>
        </w:rPr>
        <w:t xml:space="preserve">”. They may change </w:t>
      </w:r>
      <w:r>
        <w:rPr>
          <w:rFonts w:ascii="Times New Roman" w:hAnsi="Times New Roman" w:cs="Times New Roman"/>
          <w:i/>
        </w:rPr>
        <w:t xml:space="preserve">from one (e.g., electronic web entry, to another—HL7).  </w:t>
      </w:r>
      <w:r w:rsidR="003A0AC2">
        <w:rPr>
          <w:rFonts w:ascii="Times New Roman" w:hAnsi="Times New Roman" w:cs="Times New Roman"/>
          <w:i/>
        </w:rPr>
        <w:t xml:space="preserve">Here is </w:t>
      </w:r>
      <w:r>
        <w:rPr>
          <w:rFonts w:ascii="Times New Roman" w:hAnsi="Times New Roman" w:cs="Times New Roman"/>
          <w:i/>
        </w:rPr>
        <w:t xml:space="preserve">one </w:t>
      </w:r>
      <w:r w:rsidR="004B7F76">
        <w:rPr>
          <w:rFonts w:ascii="Times New Roman" w:hAnsi="Times New Roman" w:cs="Times New Roman"/>
          <w:i/>
        </w:rPr>
        <w:t>example</w:t>
      </w:r>
      <w:r>
        <w:rPr>
          <w:rFonts w:ascii="Times New Roman" w:hAnsi="Times New Roman" w:cs="Times New Roman"/>
          <w:i/>
        </w:rPr>
        <w:t xml:space="preserve"> where </w:t>
      </w:r>
      <w:r w:rsidR="005E0F01">
        <w:rPr>
          <w:rFonts w:ascii="Times New Roman" w:hAnsi="Times New Roman" w:cs="Times New Roman"/>
          <w:i/>
        </w:rPr>
        <w:t xml:space="preserve">we are getting </w:t>
      </w:r>
      <w:r>
        <w:rPr>
          <w:rFonts w:ascii="Times New Roman" w:hAnsi="Times New Roman" w:cs="Times New Roman"/>
          <w:i/>
        </w:rPr>
        <w:t>reporting from ‘two routes’</w:t>
      </w:r>
      <w:r w:rsidR="005E0F01">
        <w:rPr>
          <w:rFonts w:ascii="Times New Roman" w:hAnsi="Times New Roman" w:cs="Times New Roman"/>
          <w:i/>
        </w:rPr>
        <w:t xml:space="preserve"> (with similar, but not 100% the same HL7 messages)</w:t>
      </w:r>
      <w:r>
        <w:rPr>
          <w:rFonts w:ascii="Times New Roman" w:hAnsi="Times New Roman" w:cs="Times New Roman"/>
          <w:i/>
        </w:rPr>
        <w:t xml:space="preserve">. For example, </w:t>
      </w:r>
      <w:r w:rsidR="003A0AC2">
        <w:rPr>
          <w:rFonts w:ascii="Times New Roman" w:hAnsi="Times New Roman" w:cs="Times New Roman"/>
          <w:i/>
        </w:rPr>
        <w:t xml:space="preserve">Dianon </w:t>
      </w:r>
      <w:r w:rsidR="004B7F76">
        <w:rPr>
          <w:rFonts w:ascii="Times New Roman" w:hAnsi="Times New Roman" w:cs="Times New Roman"/>
          <w:i/>
        </w:rPr>
        <w:t xml:space="preserve">(a large national independent pathology laboratory) </w:t>
      </w:r>
      <w:r w:rsidR="003A0AC2">
        <w:rPr>
          <w:rFonts w:ascii="Times New Roman" w:hAnsi="Times New Roman" w:cs="Times New Roman"/>
          <w:i/>
        </w:rPr>
        <w:t>was one of the very early reporte</w:t>
      </w:r>
      <w:r w:rsidR="004B7F76">
        <w:rPr>
          <w:rFonts w:ascii="Times New Roman" w:hAnsi="Times New Roman" w:cs="Times New Roman"/>
          <w:i/>
        </w:rPr>
        <w:t>rs to Cancer-ECLRS</w:t>
      </w:r>
      <w:r w:rsidR="005E0F01">
        <w:rPr>
          <w:rFonts w:ascii="Times New Roman" w:hAnsi="Times New Roman" w:cs="Times New Roman"/>
          <w:i/>
        </w:rPr>
        <w:t xml:space="preserve"> using HL7 v. 2.3.1</w:t>
      </w:r>
      <w:r w:rsidR="003A0AC2">
        <w:rPr>
          <w:rFonts w:ascii="Times New Roman" w:hAnsi="Times New Roman" w:cs="Times New Roman"/>
          <w:i/>
        </w:rPr>
        <w:t>. At the time, they implemented some o</w:t>
      </w:r>
      <w:r w:rsidR="005E0F01">
        <w:rPr>
          <w:rFonts w:ascii="Times New Roman" w:hAnsi="Times New Roman" w:cs="Times New Roman"/>
          <w:i/>
        </w:rPr>
        <w:t>f AIM’s early products. Later</w:t>
      </w:r>
      <w:r w:rsidR="003A0AC2">
        <w:rPr>
          <w:rFonts w:ascii="Times New Roman" w:hAnsi="Times New Roman" w:cs="Times New Roman"/>
          <w:i/>
        </w:rPr>
        <w:t>, LabCorp acquired Dianon</w:t>
      </w:r>
      <w:r w:rsidR="004B7F76">
        <w:rPr>
          <w:rFonts w:ascii="Times New Roman" w:hAnsi="Times New Roman" w:cs="Times New Roman"/>
          <w:i/>
        </w:rPr>
        <w:t xml:space="preserve">, and </w:t>
      </w:r>
      <w:r w:rsidR="003A0AC2">
        <w:rPr>
          <w:rFonts w:ascii="Times New Roman" w:hAnsi="Times New Roman" w:cs="Times New Roman"/>
          <w:i/>
        </w:rPr>
        <w:t xml:space="preserve">decided not to </w:t>
      </w:r>
      <w:r w:rsidR="004B7F76">
        <w:rPr>
          <w:rFonts w:ascii="Times New Roman" w:hAnsi="Times New Roman" w:cs="Times New Roman"/>
          <w:i/>
        </w:rPr>
        <w:t xml:space="preserve">use AIM’s product for screening of reportable cancer diagnoses, but their own (ICD-9, ICD-10 set up). </w:t>
      </w:r>
      <w:r w:rsidR="003A0AC2">
        <w:rPr>
          <w:rFonts w:ascii="Times New Roman" w:hAnsi="Times New Roman" w:cs="Times New Roman"/>
          <w:i/>
        </w:rPr>
        <w:t xml:space="preserve">Today, we sometimes get </w:t>
      </w:r>
      <w:r w:rsidR="004B7F76">
        <w:rPr>
          <w:rFonts w:ascii="Times New Roman" w:hAnsi="Times New Roman" w:cs="Times New Roman"/>
          <w:i/>
        </w:rPr>
        <w:t xml:space="preserve">pathology reports for the same patient and tumor directly from </w:t>
      </w:r>
      <w:r w:rsidR="003A0AC2">
        <w:rPr>
          <w:rFonts w:ascii="Times New Roman" w:hAnsi="Times New Roman" w:cs="Times New Roman"/>
          <w:i/>
        </w:rPr>
        <w:t xml:space="preserve">Dianon, </w:t>
      </w:r>
      <w:r w:rsidR="004B7F76">
        <w:rPr>
          <w:rFonts w:ascii="Times New Roman" w:hAnsi="Times New Roman" w:cs="Times New Roman"/>
          <w:i/>
        </w:rPr>
        <w:t xml:space="preserve">but also from LabCorp. This is because of how accessioning </w:t>
      </w:r>
      <w:r w:rsidR="00F30E3E">
        <w:rPr>
          <w:rFonts w:ascii="Times New Roman" w:hAnsi="Times New Roman" w:cs="Times New Roman"/>
          <w:i/>
        </w:rPr>
        <w:t xml:space="preserve">of specimens </w:t>
      </w:r>
      <w:r w:rsidR="004B7F76">
        <w:rPr>
          <w:rFonts w:ascii="Times New Roman" w:hAnsi="Times New Roman" w:cs="Times New Roman"/>
          <w:i/>
        </w:rPr>
        <w:t>is done, and/or reported at LabCorp.</w:t>
      </w:r>
      <w:r w:rsidR="00D85D07">
        <w:t xml:space="preserve"> </w:t>
      </w:r>
      <w:r w:rsidR="004B7F76">
        <w:t xml:space="preserve">  </w:t>
      </w:r>
    </w:p>
    <w:p w14:paraId="2C8E4DC2" w14:textId="56C477D4" w:rsidR="00D85D07" w:rsidRDefault="004B7F76" w:rsidP="004B7F76">
      <w:pPr>
        <w:pStyle w:val="ListParagraph"/>
        <w:numPr>
          <w:ilvl w:val="1"/>
          <w:numId w:val="4"/>
        </w:numPr>
      </w:pPr>
      <w:r>
        <w:t xml:space="preserve">Are there </w:t>
      </w:r>
      <w:r w:rsidR="00D85D07">
        <w:t>restrictions in potentially changing from one pathology route to another?</w:t>
      </w:r>
    </w:p>
    <w:p w14:paraId="4A35EC70" w14:textId="71604D92" w:rsidR="004B7F76" w:rsidRPr="004B7F76" w:rsidRDefault="004B7F76" w:rsidP="004B7F76">
      <w:pPr>
        <w:pStyle w:val="ListParagraph"/>
        <w:ind w:left="1440"/>
        <w:rPr>
          <w:rFonts w:ascii="Times New Roman" w:hAnsi="Times New Roman" w:cs="Times New Roman"/>
          <w:i/>
        </w:rPr>
      </w:pPr>
      <w:r>
        <w:rPr>
          <w:rFonts w:ascii="Times New Roman" w:hAnsi="Times New Roman" w:cs="Times New Roman"/>
          <w:i/>
        </w:rPr>
        <w:t xml:space="preserve">Yes, there are, and would be. </w:t>
      </w:r>
      <w:r w:rsidR="005E0F01">
        <w:rPr>
          <w:rFonts w:ascii="Times New Roman" w:hAnsi="Times New Roman" w:cs="Times New Roman"/>
          <w:i/>
        </w:rPr>
        <w:t xml:space="preserve"> When we on-board laboratories </w:t>
      </w:r>
      <w:r w:rsidR="004A6056">
        <w:rPr>
          <w:rFonts w:ascii="Times New Roman" w:hAnsi="Times New Roman" w:cs="Times New Roman"/>
          <w:i/>
        </w:rPr>
        <w:t xml:space="preserve">and when they change routes (such as from manual data entry to HL7 file uploads), </w:t>
      </w:r>
      <w:r w:rsidR="005E0F01">
        <w:rPr>
          <w:rFonts w:ascii="Times New Roman" w:hAnsi="Times New Roman" w:cs="Times New Roman"/>
          <w:i/>
        </w:rPr>
        <w:t xml:space="preserve">they go through a </w:t>
      </w:r>
      <w:r w:rsidR="00733EA4">
        <w:rPr>
          <w:rFonts w:ascii="Times New Roman" w:hAnsi="Times New Roman" w:cs="Times New Roman"/>
          <w:i/>
        </w:rPr>
        <w:t xml:space="preserve">(Cancer-ECLRS) </w:t>
      </w:r>
      <w:r w:rsidR="005E0F01">
        <w:rPr>
          <w:rFonts w:ascii="Times New Roman" w:hAnsi="Times New Roman" w:cs="Times New Roman"/>
          <w:i/>
        </w:rPr>
        <w:t xml:space="preserve">certification process, during which we look at the quality of their data and reportability.  If there </w:t>
      </w:r>
      <w:r w:rsidR="00733EA4">
        <w:rPr>
          <w:rFonts w:ascii="Times New Roman" w:hAnsi="Times New Roman" w:cs="Times New Roman"/>
          <w:i/>
        </w:rPr>
        <w:t>were</w:t>
      </w:r>
      <w:r w:rsidR="005E0F01">
        <w:rPr>
          <w:rFonts w:ascii="Times New Roman" w:hAnsi="Times New Roman" w:cs="Times New Roman"/>
          <w:i/>
        </w:rPr>
        <w:t xml:space="preserve"> no such process, we would </w:t>
      </w:r>
      <w:r w:rsidR="00733EA4">
        <w:rPr>
          <w:rFonts w:ascii="Times New Roman" w:hAnsi="Times New Roman" w:cs="Times New Roman"/>
          <w:i/>
        </w:rPr>
        <w:t xml:space="preserve">receive </w:t>
      </w:r>
      <w:r w:rsidR="005E0F01">
        <w:rPr>
          <w:rFonts w:ascii="Times New Roman" w:hAnsi="Times New Roman" w:cs="Times New Roman"/>
          <w:i/>
        </w:rPr>
        <w:t>more non-reportable pathology reports</w:t>
      </w:r>
      <w:r w:rsidR="00733EA4">
        <w:rPr>
          <w:rFonts w:ascii="Times New Roman" w:hAnsi="Times New Roman" w:cs="Times New Roman"/>
          <w:i/>
        </w:rPr>
        <w:t xml:space="preserve"> than what we do now</w:t>
      </w:r>
      <w:r w:rsidR="005E0F01">
        <w:rPr>
          <w:rFonts w:ascii="Times New Roman" w:hAnsi="Times New Roman" w:cs="Times New Roman"/>
          <w:i/>
        </w:rPr>
        <w:t xml:space="preserve">. </w:t>
      </w:r>
      <w:r w:rsidR="00623FEA">
        <w:rPr>
          <w:rFonts w:ascii="Times New Roman" w:hAnsi="Times New Roman" w:cs="Times New Roman"/>
          <w:i/>
        </w:rPr>
        <w:t>S</w:t>
      </w:r>
      <w:r w:rsidR="00014356">
        <w:rPr>
          <w:rFonts w:ascii="Times New Roman" w:hAnsi="Times New Roman" w:cs="Times New Roman"/>
          <w:i/>
        </w:rPr>
        <w:t xml:space="preserve">ome of </w:t>
      </w:r>
      <w:r w:rsidR="004A6056">
        <w:rPr>
          <w:rFonts w:ascii="Times New Roman" w:hAnsi="Times New Roman" w:cs="Times New Roman"/>
          <w:i/>
        </w:rPr>
        <w:t>the restrictions depend</w:t>
      </w:r>
      <w:r w:rsidR="00014356">
        <w:rPr>
          <w:rFonts w:ascii="Times New Roman" w:hAnsi="Times New Roman" w:cs="Times New Roman"/>
          <w:i/>
        </w:rPr>
        <w:t xml:space="preserve"> on existing state</w:t>
      </w:r>
      <w:r w:rsidR="009947D6">
        <w:rPr>
          <w:rFonts w:ascii="Times New Roman" w:hAnsi="Times New Roman" w:cs="Times New Roman"/>
          <w:i/>
        </w:rPr>
        <w:t xml:space="preserve"> (</w:t>
      </w:r>
      <w:r w:rsidR="00014356">
        <w:rPr>
          <w:rFonts w:ascii="Times New Roman" w:hAnsi="Times New Roman" w:cs="Times New Roman"/>
          <w:i/>
        </w:rPr>
        <w:t>reporting</w:t>
      </w:r>
      <w:r w:rsidR="009947D6">
        <w:rPr>
          <w:rFonts w:ascii="Times New Roman" w:hAnsi="Times New Roman" w:cs="Times New Roman"/>
          <w:i/>
        </w:rPr>
        <w:t>)</w:t>
      </w:r>
      <w:r w:rsidR="00014356">
        <w:rPr>
          <w:rFonts w:ascii="Times New Roman" w:hAnsi="Times New Roman" w:cs="Times New Roman"/>
          <w:i/>
        </w:rPr>
        <w:t xml:space="preserve"> laws</w:t>
      </w:r>
      <w:r w:rsidR="004A6056">
        <w:rPr>
          <w:rFonts w:ascii="Times New Roman" w:hAnsi="Times New Roman" w:cs="Times New Roman"/>
          <w:i/>
        </w:rPr>
        <w:t xml:space="preserve"> and national standards</w:t>
      </w:r>
      <w:r w:rsidR="00014356">
        <w:rPr>
          <w:rFonts w:ascii="Times New Roman" w:hAnsi="Times New Roman" w:cs="Times New Roman"/>
          <w:i/>
        </w:rPr>
        <w:t>.</w:t>
      </w:r>
    </w:p>
    <w:p w14:paraId="6A49DEF2" w14:textId="6FF7CF74" w:rsidR="00D85D07" w:rsidRDefault="00D85D07" w:rsidP="004B7F76">
      <w:pPr>
        <w:pStyle w:val="ListParagraph"/>
        <w:numPr>
          <w:ilvl w:val="1"/>
          <w:numId w:val="4"/>
        </w:numPr>
      </w:pPr>
      <w:r>
        <w:t>Are you currently considering any additional pathology routes or processes?</w:t>
      </w:r>
    </w:p>
    <w:p w14:paraId="15B30EC4" w14:textId="662047F7" w:rsidR="009947D6" w:rsidRPr="00014356" w:rsidRDefault="00014356" w:rsidP="009947D6">
      <w:pPr>
        <w:pStyle w:val="ListParagraph"/>
        <w:ind w:left="1440"/>
        <w:rPr>
          <w:rFonts w:ascii="Times New Roman" w:hAnsi="Times New Roman" w:cs="Times New Roman"/>
          <w:i/>
        </w:rPr>
      </w:pPr>
      <w:r>
        <w:rPr>
          <w:rFonts w:ascii="Times New Roman" w:hAnsi="Times New Roman" w:cs="Times New Roman"/>
          <w:i/>
        </w:rPr>
        <w:t>Yes.</w:t>
      </w:r>
      <w:r w:rsidR="00B1323F">
        <w:rPr>
          <w:rFonts w:ascii="Times New Roman" w:hAnsi="Times New Roman" w:cs="Times New Roman"/>
          <w:i/>
        </w:rPr>
        <w:t xml:space="preserve"> For the future, we are considering </w:t>
      </w:r>
      <w:r>
        <w:rPr>
          <w:rFonts w:ascii="Times New Roman" w:hAnsi="Times New Roman" w:cs="Times New Roman"/>
          <w:i/>
        </w:rPr>
        <w:t xml:space="preserve">having a direct stream of pathology laboratory reports from Cancer-ECLRS to SEER*DMS. This would be a daily transmission, with a one-day delay, using VPN. </w:t>
      </w:r>
      <w:r w:rsidR="00B1323F">
        <w:rPr>
          <w:rFonts w:ascii="Times New Roman" w:hAnsi="Times New Roman" w:cs="Times New Roman"/>
          <w:i/>
        </w:rPr>
        <w:t xml:space="preserve"> </w:t>
      </w:r>
      <w:r w:rsidR="005B1A70">
        <w:rPr>
          <w:rFonts w:ascii="Times New Roman" w:hAnsi="Times New Roman" w:cs="Times New Roman"/>
          <w:i/>
        </w:rPr>
        <w:t>As part of our continuous quality assurance process, we</w:t>
      </w:r>
      <w:r w:rsidR="00733EA4">
        <w:rPr>
          <w:rFonts w:ascii="Times New Roman" w:hAnsi="Times New Roman" w:cs="Times New Roman"/>
          <w:i/>
        </w:rPr>
        <w:t xml:space="preserve"> recently completed work on </w:t>
      </w:r>
      <w:r w:rsidR="00B1323F">
        <w:rPr>
          <w:rFonts w:ascii="Times New Roman" w:hAnsi="Times New Roman" w:cs="Times New Roman"/>
          <w:i/>
        </w:rPr>
        <w:t xml:space="preserve">a new </w:t>
      </w:r>
      <w:r w:rsidR="00733EA4">
        <w:rPr>
          <w:rFonts w:ascii="Times New Roman" w:hAnsi="Times New Roman" w:cs="Times New Roman"/>
          <w:i/>
        </w:rPr>
        <w:t xml:space="preserve">version of </w:t>
      </w:r>
      <w:r w:rsidR="008463C8">
        <w:rPr>
          <w:rFonts w:ascii="Times New Roman" w:hAnsi="Times New Roman" w:cs="Times New Roman"/>
          <w:i/>
        </w:rPr>
        <w:t>our</w:t>
      </w:r>
      <w:r w:rsidR="00930B88">
        <w:rPr>
          <w:rFonts w:ascii="Times New Roman" w:hAnsi="Times New Roman" w:cs="Times New Roman"/>
          <w:i/>
        </w:rPr>
        <w:t xml:space="preserve"> </w:t>
      </w:r>
      <w:r w:rsidR="00B1323F">
        <w:rPr>
          <w:rFonts w:ascii="Times New Roman" w:hAnsi="Times New Roman" w:cs="Times New Roman"/>
          <w:i/>
        </w:rPr>
        <w:t>‘quality compliance’ report</w:t>
      </w:r>
      <w:r w:rsidR="005B1A70">
        <w:rPr>
          <w:rFonts w:ascii="Times New Roman" w:hAnsi="Times New Roman" w:cs="Times New Roman"/>
          <w:i/>
        </w:rPr>
        <w:t>. This new version of the QA report</w:t>
      </w:r>
      <w:r w:rsidR="00B1323F">
        <w:rPr>
          <w:rFonts w:ascii="Times New Roman" w:hAnsi="Times New Roman" w:cs="Times New Roman"/>
          <w:i/>
        </w:rPr>
        <w:t xml:space="preserve"> will</w:t>
      </w:r>
      <w:r w:rsidR="005B1A70">
        <w:rPr>
          <w:rFonts w:ascii="Times New Roman" w:hAnsi="Times New Roman" w:cs="Times New Roman"/>
          <w:i/>
        </w:rPr>
        <w:t xml:space="preserve"> be </w:t>
      </w:r>
      <w:r w:rsidR="008463C8">
        <w:rPr>
          <w:rFonts w:ascii="Times New Roman" w:hAnsi="Times New Roman" w:cs="Times New Roman"/>
          <w:i/>
        </w:rPr>
        <w:t xml:space="preserve">generated </w:t>
      </w:r>
      <w:r w:rsidR="005B1A70">
        <w:rPr>
          <w:rFonts w:ascii="Times New Roman" w:hAnsi="Times New Roman" w:cs="Times New Roman"/>
          <w:i/>
        </w:rPr>
        <w:t>more frequently (monthly) and</w:t>
      </w:r>
      <w:r w:rsidR="00B1323F">
        <w:rPr>
          <w:rFonts w:ascii="Times New Roman" w:hAnsi="Times New Roman" w:cs="Times New Roman"/>
          <w:i/>
        </w:rPr>
        <w:t xml:space="preserve"> </w:t>
      </w:r>
      <w:r w:rsidR="005B1A70">
        <w:rPr>
          <w:rFonts w:ascii="Times New Roman" w:hAnsi="Times New Roman" w:cs="Times New Roman"/>
          <w:i/>
        </w:rPr>
        <w:t xml:space="preserve">will provide a more up-to-date picture of </w:t>
      </w:r>
      <w:r w:rsidR="00B1323F">
        <w:rPr>
          <w:rFonts w:ascii="Times New Roman" w:hAnsi="Times New Roman" w:cs="Times New Roman"/>
          <w:i/>
        </w:rPr>
        <w:t>the quality of the pathology data submitted</w:t>
      </w:r>
      <w:r w:rsidR="00733EA4">
        <w:rPr>
          <w:rFonts w:ascii="Times New Roman" w:hAnsi="Times New Roman" w:cs="Times New Roman"/>
          <w:i/>
        </w:rPr>
        <w:t xml:space="preserve"> (including timeliness of reporting) to Cancer-ECLRS</w:t>
      </w:r>
      <w:r w:rsidR="00B1323F">
        <w:rPr>
          <w:rFonts w:ascii="Times New Roman" w:hAnsi="Times New Roman" w:cs="Times New Roman"/>
          <w:i/>
        </w:rPr>
        <w:t>.</w:t>
      </w:r>
      <w:r w:rsidR="009947D6" w:rsidRPr="009947D6">
        <w:rPr>
          <w:rFonts w:ascii="Times New Roman" w:hAnsi="Times New Roman" w:cs="Times New Roman"/>
          <w:i/>
        </w:rPr>
        <w:t xml:space="preserve"> </w:t>
      </w:r>
    </w:p>
    <w:p w14:paraId="10DE9B91" w14:textId="1CF30DCE" w:rsidR="0035743B" w:rsidRPr="0035743B" w:rsidRDefault="0035743B" w:rsidP="0035743B">
      <w:pPr>
        <w:pStyle w:val="ListParagraph"/>
        <w:ind w:left="1440"/>
        <w:rPr>
          <w:rFonts w:ascii="Times New Roman" w:hAnsi="Times New Roman" w:cs="Times New Roman"/>
          <w:i/>
        </w:rPr>
      </w:pPr>
    </w:p>
    <w:p w14:paraId="231F1F5F" w14:textId="49BB7C0E" w:rsidR="00D85D07" w:rsidRDefault="00D85D07" w:rsidP="004B7F76">
      <w:pPr>
        <w:pStyle w:val="ListParagraph"/>
        <w:numPr>
          <w:ilvl w:val="1"/>
          <w:numId w:val="4"/>
        </w:numPr>
      </w:pPr>
      <w:r>
        <w:t>Are there any preferred pathology routes at your registry (in terms of efficiency or cost)?</w:t>
      </w:r>
    </w:p>
    <w:p w14:paraId="38930718" w14:textId="0A868B7E" w:rsidR="00014356" w:rsidRPr="00014356" w:rsidRDefault="00014356" w:rsidP="00014356">
      <w:pPr>
        <w:pStyle w:val="ListParagraph"/>
        <w:ind w:left="1440"/>
        <w:rPr>
          <w:rFonts w:ascii="Times New Roman" w:hAnsi="Times New Roman" w:cs="Times New Roman"/>
          <w:i/>
        </w:rPr>
      </w:pPr>
      <w:r w:rsidRPr="00014356">
        <w:rPr>
          <w:rFonts w:ascii="Times New Roman" w:hAnsi="Times New Roman" w:cs="Times New Roman"/>
          <w:i/>
        </w:rPr>
        <w:t>Yes.</w:t>
      </w:r>
      <w:r>
        <w:rPr>
          <w:rFonts w:ascii="Times New Roman" w:hAnsi="Times New Roman" w:cs="Times New Roman"/>
          <w:i/>
        </w:rPr>
        <w:t xml:space="preserve"> The </w:t>
      </w:r>
      <w:r w:rsidR="006E74D5">
        <w:rPr>
          <w:rFonts w:ascii="Times New Roman" w:hAnsi="Times New Roman" w:cs="Times New Roman"/>
          <w:i/>
        </w:rPr>
        <w:t>primary</w:t>
      </w:r>
      <w:r>
        <w:rPr>
          <w:rFonts w:ascii="Times New Roman" w:hAnsi="Times New Roman" w:cs="Times New Roman"/>
          <w:i/>
        </w:rPr>
        <w:t xml:space="preserve"> advantage of having pathology reports submitted into Cancer-ECLRS is that there </w:t>
      </w:r>
      <w:r w:rsidR="008463C8">
        <w:rPr>
          <w:rFonts w:ascii="Times New Roman" w:hAnsi="Times New Roman" w:cs="Times New Roman"/>
          <w:i/>
        </w:rPr>
        <w:t xml:space="preserve">are </w:t>
      </w:r>
      <w:r>
        <w:rPr>
          <w:rFonts w:ascii="Times New Roman" w:hAnsi="Times New Roman" w:cs="Times New Roman"/>
          <w:i/>
        </w:rPr>
        <w:t xml:space="preserve">security and support from the DOH, there is no middle-man. </w:t>
      </w:r>
      <w:r w:rsidR="00A74779">
        <w:rPr>
          <w:rFonts w:ascii="Times New Roman" w:hAnsi="Times New Roman" w:cs="Times New Roman"/>
          <w:i/>
        </w:rPr>
        <w:t>In addition, there is the connection between the ‘permit granting agency’ (the Wadsworth Laboratory and ECLRS) that encourages the laboratories to adhere to the cancer reporting mandate as stipulated in the New York State Public Health Law.</w:t>
      </w:r>
    </w:p>
    <w:p w14:paraId="1C1D5CEE" w14:textId="51AC1ED3" w:rsidR="00323EDE" w:rsidRDefault="00D85D07" w:rsidP="004B7F76">
      <w:pPr>
        <w:pStyle w:val="ListParagraph"/>
        <w:numPr>
          <w:ilvl w:val="0"/>
          <w:numId w:val="4"/>
        </w:numPr>
        <w:ind w:left="1080"/>
      </w:pPr>
      <w:r>
        <w:t>P</w:t>
      </w:r>
      <w:r w:rsidR="00323EDE">
        <w:t>ath</w:t>
      </w:r>
      <w:r w:rsidR="00DE41BA">
        <w:t>ology</w:t>
      </w:r>
      <w:r w:rsidR="00323EDE">
        <w:t xml:space="preserve"> </w:t>
      </w:r>
      <w:r w:rsidR="00A673EC">
        <w:t>P</w:t>
      </w:r>
      <w:r w:rsidR="00323EDE">
        <w:t>rocessing</w:t>
      </w:r>
      <w:r w:rsidR="001348C2">
        <w:t xml:space="preserve"> </w:t>
      </w:r>
      <w:r w:rsidR="00A673EC">
        <w:t>Q</w:t>
      </w:r>
      <w:r w:rsidR="00323EDE">
        <w:t>uestions</w:t>
      </w:r>
    </w:p>
    <w:p w14:paraId="2D568574" w14:textId="338F140E" w:rsidR="00A673EC" w:rsidRDefault="00A673EC" w:rsidP="004B7F76">
      <w:pPr>
        <w:pStyle w:val="ListParagraph"/>
        <w:numPr>
          <w:ilvl w:val="1"/>
          <w:numId w:val="4"/>
        </w:numPr>
      </w:pPr>
      <w:r>
        <w:t>How many Total Pathology Reports were received in 2017 (calendar year)</w:t>
      </w:r>
    </w:p>
    <w:p w14:paraId="13012B64" w14:textId="29C7F218" w:rsidR="00521027" w:rsidRPr="00E26E07" w:rsidRDefault="005706FF" w:rsidP="00521027">
      <w:pPr>
        <w:pStyle w:val="ListParagraph"/>
        <w:numPr>
          <w:ilvl w:val="2"/>
          <w:numId w:val="4"/>
        </w:numPr>
        <w:rPr>
          <w:i/>
        </w:rPr>
      </w:pPr>
      <w:r>
        <w:rPr>
          <w:i/>
        </w:rPr>
        <w:t xml:space="preserve">In 2017 (calendar year) we received </w:t>
      </w:r>
      <w:r w:rsidR="00521027" w:rsidRPr="00E26E07">
        <w:rPr>
          <w:i/>
        </w:rPr>
        <w:t>153,</w:t>
      </w:r>
      <w:r w:rsidR="008463C8" w:rsidRPr="00E26E07">
        <w:rPr>
          <w:i/>
        </w:rPr>
        <w:t>8</w:t>
      </w:r>
      <w:r w:rsidR="008463C8">
        <w:rPr>
          <w:i/>
        </w:rPr>
        <w:t>61</w:t>
      </w:r>
      <w:r w:rsidR="008463C8" w:rsidRPr="00E26E07">
        <w:rPr>
          <w:i/>
        </w:rPr>
        <w:t xml:space="preserve"> </w:t>
      </w:r>
      <w:r w:rsidR="00521027" w:rsidRPr="00E26E07">
        <w:rPr>
          <w:i/>
        </w:rPr>
        <w:t>pathology report</w:t>
      </w:r>
      <w:r>
        <w:rPr>
          <w:i/>
        </w:rPr>
        <w:t>s into Cancer-ECLRS.  Please keep in mind that one calendar year (e.g., 2017) will contain pathology reports for various specimen collection years (for example, 2017 calendar year will have pathology reports for specimen collection years 2016 and 2017, as well as some (few) for 2015, or 2014.</w:t>
      </w:r>
      <w:r w:rsidR="00521027" w:rsidRPr="00E26E07">
        <w:rPr>
          <w:i/>
        </w:rPr>
        <w:t xml:space="preserve"> </w:t>
      </w:r>
      <w:r w:rsidR="00BD461B">
        <w:rPr>
          <w:i/>
        </w:rPr>
        <w:t xml:space="preserve">In addition, not all pathology reports received will be </w:t>
      </w:r>
      <w:r w:rsidR="008463C8">
        <w:rPr>
          <w:i/>
        </w:rPr>
        <w:t>for NY-reportable cancers</w:t>
      </w:r>
      <w:r w:rsidR="00BD461B">
        <w:rPr>
          <w:i/>
        </w:rPr>
        <w:t xml:space="preserve">. </w:t>
      </w:r>
    </w:p>
    <w:p w14:paraId="6B4A7D9E" w14:textId="77777777" w:rsidR="00A673EC" w:rsidRDefault="00A673EC" w:rsidP="004B7F76">
      <w:pPr>
        <w:pStyle w:val="ListParagraph"/>
        <w:numPr>
          <w:ilvl w:val="1"/>
          <w:numId w:val="4"/>
        </w:numPr>
      </w:pPr>
      <w:r>
        <w:t>Of the total pathology reports in question #1 how many were:</w:t>
      </w:r>
    </w:p>
    <w:p w14:paraId="23C2055F" w14:textId="364C868B" w:rsidR="00A673EC" w:rsidRDefault="00A673EC" w:rsidP="004B7F76">
      <w:pPr>
        <w:pStyle w:val="ListParagraph"/>
        <w:numPr>
          <w:ilvl w:val="2"/>
          <w:numId w:val="4"/>
        </w:numPr>
      </w:pPr>
      <w:r>
        <w:t>Electronic (please provide total number)</w:t>
      </w:r>
      <w:r w:rsidR="00521027">
        <w:t xml:space="preserve">- </w:t>
      </w:r>
      <w:r w:rsidR="00E26E07">
        <w:t xml:space="preserve"> </w:t>
      </w:r>
      <w:r w:rsidR="00521027" w:rsidRPr="00E26E07">
        <w:rPr>
          <w:i/>
        </w:rPr>
        <w:t>100% (that is, 153,851 pathology reports).</w:t>
      </w:r>
    </w:p>
    <w:p w14:paraId="6554C16F" w14:textId="6C8F2448" w:rsidR="00A673EC" w:rsidRDefault="00A673EC" w:rsidP="004B7F76">
      <w:pPr>
        <w:pStyle w:val="ListParagraph"/>
        <w:numPr>
          <w:ilvl w:val="2"/>
          <w:numId w:val="4"/>
        </w:numPr>
      </w:pPr>
      <w:r>
        <w:t>Non-electronic (please provide total number)</w:t>
      </w:r>
      <w:r w:rsidR="00521027">
        <w:t xml:space="preserve">- </w:t>
      </w:r>
      <w:r w:rsidR="00E26E07" w:rsidRPr="00E26E07">
        <w:rPr>
          <w:i/>
        </w:rPr>
        <w:t>Of the 153,</w:t>
      </w:r>
      <w:r w:rsidR="008463C8" w:rsidRPr="00E26E07">
        <w:rPr>
          <w:i/>
        </w:rPr>
        <w:t>8</w:t>
      </w:r>
      <w:r w:rsidR="008463C8">
        <w:rPr>
          <w:i/>
        </w:rPr>
        <w:t>6</w:t>
      </w:r>
      <w:r w:rsidR="008463C8" w:rsidRPr="00E26E07">
        <w:rPr>
          <w:i/>
        </w:rPr>
        <w:t xml:space="preserve">1 </w:t>
      </w:r>
      <w:r w:rsidR="00E26E07">
        <w:rPr>
          <w:i/>
        </w:rPr>
        <w:t xml:space="preserve">path reports received there were </w:t>
      </w:r>
      <w:r w:rsidR="008463C8">
        <w:rPr>
          <w:i/>
        </w:rPr>
        <w:t xml:space="preserve">ten </w:t>
      </w:r>
      <w:r w:rsidR="00521027" w:rsidRPr="00E26E07">
        <w:rPr>
          <w:i/>
        </w:rPr>
        <w:t>pathology reports</w:t>
      </w:r>
      <w:r w:rsidR="00E26E07" w:rsidRPr="00E26E07">
        <w:rPr>
          <w:i/>
        </w:rPr>
        <w:t xml:space="preserve"> </w:t>
      </w:r>
      <w:r w:rsidR="00521027" w:rsidRPr="00E26E07">
        <w:rPr>
          <w:i/>
        </w:rPr>
        <w:t xml:space="preserve">received </w:t>
      </w:r>
      <w:r w:rsidR="008463C8">
        <w:rPr>
          <w:i/>
        </w:rPr>
        <w:t xml:space="preserve">from the New Jersey Tumor Registry </w:t>
      </w:r>
      <w:r w:rsidR="00521027" w:rsidRPr="00E26E07">
        <w:rPr>
          <w:i/>
        </w:rPr>
        <w:t>on paper</w:t>
      </w:r>
      <w:r w:rsidR="008463C8">
        <w:rPr>
          <w:i/>
        </w:rPr>
        <w:t>.</w:t>
      </w:r>
      <w:r w:rsidR="00A74779">
        <w:rPr>
          <w:i/>
        </w:rPr>
        <w:t xml:space="preserve"> </w:t>
      </w:r>
    </w:p>
    <w:p w14:paraId="7F8DBACD" w14:textId="77777777" w:rsidR="00A673EC" w:rsidRDefault="00A673EC" w:rsidP="004B7F76">
      <w:pPr>
        <w:pStyle w:val="ListParagraph"/>
        <w:numPr>
          <w:ilvl w:val="1"/>
          <w:numId w:val="4"/>
        </w:numPr>
      </w:pPr>
      <w:r>
        <w:t>Of the total pathology reports in question #1, how many of the reports are:</w:t>
      </w:r>
    </w:p>
    <w:p w14:paraId="5E67420F" w14:textId="77777777" w:rsidR="005706FF" w:rsidRDefault="00A673EC" w:rsidP="005706FF">
      <w:pPr>
        <w:pStyle w:val="ListParagraph"/>
        <w:numPr>
          <w:ilvl w:val="2"/>
          <w:numId w:val="4"/>
        </w:numPr>
      </w:pPr>
      <w:r w:rsidRPr="005706FF">
        <w:t>Reportable</w:t>
      </w:r>
      <w:r w:rsidR="00521027" w:rsidRPr="005706FF">
        <w:t xml:space="preserve"> </w:t>
      </w:r>
    </w:p>
    <w:p w14:paraId="7B4457DC" w14:textId="2AFB1534" w:rsidR="00A673EC" w:rsidRPr="00BD461B" w:rsidRDefault="005706FF" w:rsidP="005706FF">
      <w:pPr>
        <w:pStyle w:val="ListParagraph"/>
        <w:ind w:left="2070"/>
        <w:rPr>
          <w:i/>
        </w:rPr>
      </w:pPr>
      <w:r w:rsidRPr="00BD461B">
        <w:rPr>
          <w:i/>
        </w:rPr>
        <w:t>We process records based on ‘specimen collection/diagnosis year’, so using 2017 as the ‘specimen collection year’, the numbers are as follows:</w:t>
      </w:r>
      <w:r w:rsidR="00521027" w:rsidRPr="00BD461B">
        <w:rPr>
          <w:i/>
        </w:rPr>
        <w:t xml:space="preserve"> </w:t>
      </w:r>
    </w:p>
    <w:p w14:paraId="042D847D" w14:textId="0403BFEC" w:rsidR="00705BD8" w:rsidRPr="00BD461B" w:rsidRDefault="00BD461B" w:rsidP="00705BD8">
      <w:pPr>
        <w:pStyle w:val="ListParagraph"/>
        <w:numPr>
          <w:ilvl w:val="4"/>
          <w:numId w:val="4"/>
        </w:numPr>
        <w:rPr>
          <w:i/>
        </w:rPr>
      </w:pPr>
      <w:r w:rsidRPr="00BD461B">
        <w:rPr>
          <w:i/>
        </w:rPr>
        <w:lastRenderedPageBreak/>
        <w:t>N</w:t>
      </w:r>
      <w:r w:rsidR="00705BD8" w:rsidRPr="00BD461B">
        <w:rPr>
          <w:i/>
        </w:rPr>
        <w:t xml:space="preserve">umbers for </w:t>
      </w:r>
      <w:r w:rsidR="00705BD8" w:rsidRPr="00BD461B">
        <w:rPr>
          <w:i/>
          <w:u w:val="single"/>
        </w:rPr>
        <w:t>specimen collection Year 2017</w:t>
      </w:r>
      <w:r>
        <w:rPr>
          <w:i/>
          <w:u w:val="single"/>
        </w:rPr>
        <w:t xml:space="preserve"> (pathology reports loaded into SEER*DMS)</w:t>
      </w:r>
      <w:r w:rsidR="00705BD8" w:rsidRPr="00BD461B">
        <w:rPr>
          <w:i/>
          <w:u w:val="single"/>
        </w:rPr>
        <w:t>:</w:t>
      </w:r>
    </w:p>
    <w:p w14:paraId="7CC29FC8" w14:textId="77777777" w:rsidR="00705BD8" w:rsidRPr="00BD461B" w:rsidRDefault="00705BD8" w:rsidP="00705BD8">
      <w:pPr>
        <w:pStyle w:val="ListParagraph"/>
        <w:ind w:left="3600"/>
        <w:rPr>
          <w:i/>
        </w:rPr>
      </w:pPr>
      <w:r w:rsidRPr="00BD461B">
        <w:rPr>
          <w:i/>
        </w:rPr>
        <w:t xml:space="preserve"> Approximately 130, 000 path reports. </w:t>
      </w:r>
    </w:p>
    <w:p w14:paraId="1D620D04" w14:textId="6EF4435B" w:rsidR="00705BD8" w:rsidRPr="00BD461B" w:rsidRDefault="00705BD8" w:rsidP="00705BD8">
      <w:pPr>
        <w:pStyle w:val="ListParagraph"/>
        <w:ind w:left="3600"/>
        <w:rPr>
          <w:i/>
        </w:rPr>
      </w:pPr>
      <w:r w:rsidRPr="00BD461B">
        <w:rPr>
          <w:i/>
        </w:rPr>
        <w:t xml:space="preserve">Of those, 127,500 have been screened (and 2,500 have not been screened, mostly reportables, being saved for new coders to code). </w:t>
      </w:r>
    </w:p>
    <w:p w14:paraId="72F47425" w14:textId="640DD9ED" w:rsidR="00705BD8" w:rsidRPr="00BD461B" w:rsidRDefault="00705BD8" w:rsidP="00705BD8">
      <w:pPr>
        <w:pStyle w:val="ListParagraph"/>
        <w:ind w:left="3600"/>
        <w:rPr>
          <w:i/>
        </w:rPr>
      </w:pPr>
      <w:r w:rsidRPr="00BD461B">
        <w:rPr>
          <w:i/>
        </w:rPr>
        <w:t xml:space="preserve">Of those, 127,500 there are 101,000 </w:t>
      </w:r>
      <w:r w:rsidR="00930B88">
        <w:rPr>
          <w:i/>
        </w:rPr>
        <w:t>r</w:t>
      </w:r>
      <w:r w:rsidRPr="00BD461B">
        <w:rPr>
          <w:i/>
        </w:rPr>
        <w:t xml:space="preserve">eportables (or 79.22%), </w:t>
      </w:r>
    </w:p>
    <w:p w14:paraId="41C77888" w14:textId="5BB2CFAE" w:rsidR="00705BD8" w:rsidRPr="00BD461B" w:rsidRDefault="00705BD8" w:rsidP="00705BD8">
      <w:pPr>
        <w:pStyle w:val="ListParagraph"/>
        <w:ind w:left="3600"/>
        <w:rPr>
          <w:i/>
        </w:rPr>
      </w:pPr>
      <w:r w:rsidRPr="00BD461B">
        <w:rPr>
          <w:i/>
        </w:rPr>
        <w:t xml:space="preserve">                    22,000 </w:t>
      </w:r>
      <w:r w:rsidR="00930B88">
        <w:rPr>
          <w:i/>
        </w:rPr>
        <w:t>n</w:t>
      </w:r>
      <w:r w:rsidRPr="00BD461B">
        <w:rPr>
          <w:i/>
        </w:rPr>
        <w:t>on-reportables (or, 17.25%)</w:t>
      </w:r>
    </w:p>
    <w:p w14:paraId="5BD0262E" w14:textId="37050872" w:rsidR="00705BD8" w:rsidRPr="00BD461B" w:rsidRDefault="00705BD8" w:rsidP="00705BD8">
      <w:pPr>
        <w:pStyle w:val="ListParagraph"/>
        <w:ind w:left="3600"/>
        <w:rPr>
          <w:i/>
        </w:rPr>
      </w:pPr>
      <w:r w:rsidRPr="00BD461B">
        <w:rPr>
          <w:i/>
        </w:rPr>
        <w:t xml:space="preserve">                       4,000 “</w:t>
      </w:r>
      <w:r w:rsidR="00930B88">
        <w:rPr>
          <w:i/>
        </w:rPr>
        <w:t>a</w:t>
      </w:r>
      <w:r w:rsidRPr="00BD461B">
        <w:rPr>
          <w:i/>
        </w:rPr>
        <w:t xml:space="preserve">uditables” (or, 3.53%)- </w:t>
      </w:r>
      <w:r w:rsidR="00BD461B">
        <w:rPr>
          <w:i/>
        </w:rPr>
        <w:t xml:space="preserve">their ‘reportability status’ is </w:t>
      </w:r>
      <w:r w:rsidRPr="00BD461B">
        <w:rPr>
          <w:i/>
        </w:rPr>
        <w:t>not clear</w:t>
      </w:r>
      <w:r w:rsidR="00BD461B">
        <w:rPr>
          <w:i/>
        </w:rPr>
        <w:t xml:space="preserve"> (these are primarily hematopoietics)</w:t>
      </w:r>
      <w:r w:rsidRPr="00BD461B">
        <w:rPr>
          <w:i/>
        </w:rPr>
        <w:t>, until we get the response back from the physicians.</w:t>
      </w:r>
    </w:p>
    <w:p w14:paraId="1956F882" w14:textId="627448E1" w:rsidR="00705BD8" w:rsidRPr="00BD461B" w:rsidRDefault="00705BD8" w:rsidP="00705BD8">
      <w:pPr>
        <w:pStyle w:val="ListParagraph"/>
        <w:ind w:left="1440"/>
      </w:pPr>
    </w:p>
    <w:p w14:paraId="07EB89D6" w14:textId="5A74F344" w:rsidR="00A673EC" w:rsidRDefault="00A673EC" w:rsidP="004B7F76">
      <w:pPr>
        <w:pStyle w:val="ListParagraph"/>
        <w:numPr>
          <w:ilvl w:val="2"/>
          <w:numId w:val="4"/>
        </w:numPr>
      </w:pPr>
      <w:r>
        <w:t>Non-reportable</w:t>
      </w:r>
      <w:r w:rsidR="00705BD8">
        <w:t xml:space="preserve"> </w:t>
      </w:r>
    </w:p>
    <w:p w14:paraId="53A54C4C" w14:textId="5D01D780" w:rsidR="00BD461B" w:rsidRPr="00BD461B" w:rsidRDefault="00BD461B" w:rsidP="00BD461B">
      <w:pPr>
        <w:pStyle w:val="ListParagraph"/>
        <w:ind w:left="2070"/>
        <w:rPr>
          <w:i/>
        </w:rPr>
      </w:pPr>
      <w:r w:rsidRPr="00BD461B">
        <w:rPr>
          <w:i/>
        </w:rPr>
        <w:t>Approximately 17.25%</w:t>
      </w:r>
    </w:p>
    <w:p w14:paraId="72139468" w14:textId="77777777" w:rsidR="00A673EC" w:rsidRDefault="00A673EC" w:rsidP="004B7F76">
      <w:pPr>
        <w:pStyle w:val="ListParagraph"/>
        <w:numPr>
          <w:ilvl w:val="1"/>
          <w:numId w:val="4"/>
        </w:numPr>
      </w:pPr>
      <w:r>
        <w:t xml:space="preserve">Of the pathology reports that were part of reportable cases in </w:t>
      </w:r>
      <w:r w:rsidRPr="00BD461B">
        <w:t>#3a</w:t>
      </w:r>
      <w:r>
        <w:t xml:space="preserve"> how many were:</w:t>
      </w:r>
    </w:p>
    <w:p w14:paraId="7431466D" w14:textId="792A61C9" w:rsidR="00A673EC" w:rsidRDefault="00A673EC" w:rsidP="004B7F76">
      <w:pPr>
        <w:pStyle w:val="ListParagraph"/>
        <w:numPr>
          <w:ilvl w:val="2"/>
          <w:numId w:val="4"/>
        </w:numPr>
      </w:pPr>
      <w:r>
        <w:t>Electronic</w:t>
      </w:r>
    </w:p>
    <w:p w14:paraId="69F64FDB" w14:textId="7E1E58C0" w:rsidR="00BD461B" w:rsidRPr="00BD461B" w:rsidRDefault="00BD461B" w:rsidP="00BD461B">
      <w:pPr>
        <w:pStyle w:val="ListParagraph"/>
        <w:ind w:left="2070"/>
        <w:rPr>
          <w:i/>
        </w:rPr>
      </w:pPr>
      <w:r w:rsidRPr="00BD461B">
        <w:rPr>
          <w:i/>
        </w:rPr>
        <w:t>100%</w:t>
      </w:r>
    </w:p>
    <w:p w14:paraId="2167AC20" w14:textId="6D3FC0F2" w:rsidR="00A673EC" w:rsidRDefault="00BD461B" w:rsidP="004B7F76">
      <w:pPr>
        <w:pStyle w:val="ListParagraph"/>
        <w:numPr>
          <w:ilvl w:val="2"/>
          <w:numId w:val="4"/>
        </w:numPr>
      </w:pPr>
      <w:r>
        <w:t>Non-electronic</w:t>
      </w:r>
    </w:p>
    <w:p w14:paraId="41DA0637" w14:textId="4A6FD5D1" w:rsidR="00BD461B" w:rsidRDefault="00BD461B" w:rsidP="00BD461B">
      <w:pPr>
        <w:ind w:left="1890"/>
      </w:pPr>
      <w:r>
        <w:t>0% (</w:t>
      </w:r>
      <w:r w:rsidR="008463C8">
        <w:t xml:space="preserve">ten </w:t>
      </w:r>
      <w:r>
        <w:t>were non-electronic)</w:t>
      </w:r>
    </w:p>
    <w:p w14:paraId="2C5CE271" w14:textId="4504500C" w:rsidR="00705BD8" w:rsidRPr="005B1A70" w:rsidRDefault="00A673EC" w:rsidP="00AA693F">
      <w:pPr>
        <w:pStyle w:val="ListParagraph"/>
        <w:numPr>
          <w:ilvl w:val="1"/>
          <w:numId w:val="4"/>
        </w:numPr>
      </w:pPr>
      <w:r>
        <w:t>As of today, how many total cases are identified through pathology reports at your registry (%)</w:t>
      </w:r>
      <w:r w:rsidR="00BD461B">
        <w:t xml:space="preserve"> </w:t>
      </w:r>
      <w:bookmarkStart w:id="0" w:name="_GoBack"/>
      <w:bookmarkEnd w:id="0"/>
      <w:r w:rsidR="00BD461B">
        <w:t>?</w:t>
      </w:r>
      <w:r w:rsidR="00521027">
        <w:t xml:space="preserve"> </w:t>
      </w:r>
      <w:r w:rsidR="00705BD8" w:rsidRPr="004A1F0D">
        <w:rPr>
          <w:highlight w:val="yellow"/>
        </w:rPr>
        <w:t xml:space="preserve"> </w:t>
      </w:r>
    </w:p>
    <w:p w14:paraId="4E1C2A89" w14:textId="6507C470" w:rsidR="00BE2808" w:rsidRPr="00705BD8" w:rsidRDefault="00BE2808" w:rsidP="00BD461B">
      <w:pPr>
        <w:pStyle w:val="ListParagraph"/>
        <w:ind w:firstLine="720"/>
      </w:pPr>
      <w:r>
        <w:rPr>
          <w:i/>
        </w:rPr>
        <w:t>For</w:t>
      </w:r>
      <w:r w:rsidR="00BD461B">
        <w:rPr>
          <w:i/>
        </w:rPr>
        <w:t xml:space="preserve"> ‘specimen collection year/dx year’</w:t>
      </w:r>
      <w:r>
        <w:rPr>
          <w:i/>
        </w:rPr>
        <w:t xml:space="preserve"> 2016, </w:t>
      </w:r>
      <w:r w:rsidR="00503752">
        <w:rPr>
          <w:i/>
        </w:rPr>
        <w:t>2</w:t>
      </w:r>
      <w:r>
        <w:rPr>
          <w:i/>
        </w:rPr>
        <w:t>% of all tumors were lab-only.</w:t>
      </w:r>
    </w:p>
    <w:p w14:paraId="2B7B0978" w14:textId="4A99420C" w:rsidR="000C3160" w:rsidRDefault="00A673EC" w:rsidP="00AA693F">
      <w:pPr>
        <w:pStyle w:val="ListParagraph"/>
        <w:numPr>
          <w:ilvl w:val="1"/>
          <w:numId w:val="4"/>
        </w:numPr>
      </w:pPr>
      <w:r>
        <w:t>As of today,</w:t>
      </w:r>
      <w:r w:rsidR="00705BD8">
        <w:t xml:space="preserve"> </w:t>
      </w:r>
      <w:r>
        <w:t xml:space="preserve">what is the </w:t>
      </w:r>
      <w:r w:rsidRPr="000C3160">
        <w:t>proportion of histologically confirmed cases (CTCs) for which there is at least one pathology report.</w:t>
      </w:r>
      <w:r w:rsidR="00111907" w:rsidRPr="000C3160">
        <w:t xml:space="preserve"> </w:t>
      </w:r>
    </w:p>
    <w:p w14:paraId="2C1A90F1" w14:textId="2970B6F3" w:rsidR="00BE2808" w:rsidRPr="00BD461B" w:rsidRDefault="00BE2808" w:rsidP="00BD461B">
      <w:pPr>
        <w:pStyle w:val="ListParagraph"/>
        <w:ind w:left="1440"/>
        <w:rPr>
          <w:i/>
        </w:rPr>
      </w:pPr>
      <w:r w:rsidRPr="00BD461B">
        <w:rPr>
          <w:i/>
        </w:rPr>
        <w:t xml:space="preserve">For </w:t>
      </w:r>
      <w:r w:rsidR="00BD461B" w:rsidRPr="00BD461B">
        <w:rPr>
          <w:i/>
        </w:rPr>
        <w:t xml:space="preserve">‘specimen collection year/dx year’ </w:t>
      </w:r>
      <w:r w:rsidRPr="00BD461B">
        <w:rPr>
          <w:i/>
        </w:rPr>
        <w:t>2016, we have HL7 reports on 38.6% of histologically confirmed NY tumors</w:t>
      </w:r>
      <w:r w:rsidR="00BD461B" w:rsidRPr="00BD461B">
        <w:rPr>
          <w:i/>
        </w:rPr>
        <w:t>;</w:t>
      </w:r>
      <w:r w:rsidRPr="00BD461B">
        <w:rPr>
          <w:i/>
        </w:rPr>
        <w:t xml:space="preserve"> (43.4% if we include hospital abstracted lab-only records)</w:t>
      </w:r>
      <w:r w:rsidR="00BD461B" w:rsidRPr="00BD461B">
        <w:rPr>
          <w:i/>
        </w:rPr>
        <w:t>.</w:t>
      </w:r>
    </w:p>
    <w:p w14:paraId="6D781E7E" w14:textId="7CAAC98B" w:rsidR="00D7547A" w:rsidRDefault="00D7547A" w:rsidP="000C3160">
      <w:pPr>
        <w:pStyle w:val="ListParagraph"/>
        <w:numPr>
          <w:ilvl w:val="0"/>
          <w:numId w:val="1"/>
        </w:numPr>
      </w:pPr>
      <w:r>
        <w:t>R</w:t>
      </w:r>
      <w:r w:rsidR="0033742E">
        <w:t>eview post-</w:t>
      </w:r>
      <w:r>
        <w:t>call questions (</w:t>
      </w:r>
      <w:r w:rsidR="007125EF">
        <w:t>if</w:t>
      </w:r>
      <w:r>
        <w:t xml:space="preserve"> time allows)</w:t>
      </w:r>
    </w:p>
    <w:p w14:paraId="453807E1" w14:textId="77777777" w:rsidR="00D7547A" w:rsidRDefault="00D7547A" w:rsidP="00D7547A">
      <w:pPr>
        <w:pStyle w:val="ListParagraph"/>
      </w:pPr>
    </w:p>
    <w:p w14:paraId="03B7E1B2" w14:textId="77777777" w:rsidR="00626BB8" w:rsidRDefault="00626BB8" w:rsidP="00626BB8">
      <w:pPr>
        <w:pStyle w:val="ListParagraph"/>
        <w:ind w:left="1440"/>
      </w:pPr>
    </w:p>
    <w:p w14:paraId="2D82DE9F" w14:textId="77777777" w:rsidR="00323EDE" w:rsidRDefault="00323EDE" w:rsidP="0013647C"/>
    <w:sectPr w:rsidR="00323EDE" w:rsidSect="00111907">
      <w:headerReference w:type="even" r:id="rId8"/>
      <w:headerReference w:type="default" r:id="rId9"/>
      <w:footerReference w:type="even" r:id="rId10"/>
      <w:footerReference w:type="default" r:id="rId11"/>
      <w:headerReference w:type="first" r:id="rId12"/>
      <w:footerReference w:type="first" r:id="rId13"/>
      <w:pgSz w:w="12240" w:h="15840"/>
      <w:pgMar w:top="432" w:right="864" w:bottom="43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A362E" w14:textId="77777777" w:rsidR="001E5CC7" w:rsidRDefault="001E5CC7" w:rsidP="00F316E1">
      <w:pPr>
        <w:spacing w:after="0" w:line="240" w:lineRule="auto"/>
      </w:pPr>
      <w:r>
        <w:separator/>
      </w:r>
    </w:p>
  </w:endnote>
  <w:endnote w:type="continuationSeparator" w:id="0">
    <w:p w14:paraId="607AA56A" w14:textId="77777777" w:rsidR="001E5CC7" w:rsidRDefault="001E5CC7" w:rsidP="00F3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0D5A" w14:textId="77777777" w:rsidR="00F316E1" w:rsidRDefault="00F316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343967"/>
      <w:docPartObj>
        <w:docPartGallery w:val="Page Numbers (Bottom of Page)"/>
        <w:docPartUnique/>
      </w:docPartObj>
    </w:sdtPr>
    <w:sdtEndPr>
      <w:rPr>
        <w:noProof/>
      </w:rPr>
    </w:sdtEndPr>
    <w:sdtContent>
      <w:p w14:paraId="10DD3AF4" w14:textId="2BC47C8A" w:rsidR="00F316E1" w:rsidRDefault="00F316E1">
        <w:pPr>
          <w:pStyle w:val="Footer"/>
          <w:jc w:val="right"/>
        </w:pPr>
        <w:r>
          <w:fldChar w:fldCharType="begin"/>
        </w:r>
        <w:r>
          <w:instrText xml:space="preserve"> PAGE   \* MERGEFORMAT </w:instrText>
        </w:r>
        <w:r>
          <w:fldChar w:fldCharType="separate"/>
        </w:r>
        <w:r w:rsidR="00941819">
          <w:rPr>
            <w:noProof/>
          </w:rPr>
          <w:t>3</w:t>
        </w:r>
        <w:r>
          <w:rPr>
            <w:noProof/>
          </w:rPr>
          <w:fldChar w:fldCharType="end"/>
        </w:r>
      </w:p>
    </w:sdtContent>
  </w:sdt>
  <w:p w14:paraId="12510DBD" w14:textId="77777777" w:rsidR="00F316E1" w:rsidRDefault="00F316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F55D9" w14:textId="77777777" w:rsidR="00F316E1" w:rsidRDefault="00F31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1B31F" w14:textId="77777777" w:rsidR="001E5CC7" w:rsidRDefault="001E5CC7" w:rsidP="00F316E1">
      <w:pPr>
        <w:spacing w:after="0" w:line="240" w:lineRule="auto"/>
      </w:pPr>
      <w:r>
        <w:separator/>
      </w:r>
    </w:p>
  </w:footnote>
  <w:footnote w:type="continuationSeparator" w:id="0">
    <w:p w14:paraId="551F7071" w14:textId="77777777" w:rsidR="001E5CC7" w:rsidRDefault="001E5CC7" w:rsidP="00F31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46B8E" w14:textId="77777777" w:rsidR="00F316E1" w:rsidRDefault="00F316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B51A3" w14:textId="77777777" w:rsidR="00F316E1" w:rsidRDefault="00F316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56F3F" w14:textId="77777777" w:rsidR="00F316E1" w:rsidRDefault="00F31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18F"/>
    <w:multiLevelType w:val="hybridMultilevel"/>
    <w:tmpl w:val="230C1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4690"/>
    <w:multiLevelType w:val="hybridMultilevel"/>
    <w:tmpl w:val="4692CF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51E5D"/>
    <w:multiLevelType w:val="hybridMultilevel"/>
    <w:tmpl w:val="CC44F2B0"/>
    <w:lvl w:ilvl="0" w:tplc="04090001">
      <w:start w:val="1"/>
      <w:numFmt w:val="bullet"/>
      <w:lvlText w:val=""/>
      <w:lvlJc w:val="left"/>
      <w:pPr>
        <w:ind w:left="720" w:hanging="360"/>
      </w:pPr>
      <w:rPr>
        <w:rFonts w:ascii="Symbol" w:hAnsi="Symbol" w:hint="default"/>
      </w:rPr>
    </w:lvl>
    <w:lvl w:ilvl="1" w:tplc="89CE2290">
      <w:start w:val="1"/>
      <w:numFmt w:val="decimal"/>
      <w:lvlText w:val="%2)"/>
      <w:lvlJc w:val="left"/>
      <w:pPr>
        <w:ind w:left="1800" w:hanging="360"/>
      </w:pPr>
      <w:rPr>
        <w:rFonts w:asciiTheme="minorHAnsi" w:eastAsiaTheme="minorHAnsi" w:hAnsiTheme="minorHAnsi" w:cstheme="minorBidi"/>
      </w:rPr>
    </w:lvl>
    <w:lvl w:ilvl="2" w:tplc="0C300ED0">
      <w:start w:val="1"/>
      <w:numFmt w:val="lowerLetter"/>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73C48"/>
    <w:multiLevelType w:val="hybridMultilevel"/>
    <w:tmpl w:val="FF72801E"/>
    <w:lvl w:ilvl="0" w:tplc="0409000F">
      <w:start w:val="1"/>
      <w:numFmt w:val="decimal"/>
      <w:lvlText w:val="%1."/>
      <w:lvlJc w:val="left"/>
      <w:pPr>
        <w:ind w:left="720" w:hanging="360"/>
      </w:pPr>
    </w:lvl>
    <w:lvl w:ilvl="1" w:tplc="D876BC3E">
      <w:start w:val="1"/>
      <w:numFmt w:val="decimal"/>
      <w:lvlText w:val="%2)"/>
      <w:lvlJc w:val="left"/>
      <w:pPr>
        <w:ind w:left="1440" w:hanging="360"/>
      </w:pPr>
      <w:rPr>
        <w:rFonts w:asciiTheme="minorHAnsi" w:eastAsiaTheme="minorHAnsi" w:hAnsiTheme="minorHAnsi" w:cstheme="minorBidi"/>
      </w:rPr>
    </w:lvl>
    <w:lvl w:ilvl="2" w:tplc="A1AA6028">
      <w:start w:val="1"/>
      <w:numFmt w:val="lowerLetter"/>
      <w:lvlText w:val="%3."/>
      <w:lvlJc w:val="right"/>
      <w:pPr>
        <w:ind w:left="2070" w:hanging="180"/>
      </w:pPr>
      <w:rPr>
        <w:rFonts w:asciiTheme="minorHAnsi" w:eastAsiaTheme="minorHAnsi" w:hAnsiTheme="minorHAnsi" w:cstheme="minorBidi"/>
      </w:rPr>
    </w:lvl>
    <w:lvl w:ilvl="3" w:tplc="C2F0057C">
      <w:start w:val="1"/>
      <w:numFmt w:val="lowerLetter"/>
      <w:lvlText w:val="%4)"/>
      <w:lvlJc w:val="left"/>
      <w:pPr>
        <w:ind w:left="2880" w:hanging="360"/>
      </w:pPr>
      <w:rPr>
        <w:rFonts w:hint="default"/>
      </w:rPr>
    </w:lvl>
    <w:lvl w:ilvl="4" w:tplc="9F9CD2EA">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DE"/>
    <w:rsid w:val="00014356"/>
    <w:rsid w:val="00060A46"/>
    <w:rsid w:val="00091DE9"/>
    <w:rsid w:val="000A3BCE"/>
    <w:rsid w:val="000C232E"/>
    <w:rsid w:val="000C3160"/>
    <w:rsid w:val="001007B8"/>
    <w:rsid w:val="00111907"/>
    <w:rsid w:val="001348C2"/>
    <w:rsid w:val="0013647C"/>
    <w:rsid w:val="0014107D"/>
    <w:rsid w:val="001B40B5"/>
    <w:rsid w:val="001D1B11"/>
    <w:rsid w:val="001E2CA8"/>
    <w:rsid w:val="001E5CC7"/>
    <w:rsid w:val="00242568"/>
    <w:rsid w:val="00261AFF"/>
    <w:rsid w:val="002D19A8"/>
    <w:rsid w:val="002F4F38"/>
    <w:rsid w:val="00307C48"/>
    <w:rsid w:val="00323EDE"/>
    <w:rsid w:val="0033742E"/>
    <w:rsid w:val="003524C4"/>
    <w:rsid w:val="0035743B"/>
    <w:rsid w:val="00371EDF"/>
    <w:rsid w:val="00390B8E"/>
    <w:rsid w:val="00390C82"/>
    <w:rsid w:val="003A0AC2"/>
    <w:rsid w:val="003D45E7"/>
    <w:rsid w:val="00451199"/>
    <w:rsid w:val="004A1F0D"/>
    <w:rsid w:val="004A6056"/>
    <w:rsid w:val="004B1568"/>
    <w:rsid w:val="004B7F76"/>
    <w:rsid w:val="004F541A"/>
    <w:rsid w:val="004F5567"/>
    <w:rsid w:val="00503752"/>
    <w:rsid w:val="00521027"/>
    <w:rsid w:val="005706FF"/>
    <w:rsid w:val="00580582"/>
    <w:rsid w:val="005A543C"/>
    <w:rsid w:val="005B1A70"/>
    <w:rsid w:val="005B2772"/>
    <w:rsid w:val="005E0F01"/>
    <w:rsid w:val="00604E6A"/>
    <w:rsid w:val="00623FEA"/>
    <w:rsid w:val="00626BB8"/>
    <w:rsid w:val="00660336"/>
    <w:rsid w:val="006B598B"/>
    <w:rsid w:val="006E39C1"/>
    <w:rsid w:val="006E74D5"/>
    <w:rsid w:val="00705BD8"/>
    <w:rsid w:val="007125EF"/>
    <w:rsid w:val="00715CF2"/>
    <w:rsid w:val="00724574"/>
    <w:rsid w:val="00733EA4"/>
    <w:rsid w:val="007516F6"/>
    <w:rsid w:val="00777F57"/>
    <w:rsid w:val="007E01B0"/>
    <w:rsid w:val="00813F0D"/>
    <w:rsid w:val="008357D0"/>
    <w:rsid w:val="008463C8"/>
    <w:rsid w:val="0087589A"/>
    <w:rsid w:val="00897521"/>
    <w:rsid w:val="008D56D3"/>
    <w:rsid w:val="00924810"/>
    <w:rsid w:val="00924C6B"/>
    <w:rsid w:val="00930B88"/>
    <w:rsid w:val="00941819"/>
    <w:rsid w:val="009947D6"/>
    <w:rsid w:val="009E23FF"/>
    <w:rsid w:val="009F4014"/>
    <w:rsid w:val="00A02B4B"/>
    <w:rsid w:val="00A11F3D"/>
    <w:rsid w:val="00A26880"/>
    <w:rsid w:val="00A673EC"/>
    <w:rsid w:val="00A74779"/>
    <w:rsid w:val="00AC77B8"/>
    <w:rsid w:val="00AE5A84"/>
    <w:rsid w:val="00B112BC"/>
    <w:rsid w:val="00B13136"/>
    <w:rsid w:val="00B1323F"/>
    <w:rsid w:val="00BD461B"/>
    <w:rsid w:val="00BD7EF8"/>
    <w:rsid w:val="00BE2808"/>
    <w:rsid w:val="00BE48F5"/>
    <w:rsid w:val="00C259F8"/>
    <w:rsid w:val="00C428E0"/>
    <w:rsid w:val="00C77F86"/>
    <w:rsid w:val="00CE2C9C"/>
    <w:rsid w:val="00CF38F7"/>
    <w:rsid w:val="00D16760"/>
    <w:rsid w:val="00D7547A"/>
    <w:rsid w:val="00D85D07"/>
    <w:rsid w:val="00DE41BA"/>
    <w:rsid w:val="00DF187C"/>
    <w:rsid w:val="00E14944"/>
    <w:rsid w:val="00E26E07"/>
    <w:rsid w:val="00E56703"/>
    <w:rsid w:val="00EA26F2"/>
    <w:rsid w:val="00EB120B"/>
    <w:rsid w:val="00F27B8A"/>
    <w:rsid w:val="00F30E3E"/>
    <w:rsid w:val="00F316E1"/>
    <w:rsid w:val="00F35E7C"/>
    <w:rsid w:val="00F43AC8"/>
    <w:rsid w:val="00F55601"/>
    <w:rsid w:val="00F84E6B"/>
    <w:rsid w:val="00F9055B"/>
    <w:rsid w:val="00FF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5B4D"/>
  <w15:chartTrackingRefBased/>
  <w15:docId w15:val="{4D227D9A-01A6-477D-9E31-0314C715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DE"/>
    <w:pPr>
      <w:ind w:left="720"/>
      <w:contextualSpacing/>
    </w:pPr>
  </w:style>
  <w:style w:type="paragraph" w:styleId="BalloonText">
    <w:name w:val="Balloon Text"/>
    <w:basedOn w:val="Normal"/>
    <w:link w:val="BalloonTextChar"/>
    <w:uiPriority w:val="99"/>
    <w:semiHidden/>
    <w:unhideWhenUsed/>
    <w:rsid w:val="00EB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20B"/>
    <w:rPr>
      <w:rFonts w:ascii="Segoe UI" w:hAnsi="Segoe UI" w:cs="Segoe UI"/>
      <w:sz w:val="18"/>
      <w:szCs w:val="18"/>
    </w:rPr>
  </w:style>
  <w:style w:type="character" w:styleId="Hyperlink">
    <w:name w:val="Hyperlink"/>
    <w:basedOn w:val="DefaultParagraphFont"/>
    <w:uiPriority w:val="99"/>
    <w:semiHidden/>
    <w:unhideWhenUsed/>
    <w:rsid w:val="00EA26F2"/>
    <w:rPr>
      <w:color w:val="0563C1"/>
      <w:u w:val="single"/>
    </w:rPr>
  </w:style>
  <w:style w:type="paragraph" w:styleId="Header">
    <w:name w:val="header"/>
    <w:basedOn w:val="Normal"/>
    <w:link w:val="HeaderChar"/>
    <w:uiPriority w:val="99"/>
    <w:unhideWhenUsed/>
    <w:rsid w:val="00F31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6E1"/>
  </w:style>
  <w:style w:type="paragraph" w:styleId="Footer">
    <w:name w:val="footer"/>
    <w:basedOn w:val="Normal"/>
    <w:link w:val="FooterChar"/>
    <w:uiPriority w:val="99"/>
    <w:unhideWhenUsed/>
    <w:rsid w:val="00F31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436323">
      <w:bodyDiv w:val="1"/>
      <w:marLeft w:val="0"/>
      <w:marRight w:val="0"/>
      <w:marTop w:val="0"/>
      <w:marBottom w:val="0"/>
      <w:divBdr>
        <w:top w:val="none" w:sz="0" w:space="0" w:color="auto"/>
        <w:left w:val="none" w:sz="0" w:space="0" w:color="auto"/>
        <w:bottom w:val="none" w:sz="0" w:space="0" w:color="auto"/>
        <w:right w:val="none" w:sz="0" w:space="0" w:color="auto"/>
      </w:divBdr>
    </w:div>
    <w:div w:id="15364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biit.webex.com/join/matatovam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Matatova, Marina (NIH/NCI) [E]</dc:creator>
  <cp:keywords/>
  <dc:description/>
  <cp:lastModifiedBy>Harrison, Jovanka N (HEALTH)</cp:lastModifiedBy>
  <cp:revision>2</cp:revision>
  <cp:lastPrinted>2018-08-29T11:22:00Z</cp:lastPrinted>
  <dcterms:created xsi:type="dcterms:W3CDTF">2018-08-29T14:16:00Z</dcterms:created>
  <dcterms:modified xsi:type="dcterms:W3CDTF">2018-08-29T14:16:00Z</dcterms:modified>
</cp:coreProperties>
</file>