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1965"/>
          <w:tab w:val="center" w:pos="4558"/>
        </w:tabs>
        <w:ind w:left="90" w:firstLine="0"/>
        <w:jc w:val="left"/>
        <w:rPr>
          <w:rFonts w:ascii="Tahoma" w:cs="Tahoma" w:eastAsia="Tahoma" w:hAnsi="Tahoma"/>
          <w:i w:val="1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869950</wp:posOffset>
            </wp:positionH>
            <wp:positionV relativeFrom="paragraph">
              <wp:posOffset>-146684</wp:posOffset>
            </wp:positionV>
            <wp:extent cx="667385" cy="617855"/>
            <wp:effectExtent b="0" l="0" r="0" t="0"/>
            <wp:wrapSquare wrapText="bothSides" distB="0" distT="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17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4629003</wp:posOffset>
            </wp:positionH>
            <wp:positionV relativeFrom="paragraph">
              <wp:posOffset>-118109</wp:posOffset>
            </wp:positionV>
            <wp:extent cx="1369060" cy="58420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8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2476500</wp:posOffset>
            </wp:positionH>
            <wp:positionV relativeFrom="paragraph">
              <wp:posOffset>-186054</wp:posOffset>
            </wp:positionV>
            <wp:extent cx="1651635" cy="833755"/>
            <wp:effectExtent b="0" l="0" r="0" t="0"/>
            <wp:wrapNone/>
            <wp:docPr descr="Resultado de imagem para inasa guiné bissau" id="8" name="image4.jpg"/>
            <a:graphic>
              <a:graphicData uri="http://schemas.openxmlformats.org/drawingml/2006/picture">
                <pic:pic>
                  <pic:nvPicPr>
                    <pic:cNvPr descr="Resultado de imagem para inasa guiné bissau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33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tabs>
          <w:tab w:val="left" w:pos="1965"/>
          <w:tab w:val="center" w:pos="4558"/>
        </w:tabs>
        <w:ind w:left="90" w:firstLine="0"/>
        <w:jc w:val="left"/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1965"/>
          <w:tab w:val="center" w:pos="4558"/>
        </w:tabs>
        <w:ind w:left="90" w:firstLine="0"/>
        <w:jc w:val="left"/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1965"/>
          <w:tab w:val="center" w:pos="4558"/>
        </w:tabs>
        <w:ind w:left="90" w:firstLine="0"/>
        <w:jc w:val="left"/>
        <w:rPr>
          <w:rFonts w:ascii="Tahoma" w:cs="Tahoma" w:eastAsia="Tahoma" w:hAnsi="Tahoma"/>
          <w:b w:val="0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b w:val="0"/>
          <w:sz w:val="16"/>
          <w:szCs w:val="16"/>
          <w:u w:val="none"/>
          <w:rtl w:val="0"/>
        </w:rPr>
        <w:t xml:space="preserve">REPÚBLICA DA                      GUINÉ-BISSAU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Tahoma" w:cs="Tahoma" w:eastAsia="Tahoma" w:hAnsi="Tahoma"/>
          <w:b w:val="1"/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ahoma" w:cs="Tahoma" w:eastAsia="Tahoma" w:hAnsi="Tahoma"/>
          <w:b w:val="1"/>
          <w:i w:val="1"/>
          <w:sz w:val="16"/>
          <w:szCs w:val="16"/>
          <w:rtl w:val="0"/>
        </w:rPr>
        <w:t xml:space="preserve">Ministério da Saúde Pública</w:t>
        <w:tab/>
        <w:t xml:space="preserve">                                                                         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ustria" w:cs="Lustria" w:eastAsia="Lustria" w:hAnsi="Lustria"/>
          <w:b w:val="1"/>
          <w:sz w:val="40"/>
          <w:szCs w:val="40"/>
        </w:rPr>
      </w:pPr>
      <w:r w:rsidDel="00000000" w:rsidR="00000000" w:rsidRPr="00000000">
        <w:rPr>
          <w:rFonts w:ascii="Lustria" w:cs="Lustria" w:eastAsia="Lustria" w:hAnsi="Lustria"/>
          <w:b w:val="1"/>
          <w:sz w:val="40"/>
          <w:szCs w:val="40"/>
          <w:rtl w:val="0"/>
        </w:rPr>
        <w:t xml:space="preserve">GUINÉ-BISSAU – BOLETIM EPIDEMIOLOGICO 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tabs>
          <w:tab w:val="center" w:pos="4680"/>
          <w:tab w:val="right" w:pos="9360"/>
        </w:tabs>
        <w:rPr>
          <w:rFonts w:ascii="Lustria" w:cs="Lustria" w:eastAsia="Lustria" w:hAnsi="Lustria"/>
          <w:b w:val="1"/>
          <w:sz w:val="32"/>
          <w:szCs w:val="32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rtl w:val="0"/>
        </w:rPr>
        <w:tab/>
        <w:t xml:space="preserve">04 de Abril de 2020</w:t>
        <w:tab/>
      </w:r>
    </w:p>
    <w:p w:rsidR="00000000" w:rsidDel="00000000" w:rsidP="00000000" w:rsidRDefault="00000000" w:rsidRPr="00000000" w14:paraId="00000009">
      <w:pPr>
        <w:spacing w:after="280" w:before="280" w:line="259" w:lineRule="auto"/>
        <w:rPr>
          <w:b w:val="1"/>
          <w:color w:val="002060"/>
          <w:sz w:val="40"/>
          <w:szCs w:val="40"/>
        </w:rPr>
      </w:pPr>
      <w:r w:rsidDel="00000000" w:rsidR="00000000" w:rsidRPr="00000000">
        <w:rPr>
          <w:b w:val="1"/>
          <w:color w:val="002060"/>
          <w:sz w:val="40"/>
          <w:szCs w:val="40"/>
          <w:rtl w:val="0"/>
        </w:rPr>
        <w:t xml:space="preserve">Doença pelo coronavírus 2019 (COVID-19)</w:t>
      </w:r>
    </w:p>
    <w:p w:rsidR="00000000" w:rsidDel="00000000" w:rsidP="00000000" w:rsidRDefault="00000000" w:rsidRPr="00000000" w14:paraId="0000000A">
      <w:pPr>
        <w:spacing w:after="280" w:before="280" w:line="259" w:lineRule="auto"/>
        <w:rPr>
          <w:b w:val="1"/>
          <w:color w:val="002060"/>
          <w:sz w:val="40"/>
          <w:szCs w:val="40"/>
        </w:rPr>
      </w:pPr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Introdução</w:t>
      </w:r>
      <w:r w:rsidDel="00000000" w:rsidR="00000000" w:rsidRPr="00000000">
        <w:rPr>
          <w:b w:val="1"/>
          <w:color w:val="00206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coronavírus são uma grande família de vírus conhecidos por causar doenças que variam desde o resfriado comum para doenças mais graves, como Síndrome Respiratória do Oriente Médio (MERS) e Síndrome Respiratória Aguda Grave (SARS).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primeiros coronavírus humanos foram identificados em meados da década de 1960. A maioria das pessoas se infecta com os coronavírus comuns no decorrer da vida, sendo as crianças pequenas mais propensas a infectarem-se com o tipo mais comum.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primeiros casos foram identificados em 31 de Dezembro de 2019 na República da China, mais precisamente na cidade Whuam, sendo que apenas no dia 7 de Janeiro foi isolado este novo agente do coronavírus que chama-se 2019-nCoV. Esta recente estirpe pode ser transmitida de pessoa a pessoa, principalmente se houver contacto próximo, por exemplo, durante a prestação de cuidados clínicos a um paciente infectado sem aplicar medidas estritas de higiene.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11 de Março de 2020, a Organização Mundial da Saúde classificou a Doença pelo Coronavírus (Covid-19) como uma pandemia. Tal facto, significa que o vírus este o circular em todos os continentes e há a ocorrência de casos oligoassintomaticos, o que dificulta a identificação.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59" w:lineRule="auto"/>
        <w:rPr>
          <w:b w:val="1"/>
          <w:color w:val="00206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59" w:lineRule="auto"/>
        <w:rPr>
          <w:b w:val="1"/>
          <w:color w:val="002060"/>
          <w:sz w:val="36"/>
          <w:szCs w:val="36"/>
        </w:rPr>
      </w:pPr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Situação Epidemiol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ó</w:t>
      </w:r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gica na Guiné-Bissau</w:t>
      </w:r>
    </w:p>
    <w:p w:rsidR="00000000" w:rsidDel="00000000" w:rsidP="00000000" w:rsidRDefault="00000000" w:rsidRPr="00000000" w14:paraId="00000012">
      <w:pPr>
        <w:spacing w:after="280" w:before="280" w:line="259" w:lineRule="auto"/>
        <w:rPr>
          <w:b w:val="1"/>
          <w:color w:val="00206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28.0" w:type="dxa"/>
        <w:jc w:val="left"/>
        <w:tblInd w:w="-10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77"/>
        <w:gridCol w:w="169"/>
        <w:gridCol w:w="7482"/>
        <w:tblGridChange w:id="0">
          <w:tblGrid>
            <w:gridCol w:w="3477"/>
            <w:gridCol w:w="169"/>
            <w:gridCol w:w="7482"/>
          </w:tblGrid>
        </w:tblGridChange>
      </w:tblGrid>
      <w:tr>
        <w:trPr>
          <w:trHeight w:val="3443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Notificaçäo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 11 regiões sanitárias, as notificações, foram feitas a partir das DRS por via telefónica.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280" w:line="259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DOENÇA OU EVENTO COVID-19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59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Foram notificados 0 novos casos de COVID-19.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Eventos registados no CALL-CENTER: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Foram registados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236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rumores dos quais 18 foram considerados casos suspeitos. Destes, 12 eram da região do SAB, 4 da região de Cacheu, 1 da região de Farim e 1 da região de Bijagós.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80" w:before="280" w:line="259" w:lineRule="auto"/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59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Tabela 1 – Notificação COVID-19, 04.04.2020 (dados acumulativos)</w:t>
      </w:r>
    </w:p>
    <w:tbl>
      <w:tblPr>
        <w:tblStyle w:val="Table2"/>
        <w:tblW w:w="10956.000000000002" w:type="dxa"/>
        <w:jc w:val="left"/>
        <w:tblInd w:w="-866.0" w:type="dxa"/>
        <w:tblLayout w:type="fixed"/>
        <w:tblLook w:val="0400"/>
      </w:tblPr>
      <w:tblGrid>
        <w:gridCol w:w="2783"/>
        <w:gridCol w:w="1219"/>
        <w:gridCol w:w="1569"/>
        <w:gridCol w:w="1491"/>
        <w:gridCol w:w="1162"/>
        <w:gridCol w:w="1337"/>
        <w:gridCol w:w="1395"/>
        <w:tblGridChange w:id="0">
          <w:tblGrid>
            <w:gridCol w:w="2783"/>
            <w:gridCol w:w="1219"/>
            <w:gridCol w:w="1569"/>
            <w:gridCol w:w="1491"/>
            <w:gridCol w:w="1162"/>
            <w:gridCol w:w="1337"/>
            <w:gridCol w:w="1395"/>
          </w:tblGrid>
        </w:tblGridChange>
      </w:tblGrid>
      <w:tr>
        <w:trPr>
          <w:trHeight w:val="1224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Total Suspeitos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Total de testes realizados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Total Casos Confirmados 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Novos Casos Confirmados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Óbitos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Novos Óbitos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Dias depois do último caso confirmado</w:t>
            </w:r>
          </w:p>
        </w:tc>
      </w:tr>
      <w:tr>
        <w:trPr>
          <w:trHeight w:val="628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Fonte: Sistema Nacional de Informação Sanitária, DHIS2.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Tabela2- Gestão dos contactos relacionados aos casos confirmados de COVID-19, 04.04.2020 (dados acumulativos)</w:t>
      </w:r>
    </w:p>
    <w:tbl>
      <w:tblPr>
        <w:tblStyle w:val="Table3"/>
        <w:tblW w:w="10021.0" w:type="dxa"/>
        <w:jc w:val="left"/>
        <w:tblInd w:w="0.0" w:type="dxa"/>
        <w:tblLayout w:type="fixed"/>
        <w:tblLook w:val="0400"/>
      </w:tblPr>
      <w:tblGrid>
        <w:gridCol w:w="3100"/>
        <w:gridCol w:w="1972"/>
        <w:gridCol w:w="2538"/>
        <w:gridCol w:w="2411"/>
        <w:tblGridChange w:id="0">
          <w:tblGrid>
            <w:gridCol w:w="3100"/>
            <w:gridCol w:w="1972"/>
            <w:gridCol w:w="2538"/>
            <w:gridCol w:w="2411"/>
          </w:tblGrid>
        </w:tblGridChange>
      </w:tblGrid>
      <w:tr>
        <w:trPr>
          <w:trHeight w:val="1214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Total Casos Confirmados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Total de contactos em seguimento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Total de contactos  seguidas no dia actual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% de contactos visitados no dia actual</w:t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82%</w:t>
            </w:r>
          </w:p>
        </w:tc>
      </w:tr>
    </w:tbl>
    <w:p w:rsidR="00000000" w:rsidDel="00000000" w:rsidP="00000000" w:rsidRDefault="00000000" w:rsidRPr="00000000" w14:paraId="00000035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Fonte: Sistema Nacional de Informação Sanitária, DHIS2.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Figura 1. Distribuição diária de casos Covid-19 na Guiné-Bissau. Bissau, 2020.</w:t>
      </w:r>
    </w:p>
    <w:p w:rsidR="00000000" w:rsidDel="00000000" w:rsidP="00000000" w:rsidRDefault="00000000" w:rsidRPr="00000000" w14:paraId="0000003B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10250" cy="34956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Fonte: Sistema Nacional de Informação Sanitária, DHIS2.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Figura 2. Distribuição de casos confirmados de Covid-19 na Guiné-Bissau, conforme sexo e faixa etária. Bissau, 2020.</w:t>
      </w:r>
    </w:p>
    <w:p w:rsidR="00000000" w:rsidDel="00000000" w:rsidP="00000000" w:rsidRDefault="00000000" w:rsidRPr="00000000" w14:paraId="0000003E">
      <w:pPr>
        <w:spacing w:after="280" w:before="28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Fonte: Sistema Nacional de Informação Sanitária, DHIS2.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Figura 3. Distribuição de casos confirmados de Covid-19 na Guiné-Bissau, conforme região sanitária. Bissau, 2020.</w:t>
      </w:r>
    </w:p>
    <w:p w:rsidR="00000000" w:rsidDel="00000000" w:rsidP="00000000" w:rsidRDefault="00000000" w:rsidRPr="00000000" w14:paraId="00000044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12130" cy="306006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Fonte: Sistema Nacional de Informação Sanitária, DHIS2.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91655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Figura.4 Apresentação geográfica dos casos confirmados de covid-19 na Guiné-Bissau. Bissau, 2020.</w:t>
      </w:r>
    </w:p>
    <w:p w:rsidR="00000000" w:rsidDel="00000000" w:rsidP="00000000" w:rsidRDefault="00000000" w:rsidRPr="00000000" w14:paraId="00000048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155315"/>
            <wp:effectExtent b="0" l="0" r="0" t="0"/>
            <wp:docPr descr="G:\map-misi1s.png" id="4" name="image7.png"/>
            <a:graphic>
              <a:graphicData uri="http://schemas.openxmlformats.org/drawingml/2006/picture">
                <pic:pic>
                  <pic:nvPicPr>
                    <pic:cNvPr descr="G:\map-misi1s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Fonte: Sistema Nacional de Informação Sanitária, DHIS2.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Figura 5. Distribuição de casos confirmado de Covid-19 na Guiné-Bissau, conforme sexo. Bissau, 2020.</w:t>
      </w:r>
    </w:p>
    <w:p w:rsidR="00000000" w:rsidDel="00000000" w:rsidP="00000000" w:rsidRDefault="00000000" w:rsidRPr="00000000" w14:paraId="0000004A">
      <w:pPr>
        <w:spacing w:after="280" w:before="280" w:line="259" w:lineRule="auto"/>
        <w:rPr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738648" cy="283779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2837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59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Fonte: Sistema Nacional de Informação Sanitária, DHIS2.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Figura 6. Classificação da transmissão de Covid-19 na Guiné-Bissau. Bissau, 2020.</w:t>
      </w:r>
    </w:p>
    <w:p w:rsidR="00000000" w:rsidDel="00000000" w:rsidP="00000000" w:rsidRDefault="00000000" w:rsidRPr="00000000" w14:paraId="0000004E">
      <w:pPr>
        <w:spacing w:after="280" w:before="280" w:line="259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09004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163</w:t>
      </w:r>
    </w:p>
    <w:p w:rsidR="00000000" w:rsidDel="00000000" w:rsidP="00000000" w:rsidRDefault="00000000" w:rsidRPr="00000000" w14:paraId="0000004F">
      <w:pPr>
        <w:spacing w:after="280" w:before="280" w:line="259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Fonte: Sistema Nacional de Informação Sanitária, DHIS2.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Compilado e analisado por: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de Epidemiologia/INASA</w:t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Lustria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Boletim Epidemiológico n ˚4 – COES Covid-19 – 04 de Abril de 2020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