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Final Project Report</w:t>
      </w:r>
    </w:p>
    <w:p>
      <w:pPr>
        <w:jc w:val="center"/>
      </w:pPr>
      <w:r>
        <w:rPr>
          <w:i/>
          <w:color w:val="2E75B6"/>
          <w:sz w:val="26"/>
        </w:rPr>
        <w:t>Knowledge Graph Construction · Alignment · Reasoning &amp; KGE · RAG</w:t>
      </w:r>
    </w:p>
    <w:p/>
    <w:p>
      <w:pPr>
        <w:jc w:val="center"/>
      </w:pPr>
      <w:r>
        <w:rPr>
          <w:b/>
          <w:sz w:val="22"/>
        </w:rPr>
        <w:t xml:space="preserve">Course: </w:t>
      </w:r>
      <w:r>
        <w:rPr>
          <w:sz w:val="22"/>
        </w:rPr>
        <w:t>Web &amp; Data Mining — ESILV A4 S2</w:t>
        <w:br/>
      </w:r>
      <w:r>
        <w:rPr>
          <w:b/>
          <w:sz w:val="22"/>
        </w:rPr>
        <w:t xml:space="preserve">Team: </w:t>
      </w:r>
      <w:r>
        <w:rPr>
          <w:sz w:val="22"/>
        </w:rPr>
        <w:t>The Mario Bros 10</w:t>
        <w:br/>
      </w:r>
      <w:r>
        <w:rPr>
          <w:b/>
          <w:sz w:val="22"/>
        </w:rPr>
        <w:t xml:space="preserve">Project: </w:t>
      </w:r>
      <w:r>
        <w:rPr>
          <w:sz w:val="22"/>
        </w:rPr>
        <w:t>Mario Chatbot</w:t>
        <w:br/>
      </w:r>
      <w:r>
        <w:rPr>
          <w:b/>
          <w:sz w:val="22"/>
        </w:rPr>
        <w:t xml:space="preserve">Domain: </w:t>
      </w:r>
      <w:r>
        <w:rPr>
          <w:sz w:val="22"/>
        </w:rPr>
        <w:t>Mario Universe (Nintendo franchise)</w:t>
        <w:br/>
      </w:r>
      <w:r>
        <w:rPr>
          <w:b/>
          <w:sz w:val="22"/>
        </w:rPr>
        <w:t xml:space="preserve">Date: </w:t>
      </w:r>
      <w:r>
        <w:rPr>
          <w:sz w:val="22"/>
        </w:rPr>
        <w:t>March 2026</w:t>
      </w:r>
    </w:p>
    <w:p>
      <w:r>
        <w:br w:type="page"/>
      </w:r>
    </w:p>
    <w:p>
      <w:pPr>
        <w:pStyle w:val="Heading1"/>
      </w:pPr>
      <w:r>
        <w:rPr>
          <w:color w:val="1F4E79"/>
        </w:rPr>
        <w:t>1. Data Acquisition &amp; Information Extraction</w:t>
      </w:r>
    </w:p>
    <w:p>
      <w:pPr>
        <w:pStyle w:val="Heading2"/>
      </w:pPr>
      <w:r>
        <w:rPr>
          <w:color w:val="2E75B6"/>
        </w:rPr>
        <w:t>1.1 Domain and Seed URLs</w:t>
      </w:r>
    </w:p>
    <w:p>
      <w:pPr>
        <w:spacing w:after="120"/>
      </w:pPr>
      <w:r>
        <w:rPr>
          <w:sz w:val="20"/>
        </w:rPr>
        <w:t>We chose the Mario Universe as our knowledge domain — a rich fictional corpus covering characters, games, locations, and items from the Nintendo franchise. This domain offers a well-structured, publicly documented set of entities with clear relationships (Mario saves Peach, Bowser kidnaps Peach, Nintendo developed Super Mario Bros.), making it ideal for knowledge graph construction.</w:t>
      </w:r>
    </w:p>
    <w:p>
      <w:pPr>
        <w:spacing w:after="120"/>
      </w:pPr>
      <w:r>
        <w:rPr>
          <w:sz w:val="20"/>
        </w:rPr>
        <w:t>Primary source: MarioWiki MediaWiki API (www.mariowiki.com/api.php)</w:t>
      </w:r>
    </w:p>
    <w:p>
      <w:pPr>
        <w:spacing w:after="120"/>
      </w:pPr>
      <w:r>
        <w:rPr>
          <w:sz w:val="20"/>
        </w:rPr>
        <w:t>Fallback source: English Wikipedia API (en.wikipedia.org/w/api.php)</w:t>
      </w:r>
    </w:p>
    <w:p>
      <w:pPr>
        <w:spacing w:after="120"/>
      </w:pPr>
      <w:r>
        <w:rPr>
          <w:sz w:val="20"/>
        </w:rPr>
        <w:t>Seed pages (20 topics): Mario, Luigi, Princess Peach, Bowser, Yoshi, Toad, Wario, Donkey Kong, Rosalina, Daisy, Super Mario Bros., Super Mario World, Super Mario Odyssey, Mario Kart, Luigi's Mansion, Mushroom Kingdom, Koopa Troopa, Goomba, Shy Guy, Fire Flower.</w:t>
      </w:r>
    </w:p>
    <w:p>
      <w:pPr>
        <w:pStyle w:val="Heading2"/>
      </w:pPr>
      <w:r>
        <w:rPr>
          <w:color w:val="2E75B6"/>
        </w:rPr>
        <w:t>1.2 Crawler Design and Ethics</w:t>
      </w:r>
    </w:p>
    <w:p>
      <w:pPr>
        <w:spacing w:after="120"/>
      </w:pPr>
      <w:r>
        <w:rPr>
          <w:sz w:val="20"/>
        </w:rPr>
        <w:t>The crawling pipeline (src/crawl/) uses httpx as the HTTP client with automatic retries and a polite User-Agent header. The MediaWiki ?explaintext=1 API flag returns clean plain-text directly, eliminating HTML boilerplate removal. A 1-second delay between requests is enforced to respect the server's rate limits (robots.txt compliant).</w:t>
      </w:r>
    </w:p>
    <w:tbl>
      <w:tblPr>
        <w:tblStyle w:val="TableGrid"/>
        <w:tblW w:type="auto" w:w="0"/>
        <w:jc w:val="center"/>
        <w:tblLook w:firstColumn="1" w:firstRow="1" w:lastColumn="0" w:lastRow="0" w:noHBand="0" w:noVBand="1" w:val="04A0"/>
      </w:tblPr>
      <w:tblGrid>
        <w:gridCol w:w="3135"/>
        <w:gridCol w:w="3135"/>
        <w:gridCol w:w="3135"/>
      </w:tblGrid>
      <w:tr>
        <w:tc>
          <w:tcPr>
            <w:tcW w:type="dxa" w:w="1152"/>
            <w:shd w:val="clear" w:color="auto" w:fill="1F4E79"/>
          </w:tcPr>
          <w:p>
            <w:pPr>
              <w:jc w:val="center"/>
            </w:pPr>
            <w:r>
              <w:rPr>
                <w:b/>
                <w:color w:val="FFFFFF"/>
                <w:sz w:val="18"/>
              </w:rPr>
              <w:t>Step</w:t>
            </w:r>
          </w:p>
        </w:tc>
        <w:tc>
          <w:tcPr>
            <w:tcW w:type="dxa" w:w="2160"/>
            <w:shd w:val="clear" w:color="auto" w:fill="1F4E79"/>
          </w:tcPr>
          <w:p>
            <w:pPr>
              <w:jc w:val="center"/>
            </w:pPr>
            <w:r>
              <w:rPr>
                <w:b/>
                <w:color w:val="FFFFFF"/>
                <w:sz w:val="18"/>
              </w:rPr>
              <w:t>Tool</w:t>
            </w:r>
          </w:p>
        </w:tc>
        <w:tc>
          <w:tcPr>
            <w:tcW w:type="dxa" w:w="5040"/>
            <w:shd w:val="clear" w:color="auto" w:fill="1F4E79"/>
          </w:tcPr>
          <w:p>
            <w:pPr>
              <w:jc w:val="center"/>
            </w:pPr>
            <w:r>
              <w:rPr>
                <w:b/>
                <w:color w:val="FFFFFF"/>
                <w:sz w:val="18"/>
              </w:rPr>
              <w:t>Role</w:t>
            </w:r>
          </w:p>
        </w:tc>
      </w:tr>
      <w:tr>
        <w:tc>
          <w:tcPr>
            <w:tcW w:type="dxa" w:w="1152"/>
            <w:shd w:val="clear" w:color="auto" w:fill="D6E4F0"/>
          </w:tcPr>
          <w:p>
            <w:r>
              <w:rPr>
                <w:sz w:val="18"/>
              </w:rPr>
              <w:t>Fetch</w:t>
            </w:r>
          </w:p>
        </w:tc>
        <w:tc>
          <w:tcPr>
            <w:tcW w:type="dxa" w:w="2160"/>
            <w:shd w:val="clear" w:color="auto" w:fill="D6E4F0"/>
          </w:tcPr>
          <w:p>
            <w:r>
              <w:rPr>
                <w:sz w:val="18"/>
              </w:rPr>
              <w:t>httpx</w:t>
            </w:r>
          </w:p>
        </w:tc>
        <w:tc>
          <w:tcPr>
            <w:tcW w:type="dxa" w:w="5040"/>
            <w:shd w:val="clear" w:color="auto" w:fill="D6E4F0"/>
          </w:tcPr>
          <w:p>
            <w:r>
              <w:rPr>
                <w:sz w:val="18"/>
              </w:rPr>
              <w:t>HTTP client with retries and User-Agent header</w:t>
            </w:r>
          </w:p>
        </w:tc>
      </w:tr>
      <w:tr>
        <w:tc>
          <w:tcPr>
            <w:tcW w:type="dxa" w:w="1152"/>
          </w:tcPr>
          <w:p>
            <w:r>
              <w:rPr>
                <w:sz w:val="18"/>
              </w:rPr>
              <w:t>Extract</w:t>
            </w:r>
          </w:p>
        </w:tc>
        <w:tc>
          <w:tcPr>
            <w:tcW w:type="dxa" w:w="2160"/>
          </w:tcPr>
          <w:p>
            <w:r>
              <w:rPr>
                <w:sz w:val="18"/>
              </w:rPr>
              <w:t>MediaWiki ?explaintext=1</w:t>
            </w:r>
          </w:p>
        </w:tc>
        <w:tc>
          <w:tcPr>
            <w:tcW w:type="dxa" w:w="5040"/>
          </w:tcPr>
          <w:p>
            <w:r>
              <w:rPr>
                <w:sz w:val="18"/>
              </w:rPr>
              <w:t>Returns clean plain-text, no HTML parsing needed</w:t>
            </w:r>
          </w:p>
        </w:tc>
      </w:tr>
      <w:tr>
        <w:tc>
          <w:tcPr>
            <w:tcW w:type="dxa" w:w="1152"/>
            <w:shd w:val="clear" w:color="auto" w:fill="D6E4F0"/>
          </w:tcPr>
          <w:p>
            <w:r>
              <w:rPr>
                <w:sz w:val="18"/>
              </w:rPr>
              <w:t>Fallback</w:t>
            </w:r>
          </w:p>
        </w:tc>
        <w:tc>
          <w:tcPr>
            <w:tcW w:type="dxa" w:w="2160"/>
            <w:shd w:val="clear" w:color="auto" w:fill="D6E4F0"/>
          </w:tcPr>
          <w:p>
            <w:r>
              <w:rPr>
                <w:sz w:val="18"/>
              </w:rPr>
              <w:t>trafilatura</w:t>
            </w:r>
          </w:p>
        </w:tc>
        <w:tc>
          <w:tcPr>
            <w:tcW w:type="dxa" w:w="5040"/>
            <w:shd w:val="clear" w:color="auto" w:fill="D6E4F0"/>
          </w:tcPr>
          <w:p>
            <w:r>
              <w:rPr>
                <w:sz w:val="18"/>
              </w:rPr>
              <w:t>Boilerplate removal for non-MediaWiki pages</w:t>
            </w:r>
          </w:p>
        </w:tc>
      </w:tr>
      <w:tr>
        <w:tc>
          <w:tcPr>
            <w:tcW w:type="dxa" w:w="1152"/>
          </w:tcPr>
          <w:p>
            <w:r>
              <w:rPr>
                <w:sz w:val="18"/>
              </w:rPr>
              <w:t>Filter</w:t>
            </w:r>
          </w:p>
        </w:tc>
        <w:tc>
          <w:tcPr>
            <w:tcW w:type="dxa" w:w="2160"/>
          </w:tcPr>
          <w:p>
            <w:r>
              <w:rPr>
                <w:sz w:val="18"/>
              </w:rPr>
              <w:t>word count ≥ 200</w:t>
            </w:r>
          </w:p>
        </w:tc>
        <w:tc>
          <w:tcPr>
            <w:tcW w:type="dxa" w:w="5040"/>
          </w:tcPr>
          <w:p>
            <w:r>
              <w:rPr>
                <w:sz w:val="18"/>
              </w:rPr>
              <w:t>Discards stub pages and redirects</w:t>
            </w:r>
          </w:p>
        </w:tc>
      </w:tr>
      <w:tr>
        <w:tc>
          <w:tcPr>
            <w:tcW w:type="dxa" w:w="1152"/>
            <w:shd w:val="clear" w:color="auto" w:fill="D6E4F0"/>
          </w:tcPr>
          <w:p>
            <w:r>
              <w:rPr>
                <w:sz w:val="18"/>
              </w:rPr>
              <w:t>Store</w:t>
            </w:r>
          </w:p>
        </w:tc>
        <w:tc>
          <w:tcPr>
            <w:tcW w:type="dxa" w:w="2160"/>
            <w:shd w:val="clear" w:color="auto" w:fill="D6E4F0"/>
          </w:tcPr>
          <w:p>
            <w:r>
              <w:rPr>
                <w:sz w:val="18"/>
              </w:rPr>
              <w:t>JSONL</w:t>
            </w:r>
          </w:p>
        </w:tc>
        <w:tc>
          <w:tcPr>
            <w:tcW w:type="dxa" w:w="5040"/>
            <w:shd w:val="clear" w:color="auto" w:fill="D6E4F0"/>
          </w:tcPr>
          <w:p>
            <w:r>
              <w:rPr>
                <w:sz w:val="18"/>
              </w:rPr>
              <w:t>data/crawled/crawler_output.jsonl</w:t>
            </w:r>
          </w:p>
        </w:tc>
      </w:tr>
    </w:tbl>
    <w:p/>
    <w:p>
      <w:pPr>
        <w:pStyle w:val="Heading2"/>
      </w:pPr>
      <w:r>
        <w:rPr>
          <w:color w:val="2E75B6"/>
        </w:rPr>
        <w:t>1.3 Named Entity Recognition (NER)</w:t>
      </w:r>
    </w:p>
    <w:p>
      <w:pPr>
        <w:spacing w:after="120"/>
      </w:pPr>
      <w:r>
        <w:rPr>
          <w:sz w:val="20"/>
        </w:rPr>
        <w:t>The NER pipeline (src/crawl/phase2_extraction.py) uses NLTK 3.9. Domain-specific regex patterns (50+) complement NLTK's generic NE chunker for Mario-specific entity types.</w:t>
      </w:r>
    </w:p>
    <w:tbl>
      <w:tblPr>
        <w:tblStyle w:val="TableGrid"/>
        <w:tblW w:type="auto" w:w="0"/>
        <w:jc w:val="center"/>
        <w:tblLook w:firstColumn="1" w:firstRow="1" w:lastColumn="0" w:lastRow="0" w:noHBand="0" w:noVBand="1" w:val="04A0"/>
      </w:tblPr>
      <w:tblGrid>
        <w:gridCol w:w="3135"/>
        <w:gridCol w:w="3135"/>
        <w:gridCol w:w="3135"/>
      </w:tblGrid>
      <w:tr>
        <w:tc>
          <w:tcPr>
            <w:tcW w:type="dxa" w:w="1728"/>
            <w:shd w:val="clear" w:color="auto" w:fill="1F4E79"/>
          </w:tcPr>
          <w:p>
            <w:pPr>
              <w:jc w:val="center"/>
            </w:pPr>
            <w:r>
              <w:rPr>
                <w:b/>
                <w:color w:val="FFFFFF"/>
                <w:sz w:val="18"/>
              </w:rPr>
              <w:t>Step</w:t>
            </w:r>
          </w:p>
        </w:tc>
        <w:tc>
          <w:tcPr>
            <w:tcW w:type="dxa" w:w="2160"/>
            <w:shd w:val="clear" w:color="auto" w:fill="1F4E79"/>
          </w:tcPr>
          <w:p>
            <w:pPr>
              <w:jc w:val="center"/>
            </w:pPr>
            <w:r>
              <w:rPr>
                <w:b/>
                <w:color w:val="FFFFFF"/>
                <w:sz w:val="18"/>
              </w:rPr>
              <w:t>Tool</w:t>
            </w:r>
          </w:p>
        </w:tc>
        <w:tc>
          <w:tcPr>
            <w:tcW w:type="dxa" w:w="4464"/>
            <w:shd w:val="clear" w:color="auto" w:fill="1F4E79"/>
          </w:tcPr>
          <w:p>
            <w:pPr>
              <w:jc w:val="center"/>
            </w:pPr>
            <w:r>
              <w:rPr>
                <w:b/>
                <w:color w:val="FFFFFF"/>
                <w:sz w:val="18"/>
              </w:rPr>
              <w:t>Role</w:t>
            </w:r>
          </w:p>
        </w:tc>
      </w:tr>
      <w:tr>
        <w:tc>
          <w:tcPr>
            <w:tcW w:type="dxa" w:w="1728"/>
            <w:shd w:val="clear" w:color="auto" w:fill="D6E4F0"/>
          </w:tcPr>
          <w:p>
            <w:r>
              <w:rPr>
                <w:sz w:val="18"/>
              </w:rPr>
              <w:t>Sentence split</w:t>
            </w:r>
          </w:p>
        </w:tc>
        <w:tc>
          <w:tcPr>
            <w:tcW w:type="dxa" w:w="2160"/>
            <w:shd w:val="clear" w:color="auto" w:fill="D6E4F0"/>
          </w:tcPr>
          <w:p>
            <w:r>
              <w:rPr>
                <w:sz w:val="18"/>
              </w:rPr>
              <w:t>nltk.sent_tokenize</w:t>
            </w:r>
          </w:p>
        </w:tc>
        <w:tc>
          <w:tcPr>
            <w:tcW w:type="dxa" w:w="4464"/>
            <w:shd w:val="clear" w:color="auto" w:fill="D6E4F0"/>
          </w:tcPr>
          <w:p>
            <w:r>
              <w:rPr>
                <w:sz w:val="18"/>
              </w:rPr>
              <w:t>Sentence contexts for extraction</w:t>
            </w:r>
          </w:p>
        </w:tc>
      </w:tr>
      <w:tr>
        <w:tc>
          <w:tcPr>
            <w:tcW w:type="dxa" w:w="1728"/>
          </w:tcPr>
          <w:p>
            <w:r>
              <w:rPr>
                <w:sz w:val="18"/>
              </w:rPr>
              <w:t>POS tagging</w:t>
            </w:r>
          </w:p>
        </w:tc>
        <w:tc>
          <w:tcPr>
            <w:tcW w:type="dxa" w:w="2160"/>
          </w:tcPr>
          <w:p>
            <w:r>
              <w:rPr>
                <w:sz w:val="18"/>
              </w:rPr>
              <w:t>nltk.pos_tag</w:t>
            </w:r>
          </w:p>
        </w:tc>
        <w:tc>
          <w:tcPr>
            <w:tcW w:type="dxa" w:w="4464"/>
          </w:tcPr>
          <w:p>
            <w:r>
              <w:rPr>
                <w:sz w:val="18"/>
              </w:rPr>
              <w:t>Label tokens (NN, VB, etc.)</w:t>
            </w:r>
          </w:p>
        </w:tc>
      </w:tr>
      <w:tr>
        <w:tc>
          <w:tcPr>
            <w:tcW w:type="dxa" w:w="1728"/>
            <w:shd w:val="clear" w:color="auto" w:fill="D6E4F0"/>
          </w:tcPr>
          <w:p>
            <w:r>
              <w:rPr>
                <w:sz w:val="18"/>
              </w:rPr>
              <w:t>NE chunking</w:t>
            </w:r>
          </w:p>
        </w:tc>
        <w:tc>
          <w:tcPr>
            <w:tcW w:type="dxa" w:w="2160"/>
            <w:shd w:val="clear" w:color="auto" w:fill="D6E4F0"/>
          </w:tcPr>
          <w:p>
            <w:r>
              <w:rPr>
                <w:sz w:val="18"/>
              </w:rPr>
              <w:t>nltk.ne_chunk</w:t>
            </w:r>
          </w:p>
        </w:tc>
        <w:tc>
          <w:tcPr>
            <w:tcW w:type="dxa" w:w="4464"/>
            <w:shd w:val="clear" w:color="auto" w:fill="D6E4F0"/>
          </w:tcPr>
          <w:p>
            <w:r>
              <w:rPr>
                <w:sz w:val="18"/>
              </w:rPr>
              <w:t>PERSON, ORG, GPE chunks</w:t>
            </w:r>
          </w:p>
        </w:tc>
      </w:tr>
      <w:tr>
        <w:tc>
          <w:tcPr>
            <w:tcW w:type="dxa" w:w="1728"/>
          </w:tcPr>
          <w:p>
            <w:r>
              <w:rPr>
                <w:sz w:val="18"/>
              </w:rPr>
              <w:t>Domain NER</w:t>
            </w:r>
          </w:p>
        </w:tc>
        <w:tc>
          <w:tcPr>
            <w:tcW w:type="dxa" w:w="2160"/>
          </w:tcPr>
          <w:p>
            <w:r>
              <w:rPr>
                <w:sz w:val="18"/>
              </w:rPr>
              <w:t>Regex patterns (50+)</w:t>
            </w:r>
          </w:p>
        </w:tc>
        <w:tc>
          <w:tcPr>
            <w:tcW w:type="dxa" w:w="4464"/>
          </w:tcPr>
          <w:p>
            <w:r>
              <w:rPr>
                <w:sz w:val="18"/>
              </w:rPr>
              <w:t>CHARACTER, GAME, LOCATION, ITEM</w:t>
            </w:r>
          </w:p>
        </w:tc>
      </w:tr>
      <w:tr>
        <w:tc>
          <w:tcPr>
            <w:tcW w:type="dxa" w:w="1728"/>
            <w:shd w:val="clear" w:color="auto" w:fill="D6E4F0"/>
          </w:tcPr>
          <w:p>
            <w:r>
              <w:rPr>
                <w:sz w:val="18"/>
              </w:rPr>
              <w:t>Relations</w:t>
            </w:r>
          </w:p>
        </w:tc>
        <w:tc>
          <w:tcPr>
            <w:tcW w:type="dxa" w:w="2160"/>
            <w:shd w:val="clear" w:color="auto" w:fill="D6E4F0"/>
          </w:tcPr>
          <w:p>
            <w:r>
              <w:rPr>
                <w:sz w:val="18"/>
              </w:rPr>
              <w:t>Verb-anchored SVO</w:t>
            </w:r>
          </w:p>
        </w:tc>
        <w:tc>
          <w:tcPr>
            <w:tcW w:type="dxa" w:w="4464"/>
            <w:shd w:val="clear" w:color="auto" w:fill="D6E4F0"/>
          </w:tcPr>
          <w:p>
            <w:r>
              <w:rPr>
                <w:sz w:val="18"/>
              </w:rPr>
              <w:t>Nearest entity pairs around relation verbs</w:t>
            </w:r>
          </w:p>
        </w:tc>
      </w:tr>
      <w:tr>
        <w:tc>
          <w:tcPr>
            <w:tcW w:type="dxa" w:w="1728"/>
          </w:tcPr>
          <w:p>
            <w:r>
              <w:rPr>
                <w:sz w:val="18"/>
              </w:rPr>
              <w:t>Fallback rels</w:t>
            </w:r>
          </w:p>
        </w:tc>
        <w:tc>
          <w:tcPr>
            <w:tcW w:type="dxa" w:w="2160"/>
          </w:tcPr>
          <w:p>
            <w:r>
              <w:rPr>
                <w:sz w:val="18"/>
              </w:rPr>
              <w:t>Co-occurrence</w:t>
            </w:r>
          </w:p>
        </w:tc>
        <w:tc>
          <w:tcPr>
            <w:tcW w:type="dxa" w:w="4464"/>
          </w:tcPr>
          <w:p>
            <w:r>
              <w:rPr>
                <w:sz w:val="18"/>
              </w:rPr>
              <w:t>Entity pairs in the same sentence</w:t>
            </w:r>
          </w:p>
        </w:tc>
      </w:tr>
    </w:tbl>
    <w:p/>
    <w:tbl>
      <w:tblPr>
        <w:tblStyle w:val="TableGrid"/>
        <w:tblW w:type="auto" w:w="0"/>
        <w:jc w:val="center"/>
        <w:tblLook w:firstColumn="1" w:firstRow="1" w:lastColumn="0" w:lastRow="0" w:noHBand="0" w:noVBand="1" w:val="04A0"/>
      </w:tblPr>
      <w:tblGrid>
        <w:gridCol w:w="4703"/>
        <w:gridCol w:w="4703"/>
      </w:tblGrid>
      <w:tr>
        <w:tc>
          <w:tcPr>
            <w:tcW w:type="dxa" w:w="2880"/>
            <w:shd w:val="clear" w:color="auto" w:fill="1F4E79"/>
          </w:tcPr>
          <w:p>
            <w:pPr>
              <w:jc w:val="center"/>
            </w:pPr>
            <w:r>
              <w:rPr>
                <w:b/>
                <w:color w:val="FFFFFF"/>
                <w:sz w:val="18"/>
              </w:rPr>
              <w:t>Metric</w:t>
            </w:r>
          </w:p>
        </w:tc>
        <w:tc>
          <w:tcPr>
            <w:tcW w:type="dxa" w:w="5760"/>
            <w:shd w:val="clear" w:color="auto" w:fill="1F4E79"/>
          </w:tcPr>
          <w:p>
            <w:pPr>
              <w:jc w:val="center"/>
            </w:pPr>
            <w:r>
              <w:rPr>
                <w:b/>
                <w:color w:val="FFFFFF"/>
                <w:sz w:val="18"/>
              </w:rPr>
              <w:t>Value</w:t>
            </w:r>
          </w:p>
        </w:tc>
      </w:tr>
      <w:tr>
        <w:tc>
          <w:tcPr>
            <w:tcW w:type="dxa" w:w="2880"/>
            <w:shd w:val="clear" w:color="auto" w:fill="D6E4F0"/>
          </w:tcPr>
          <w:p>
            <w:r>
              <w:rPr>
                <w:sz w:val="18"/>
              </w:rPr>
              <w:t>Documents crawled</w:t>
            </w:r>
          </w:p>
        </w:tc>
        <w:tc>
          <w:tcPr>
            <w:tcW w:type="dxa" w:w="5760"/>
            <w:shd w:val="clear" w:color="auto" w:fill="D6E4F0"/>
          </w:tcPr>
          <w:p>
            <w:r>
              <w:rPr>
                <w:sz w:val="18"/>
              </w:rPr>
              <w:t>18</w:t>
            </w:r>
          </w:p>
        </w:tc>
      </w:tr>
      <w:tr>
        <w:tc>
          <w:tcPr>
            <w:tcW w:type="dxa" w:w="2880"/>
          </w:tcPr>
          <w:p>
            <w:r>
              <w:rPr>
                <w:sz w:val="18"/>
              </w:rPr>
              <w:t>Total words</w:t>
            </w:r>
          </w:p>
        </w:tc>
        <w:tc>
          <w:tcPr>
            <w:tcW w:type="dxa" w:w="5760"/>
          </w:tcPr>
          <w:p>
            <w:r>
              <w:rPr>
                <w:sz w:val="18"/>
              </w:rPr>
              <w:t>132,207</w:t>
            </w:r>
          </w:p>
        </w:tc>
      </w:tr>
      <w:tr>
        <w:tc>
          <w:tcPr>
            <w:tcW w:type="dxa" w:w="2880"/>
            <w:shd w:val="clear" w:color="auto" w:fill="D6E4F0"/>
          </w:tcPr>
          <w:p>
            <w:r>
              <w:rPr>
                <w:sz w:val="18"/>
              </w:rPr>
              <w:t>Unique entities</w:t>
            </w:r>
          </w:p>
        </w:tc>
        <w:tc>
          <w:tcPr>
            <w:tcW w:type="dxa" w:w="5760"/>
            <w:shd w:val="clear" w:color="auto" w:fill="D6E4F0"/>
          </w:tcPr>
          <w:p>
            <w:r>
              <w:rPr>
                <w:sz w:val="18"/>
              </w:rPr>
              <w:t>257</w:t>
            </w:r>
          </w:p>
        </w:tc>
      </w:tr>
      <w:tr>
        <w:tc>
          <w:tcPr>
            <w:tcW w:type="dxa" w:w="2880"/>
          </w:tcPr>
          <w:p>
            <w:r>
              <w:rPr>
                <w:sz w:val="18"/>
              </w:rPr>
              <w:t>Unique relationships</w:t>
            </w:r>
          </w:p>
        </w:tc>
        <w:tc>
          <w:tcPr>
            <w:tcW w:type="dxa" w:w="5760"/>
          </w:tcPr>
          <w:p>
            <w:r>
              <w:rPr>
                <w:sz w:val="18"/>
              </w:rPr>
              <w:t>623</w:t>
            </w:r>
          </w:p>
        </w:tc>
      </w:tr>
      <w:tr>
        <w:tc>
          <w:tcPr>
            <w:tcW w:type="dxa" w:w="2880"/>
            <w:shd w:val="clear" w:color="auto" w:fill="D6E4F0"/>
          </w:tcPr>
          <w:p>
            <w:r>
              <w:rPr>
                <w:sz w:val="18"/>
              </w:rPr>
              <w:t>Output</w:t>
            </w:r>
          </w:p>
        </w:tc>
        <w:tc>
          <w:tcPr>
            <w:tcW w:type="dxa" w:w="5760"/>
            <w:shd w:val="clear" w:color="auto" w:fill="D6E4F0"/>
          </w:tcPr>
          <w:p>
            <w:r>
              <w:rPr>
                <w:sz w:val="18"/>
              </w:rPr>
              <w:t>data/crawled/extracted_knowledge.csv + extracted_relationships.csv</w:t>
            </w:r>
          </w:p>
        </w:tc>
      </w:tr>
    </w:tbl>
    <w:p/>
    <w:p>
      <w:pPr>
        <w:pStyle w:val="Heading2"/>
      </w:pPr>
      <w:r>
        <w:rPr>
          <w:color w:val="2E75B6"/>
        </w:rPr>
        <w:t>1.4 Entity Ambiguity Cases</w:t>
      </w:r>
    </w:p>
    <w:p>
      <w:pPr>
        <w:spacing w:after="120"/>
      </w:pPr>
      <w:r>
        <w:rPr>
          <w:sz w:val="20"/>
        </w:rPr>
        <w:t>Case 1 — "Toad"</w:t>
      </w:r>
    </w:p>
    <w:p>
      <w:pPr>
        <w:pStyle w:val="ListBullet"/>
        <w:ind w:left="360"/>
      </w:pPr>
      <w:r>
        <w:rPr>
          <w:sz w:val="20"/>
        </w:rPr>
        <w:t>Extracted as CHARACTER. Ambiguity: common noun (amphibian) and verb.</w:t>
      </w:r>
    </w:p>
    <w:p>
      <w:pPr>
        <w:pStyle w:val="ListBullet"/>
        <w:ind w:left="360"/>
      </w:pPr>
      <w:r>
        <w:rPr>
          <w:sz w:val="20"/>
        </w:rPr>
        <w:t>Resolution: case-sensitive pattern — "Toad" (capitalised) only.</w:t>
      </w:r>
    </w:p>
    <w:p>
      <w:pPr>
        <w:spacing w:after="120"/>
      </w:pPr>
      <w:r>
        <w:rPr>
          <w:sz w:val="20"/>
        </w:rPr>
        <w:t>Case 2 — "Bowser"</w:t>
      </w:r>
    </w:p>
    <w:p>
      <w:pPr>
        <w:pStyle w:val="ListBullet"/>
        <w:ind w:left="360"/>
      </w:pPr>
      <w:r>
        <w:rPr>
          <w:sz w:val="20"/>
        </w:rPr>
        <w:t>Extracted as CHARACTER. Ambiguity: Irish slang for dog; British term for fuel tanker.</w:t>
      </w:r>
    </w:p>
    <w:p>
      <w:pPr>
        <w:pStyle w:val="ListBullet"/>
        <w:ind w:left="360"/>
      </w:pPr>
      <w:r>
        <w:rPr>
          <w:sz w:val="20"/>
        </w:rPr>
        <w:t>Resolution: domain restriction — only Mario-universe sources processed.</w:t>
      </w:r>
    </w:p>
    <w:p>
      <w:pPr>
        <w:spacing w:after="120"/>
      </w:pPr>
      <w:r>
        <w:rPr>
          <w:sz w:val="20"/>
        </w:rPr>
        <w:t>Case 3 — "Mario" (character vs. franchise vs. real person)</w:t>
      </w:r>
    </w:p>
    <w:p>
      <w:pPr>
        <w:pStyle w:val="ListBullet"/>
        <w:ind w:left="360"/>
      </w:pPr>
      <w:r>
        <w:rPr>
          <w:sz w:val="20"/>
        </w:rPr>
        <w:t>Resolution: multi-word patterns ("Super Mario Bros.", "the Mario series") capture franchise; isolated "Mario" defaults to CHARACTER.</w:t>
      </w:r>
    </w:p>
    <w:p>
      <w:r>
        <w:br w:type="page"/>
      </w:r>
    </w:p>
    <w:p>
      <w:pPr>
        <w:pStyle w:val="Heading1"/>
      </w:pPr>
      <w:r>
        <w:rPr>
          <w:color w:val="1F4E79"/>
        </w:rPr>
        <w:t>2. Knowledge Base Construction &amp; Alignment</w:t>
      </w:r>
    </w:p>
    <w:p>
      <w:pPr>
        <w:pStyle w:val="Heading2"/>
      </w:pPr>
      <w:r>
        <w:rPr>
          <w:color w:val="2E75B6"/>
        </w:rPr>
        <w:t>2.1 RDF Modeling Choices</w:t>
      </w:r>
    </w:p>
    <w:p>
      <w:pPr>
        <w:spacing w:after="120"/>
      </w:pPr>
      <w:r>
        <w:rPr>
          <w:sz w:val="20"/>
        </w:rPr>
        <w:t>The private KB (kg_artifacts/private_kb.ttl) is built from TD1 outputs by src/kg/step1_build_kb.py. The ontology (kg_artifacts/mario_ontology.ttl) defines a class hierarchy rooted at mario:Entity. Turtle format is used for readability; N-Triples (kg_artifacts/private_kb.nt) for KGE tool compatibility.</w:t>
      </w:r>
    </w:p>
    <w:p>
      <w:pPr>
        <w:spacing w:before="80" w:after="80"/>
        <w:ind w:left="576"/>
      </w:pPr>
      <w:r>
        <w:rPr>
          <w:rFonts w:ascii="Courier New" w:hAnsi="Courier New"/>
          <w:color w:val="1A1A2E"/>
          <w:sz w:val="17"/>
        </w:rPr>
        <w:t>mario:Entity</w:t>
        <w:br/>
        <w:t xml:space="preserve">  ├── mario:Character  └── mario:Enemy</w:t>
        <w:br/>
        <w:t xml:space="preserve">  ├── mario:VideoGame</w:t>
        <w:br/>
        <w:t xml:space="preserve">  ├── mario:Location   └── mario:GeoPoliticalEntity</w:t>
        <w:br/>
        <w:t xml:space="preserve">  ├── mario:Item</w:t>
        <w:br/>
        <w:t xml:space="preserve">  ├── mario:Organization</w:t>
        <w:br/>
        <w:t xml:space="preserve">  └── mario:RealPerson</w:t>
      </w:r>
    </w:p>
    <w:tbl>
      <w:tblPr>
        <w:tblStyle w:val="TableGrid"/>
        <w:tblW w:type="auto" w:w="0"/>
        <w:jc w:val="center"/>
        <w:tblLook w:firstColumn="1" w:firstRow="1" w:lastColumn="0" w:lastRow="0" w:noHBand="0" w:noVBand="1" w:val="04A0"/>
      </w:tblPr>
      <w:tblGrid>
        <w:gridCol w:w="4703"/>
        <w:gridCol w:w="4703"/>
      </w:tblGrid>
      <w:tr>
        <w:tc>
          <w:tcPr>
            <w:tcW w:type="dxa" w:w="3600"/>
            <w:shd w:val="clear" w:color="auto" w:fill="1F4E79"/>
          </w:tcPr>
          <w:p>
            <w:pPr>
              <w:jc w:val="center"/>
            </w:pPr>
            <w:r>
              <w:rPr>
                <w:b/>
                <w:color w:val="FFFFFF"/>
                <w:sz w:val="18"/>
              </w:rPr>
              <w:t>Metric</w:t>
            </w:r>
          </w:p>
        </w:tc>
        <w:tc>
          <w:tcPr>
            <w:tcW w:type="dxa" w:w="5040"/>
            <w:shd w:val="clear" w:color="auto" w:fill="1F4E79"/>
          </w:tcPr>
          <w:p>
            <w:pPr>
              <w:jc w:val="center"/>
            </w:pPr>
            <w:r>
              <w:rPr>
                <w:b/>
                <w:color w:val="FFFFFF"/>
                <w:sz w:val="18"/>
              </w:rPr>
              <w:t>Value</w:t>
            </w:r>
          </w:p>
        </w:tc>
      </w:tr>
      <w:tr>
        <w:tc>
          <w:tcPr>
            <w:tcW w:type="dxa" w:w="3600"/>
            <w:shd w:val="clear" w:color="auto" w:fill="D6E4F0"/>
          </w:tcPr>
          <w:p>
            <w:r>
              <w:rPr>
                <w:sz w:val="18"/>
              </w:rPr>
              <w:t>Total triples</w:t>
            </w:r>
          </w:p>
        </w:tc>
        <w:tc>
          <w:tcPr>
            <w:tcW w:type="dxa" w:w="5040"/>
            <w:shd w:val="clear" w:color="auto" w:fill="D6E4F0"/>
          </w:tcPr>
          <w:p>
            <w:r>
              <w:rPr>
                <w:sz w:val="18"/>
              </w:rPr>
              <w:t>2,085</w:t>
            </w:r>
          </w:p>
        </w:tc>
      </w:tr>
      <w:tr>
        <w:tc>
          <w:tcPr>
            <w:tcW w:type="dxa" w:w="3600"/>
          </w:tcPr>
          <w:p>
            <w:r>
              <w:rPr>
                <w:sz w:val="18"/>
              </w:rPr>
              <w:t>Unique entities</w:t>
            </w:r>
          </w:p>
        </w:tc>
        <w:tc>
          <w:tcPr>
            <w:tcW w:type="dxa" w:w="5040"/>
          </w:tcPr>
          <w:p>
            <w:r>
              <w:rPr>
                <w:sz w:val="18"/>
              </w:rPr>
              <w:t>251</w:t>
            </w:r>
          </w:p>
        </w:tc>
      </w:tr>
      <w:tr>
        <w:tc>
          <w:tcPr>
            <w:tcW w:type="dxa" w:w="3600"/>
            <w:shd w:val="clear" w:color="auto" w:fill="D6E4F0"/>
          </w:tcPr>
          <w:p>
            <w:r>
              <w:rPr>
                <w:sz w:val="18"/>
              </w:rPr>
              <w:t>Unique predicates</w:t>
            </w:r>
          </w:p>
        </w:tc>
        <w:tc>
          <w:tcPr>
            <w:tcW w:type="dxa" w:w="5040"/>
            <w:shd w:val="clear" w:color="auto" w:fill="D6E4F0"/>
          </w:tcPr>
          <w:p>
            <w:r>
              <w:rPr>
                <w:sz w:val="18"/>
              </w:rPr>
              <w:t>19</w:t>
            </w:r>
          </w:p>
        </w:tc>
      </w:tr>
      <w:tr>
        <w:tc>
          <w:tcPr>
            <w:tcW w:type="dxa" w:w="3600"/>
          </w:tcPr>
          <w:p>
            <w:r>
              <w:rPr>
                <w:sz w:val="18"/>
              </w:rPr>
              <w:t>File</w:t>
            </w:r>
          </w:p>
        </w:tc>
        <w:tc>
          <w:tcPr>
            <w:tcW w:type="dxa" w:w="5040"/>
          </w:tcPr>
          <w:p>
            <w:r>
              <w:rPr>
                <w:sz w:val="18"/>
              </w:rPr>
              <w:t>kg_artifacts/private_kb.ttl</w:t>
            </w:r>
          </w:p>
        </w:tc>
      </w:tr>
    </w:tbl>
    <w:p/>
    <w:p>
      <w:pPr>
        <w:pStyle w:val="Heading2"/>
      </w:pPr>
      <w:r>
        <w:rPr>
          <w:color w:val="2E75B6"/>
        </w:rPr>
        <w:t>2.2 Entity Linking with Confidence</w:t>
      </w:r>
    </w:p>
    <w:p>
      <w:pPr>
        <w:spacing w:after="120"/>
      </w:pPr>
      <w:r>
        <w:rPr>
          <w:sz w:val="20"/>
        </w:rPr>
        <w:t>Entity alignment (src/kg/step2_align.py) uses two phases. Phase A: manually curated dictionary of ~120 Mario entities (confidence 1.0). Phase B: Wikidata Search API fallback (rate-limited → 0 extra alignments). Threshold: confidence ≥ 0.55 → owl:sameAs. Output: kg_artifacts/alignment.ttl.</w:t>
      </w:r>
    </w:p>
    <w:tbl>
      <w:tblPr>
        <w:tblStyle w:val="TableGrid"/>
        <w:tblW w:type="auto" w:w="0"/>
        <w:jc w:val="center"/>
        <w:tblLook w:firstColumn="1" w:firstRow="1" w:lastColumn="0" w:lastRow="0" w:noHBand="0" w:noVBand="1" w:val="04A0"/>
      </w:tblPr>
      <w:tblGrid>
        <w:gridCol w:w="4703"/>
        <w:gridCol w:w="4703"/>
      </w:tblGrid>
      <w:tr>
        <w:tc>
          <w:tcPr>
            <w:tcW w:type="dxa" w:w="5040"/>
            <w:shd w:val="clear" w:color="auto" w:fill="1F4E79"/>
          </w:tcPr>
          <w:p>
            <w:pPr>
              <w:jc w:val="center"/>
            </w:pPr>
            <w:r>
              <w:rPr>
                <w:b/>
                <w:color w:val="FFFFFF"/>
                <w:sz w:val="18"/>
              </w:rPr>
              <w:t>Metric</w:t>
            </w:r>
          </w:p>
        </w:tc>
        <w:tc>
          <w:tcPr>
            <w:tcW w:type="dxa" w:w="3600"/>
            <w:shd w:val="clear" w:color="auto" w:fill="1F4E79"/>
          </w:tcPr>
          <w:p>
            <w:pPr>
              <w:jc w:val="center"/>
            </w:pPr>
            <w:r>
              <w:rPr>
                <w:b/>
                <w:color w:val="FFFFFF"/>
                <w:sz w:val="18"/>
              </w:rPr>
              <w:t>Value</w:t>
            </w:r>
          </w:p>
        </w:tc>
      </w:tr>
      <w:tr>
        <w:tc>
          <w:tcPr>
            <w:tcW w:type="dxa" w:w="5040"/>
            <w:shd w:val="clear" w:color="auto" w:fill="D6E4F0"/>
          </w:tcPr>
          <w:p>
            <w:r>
              <w:rPr>
                <w:sz w:val="18"/>
              </w:rPr>
              <w:t>Entities processed</w:t>
            </w:r>
          </w:p>
        </w:tc>
        <w:tc>
          <w:tcPr>
            <w:tcW w:type="dxa" w:w="3600"/>
            <w:shd w:val="clear" w:color="auto" w:fill="D6E4F0"/>
          </w:tcPr>
          <w:p>
            <w:r>
              <w:rPr>
                <w:sz w:val="18"/>
              </w:rPr>
              <w:t>241</w:t>
            </w:r>
          </w:p>
        </w:tc>
      </w:tr>
      <w:tr>
        <w:tc>
          <w:tcPr>
            <w:tcW w:type="dxa" w:w="5040"/>
          </w:tcPr>
          <w:p>
            <w:r>
              <w:rPr>
                <w:sz w:val="18"/>
              </w:rPr>
              <w:t>Successfully aligned (owl:sameAs)</w:t>
            </w:r>
          </w:p>
        </w:tc>
        <w:tc>
          <w:tcPr>
            <w:tcW w:type="dxa" w:w="3600"/>
          </w:tcPr>
          <w:p>
            <w:r>
              <w:rPr>
                <w:sz w:val="18"/>
              </w:rPr>
              <w:t>67</w:t>
            </w:r>
          </w:p>
        </w:tc>
      </w:tr>
      <w:tr>
        <w:tc>
          <w:tcPr>
            <w:tcW w:type="dxa" w:w="5040"/>
            <w:shd w:val="clear" w:color="auto" w:fill="D6E4F0"/>
          </w:tcPr>
          <w:p>
            <w:r>
              <w:rPr>
                <w:sz w:val="18"/>
              </w:rPr>
              <w:t>No Wikidata match</w:t>
            </w:r>
          </w:p>
        </w:tc>
        <w:tc>
          <w:tcPr>
            <w:tcW w:type="dxa" w:w="3600"/>
            <w:shd w:val="clear" w:color="auto" w:fill="D6E4F0"/>
          </w:tcPr>
          <w:p>
            <w:r>
              <w:rPr>
                <w:sz w:val="18"/>
              </w:rPr>
              <w:t>174</w:t>
            </w:r>
          </w:p>
        </w:tc>
      </w:tr>
      <w:tr>
        <w:tc>
          <w:tcPr>
            <w:tcW w:type="dxa" w:w="5040"/>
          </w:tcPr>
          <w:p>
            <w:r>
              <w:rPr>
                <w:sz w:val="18"/>
              </w:rPr>
              <w:t>Average alignment confidence</w:t>
            </w:r>
          </w:p>
        </w:tc>
        <w:tc>
          <w:tcPr>
            <w:tcW w:type="dxa" w:w="3600"/>
          </w:tcPr>
          <w:p>
            <w:r>
              <w:rPr>
                <w:sz w:val="18"/>
              </w:rPr>
              <w:t>0.984</w:t>
            </w:r>
          </w:p>
        </w:tc>
      </w:tr>
    </w:tbl>
    <w:p/>
    <w:tbl>
      <w:tblPr>
        <w:tblStyle w:val="TableGrid"/>
        <w:tblW w:type="auto" w:w="0"/>
        <w:jc w:val="center"/>
        <w:tblLook w:firstColumn="1" w:firstRow="1" w:lastColumn="0" w:lastRow="0" w:noHBand="0" w:noVBand="1" w:val="04A0"/>
      </w:tblPr>
      <w:tblGrid>
        <w:gridCol w:w="3135"/>
        <w:gridCol w:w="3135"/>
        <w:gridCol w:w="3135"/>
      </w:tblGrid>
      <w:tr>
        <w:tc>
          <w:tcPr>
            <w:tcW w:type="dxa" w:w="3168"/>
            <w:shd w:val="clear" w:color="auto" w:fill="1F4E79"/>
          </w:tcPr>
          <w:p>
            <w:pPr>
              <w:jc w:val="center"/>
            </w:pPr>
            <w:r>
              <w:rPr>
                <w:b/>
                <w:color w:val="FFFFFF"/>
                <w:sz w:val="18"/>
              </w:rPr>
              <w:t>Private entity</w:t>
            </w:r>
          </w:p>
        </w:tc>
        <w:tc>
          <w:tcPr>
            <w:tcW w:type="dxa" w:w="3168"/>
            <w:shd w:val="clear" w:color="auto" w:fill="1F4E79"/>
          </w:tcPr>
          <w:p>
            <w:pPr>
              <w:jc w:val="center"/>
            </w:pPr>
            <w:r>
              <w:rPr>
                <w:b/>
                <w:color w:val="FFFFFF"/>
                <w:sz w:val="18"/>
              </w:rPr>
              <w:t>Wikidata URI</w:t>
            </w:r>
          </w:p>
        </w:tc>
        <w:tc>
          <w:tcPr>
            <w:tcW w:type="dxa" w:w="2016"/>
            <w:shd w:val="clear" w:color="auto" w:fill="1F4E79"/>
          </w:tcPr>
          <w:p>
            <w:pPr>
              <w:jc w:val="center"/>
            </w:pPr>
            <w:r>
              <w:rPr>
                <w:b/>
                <w:color w:val="FFFFFF"/>
                <w:sz w:val="18"/>
              </w:rPr>
              <w:t>Confidence</w:t>
            </w:r>
          </w:p>
        </w:tc>
      </w:tr>
      <w:tr>
        <w:tc>
          <w:tcPr>
            <w:tcW w:type="dxa" w:w="3168"/>
            <w:shd w:val="clear" w:color="auto" w:fill="D6E4F0"/>
          </w:tcPr>
          <w:p>
            <w:r>
              <w:rPr>
                <w:sz w:val="18"/>
              </w:rPr>
              <w:t>mario:Bullet_Bill</w:t>
            </w:r>
          </w:p>
        </w:tc>
        <w:tc>
          <w:tcPr>
            <w:tcW w:type="dxa" w:w="3168"/>
            <w:shd w:val="clear" w:color="auto" w:fill="D6E4F0"/>
          </w:tcPr>
          <w:p>
            <w:r>
              <w:rPr>
                <w:sz w:val="18"/>
              </w:rPr>
              <w:t>wd:Q843961</w:t>
            </w:r>
          </w:p>
        </w:tc>
        <w:tc>
          <w:tcPr>
            <w:tcW w:type="dxa" w:w="2016"/>
            <w:shd w:val="clear" w:color="auto" w:fill="D6E4F0"/>
          </w:tcPr>
          <w:p>
            <w:r>
              <w:rPr>
                <w:sz w:val="18"/>
              </w:rPr>
              <w:t>1.0</w:t>
            </w:r>
          </w:p>
        </w:tc>
      </w:tr>
      <w:tr>
        <w:tc>
          <w:tcPr>
            <w:tcW w:type="dxa" w:w="3168"/>
          </w:tcPr>
          <w:p>
            <w:r>
              <w:rPr>
                <w:sz w:val="18"/>
              </w:rPr>
              <w:t>mario:Doki_Doki_Panic</w:t>
            </w:r>
          </w:p>
        </w:tc>
        <w:tc>
          <w:tcPr>
            <w:tcW w:type="dxa" w:w="3168"/>
          </w:tcPr>
          <w:p>
            <w:r>
              <w:rPr>
                <w:sz w:val="18"/>
              </w:rPr>
              <w:t>wd:Q762664</w:t>
            </w:r>
          </w:p>
        </w:tc>
        <w:tc>
          <w:tcPr>
            <w:tcW w:type="dxa" w:w="2016"/>
          </w:tcPr>
          <w:p>
            <w:r>
              <w:rPr>
                <w:sz w:val="18"/>
              </w:rPr>
              <w:t>1.0</w:t>
            </w:r>
          </w:p>
        </w:tc>
      </w:tr>
      <w:tr>
        <w:tc>
          <w:tcPr>
            <w:tcW w:type="dxa" w:w="3168"/>
            <w:shd w:val="clear" w:color="auto" w:fill="D6E4F0"/>
          </w:tcPr>
          <w:p>
            <w:r>
              <w:rPr>
                <w:sz w:val="18"/>
              </w:rPr>
              <w:t>mario:Gunpei_Yokoi</w:t>
            </w:r>
          </w:p>
        </w:tc>
        <w:tc>
          <w:tcPr>
            <w:tcW w:type="dxa" w:w="3168"/>
            <w:shd w:val="clear" w:color="auto" w:fill="D6E4F0"/>
          </w:tcPr>
          <w:p>
            <w:r>
              <w:rPr>
                <w:sz w:val="18"/>
              </w:rPr>
              <w:t>wd:Q458834</w:t>
            </w:r>
          </w:p>
        </w:tc>
        <w:tc>
          <w:tcPr>
            <w:tcW w:type="dxa" w:w="2016"/>
            <w:shd w:val="clear" w:color="auto" w:fill="D6E4F0"/>
          </w:tcPr>
          <w:p>
            <w:r>
              <w:rPr>
                <w:sz w:val="18"/>
              </w:rPr>
              <w:t>1.0</w:t>
            </w:r>
          </w:p>
        </w:tc>
      </w:tr>
      <w:tr>
        <w:tc>
          <w:tcPr>
            <w:tcW w:type="dxa" w:w="3168"/>
          </w:tcPr>
          <w:p>
            <w:r>
              <w:rPr>
                <w:sz w:val="18"/>
              </w:rPr>
              <w:t>mario:Lakitu</w:t>
            </w:r>
          </w:p>
        </w:tc>
        <w:tc>
          <w:tcPr>
            <w:tcW w:type="dxa" w:w="3168"/>
          </w:tcPr>
          <w:p>
            <w:r>
              <w:rPr>
                <w:sz w:val="18"/>
              </w:rPr>
              <w:t>wd:Q842898</w:t>
            </w:r>
          </w:p>
        </w:tc>
        <w:tc>
          <w:tcPr>
            <w:tcW w:type="dxa" w:w="2016"/>
          </w:tcPr>
          <w:p>
            <w:r>
              <w:rPr>
                <w:sz w:val="18"/>
              </w:rPr>
              <w:t>1.0</w:t>
            </w:r>
          </w:p>
        </w:tc>
      </w:tr>
      <w:tr>
        <w:tc>
          <w:tcPr>
            <w:tcW w:type="dxa" w:w="3168"/>
            <w:shd w:val="clear" w:color="auto" w:fill="D6E4F0"/>
          </w:tcPr>
          <w:p>
            <w:r>
              <w:rPr>
                <w:sz w:val="18"/>
              </w:rPr>
              <w:t>mario:Mega_Mushroom</w:t>
            </w:r>
          </w:p>
        </w:tc>
        <w:tc>
          <w:tcPr>
            <w:tcW w:type="dxa" w:w="3168"/>
            <w:shd w:val="clear" w:color="auto" w:fill="D6E4F0"/>
          </w:tcPr>
          <w:p>
            <w:r>
              <w:rPr>
                <w:sz w:val="18"/>
              </w:rPr>
              <w:t>wd:Q843971</w:t>
            </w:r>
          </w:p>
        </w:tc>
        <w:tc>
          <w:tcPr>
            <w:tcW w:type="dxa" w:w="2016"/>
            <w:shd w:val="clear" w:color="auto" w:fill="D6E4F0"/>
          </w:tcPr>
          <w:p>
            <w:r>
              <w:rPr>
                <w:sz w:val="18"/>
              </w:rPr>
              <w:t>1.0</w:t>
            </w:r>
          </w:p>
        </w:tc>
      </w:tr>
    </w:tbl>
    <w:p/>
    <w:p>
      <w:pPr>
        <w:pStyle w:val="Heading2"/>
      </w:pPr>
      <w:r>
        <w:rPr>
          <w:color w:val="2E75B6"/>
        </w:rPr>
        <w:t>2.3 Predicate Alignment</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val="clear" w:color="auto" w:fill="1F4E79"/>
          </w:tcPr>
          <w:p>
            <w:pPr>
              <w:jc w:val="center"/>
            </w:pPr>
            <w:r>
              <w:rPr>
                <w:b/>
                <w:color w:val="FFFFFF"/>
                <w:sz w:val="18"/>
              </w:rPr>
              <w:t>Private predicate</w:t>
            </w:r>
          </w:p>
        </w:tc>
        <w:tc>
          <w:tcPr>
            <w:tcW w:type="dxa" w:w="3168"/>
            <w:shd w:val="clear" w:color="auto" w:fill="1F4E79"/>
          </w:tcPr>
          <w:p>
            <w:pPr>
              <w:jc w:val="center"/>
            </w:pPr>
            <w:r>
              <w:rPr>
                <w:b/>
                <w:color w:val="FFFFFF"/>
                <w:sz w:val="18"/>
              </w:rPr>
              <w:t>Wikidata property</w:t>
            </w:r>
          </w:p>
        </w:tc>
        <w:tc>
          <w:tcPr>
            <w:tcW w:type="dxa" w:w="2880"/>
            <w:shd w:val="clear" w:color="auto" w:fill="1F4E79"/>
          </w:tcPr>
          <w:p>
            <w:pPr>
              <w:jc w:val="center"/>
            </w:pPr>
            <w:r>
              <w:rPr>
                <w:b/>
                <w:color w:val="FFFFFF"/>
                <w:sz w:val="18"/>
              </w:rPr>
              <w:t>Relation type</w:t>
            </w:r>
          </w:p>
        </w:tc>
      </w:tr>
      <w:tr>
        <w:tc>
          <w:tcPr>
            <w:tcW w:type="dxa" w:w="2592"/>
            <w:shd w:val="clear" w:color="auto" w:fill="D6E4F0"/>
          </w:tcPr>
          <w:p>
            <w:r>
              <w:rPr>
                <w:sz w:val="18"/>
              </w:rPr>
              <w:t>prop:developedBy</w:t>
            </w:r>
          </w:p>
        </w:tc>
        <w:tc>
          <w:tcPr>
            <w:tcW w:type="dxa" w:w="3168"/>
            <w:shd w:val="clear" w:color="auto" w:fill="D6E4F0"/>
          </w:tcPr>
          <w:p>
            <w:r>
              <w:rPr>
                <w:sz w:val="18"/>
              </w:rPr>
              <w:t>wdt:P178 (developer)</w:t>
            </w:r>
          </w:p>
        </w:tc>
        <w:tc>
          <w:tcPr>
            <w:tcW w:type="dxa" w:w="2880"/>
            <w:shd w:val="clear" w:color="auto" w:fill="D6E4F0"/>
          </w:tcPr>
          <w:p>
            <w:r>
              <w:rPr>
                <w:sz w:val="18"/>
              </w:rPr>
              <w:t>owl:equivalentProperty</w:t>
            </w:r>
          </w:p>
        </w:tc>
      </w:tr>
      <w:tr>
        <w:tc>
          <w:tcPr>
            <w:tcW w:type="dxa" w:w="2592"/>
          </w:tcPr>
          <w:p>
            <w:r>
              <w:rPr>
                <w:sz w:val="18"/>
              </w:rPr>
              <w:t>prop:publishedBy</w:t>
            </w:r>
          </w:p>
        </w:tc>
        <w:tc>
          <w:tcPr>
            <w:tcW w:type="dxa" w:w="3168"/>
          </w:tcPr>
          <w:p>
            <w:r>
              <w:rPr>
                <w:sz w:val="18"/>
              </w:rPr>
              <w:t>wdt:P123 (publisher)</w:t>
            </w:r>
          </w:p>
        </w:tc>
        <w:tc>
          <w:tcPr>
            <w:tcW w:type="dxa" w:w="2880"/>
          </w:tcPr>
          <w:p>
            <w:r>
              <w:rPr>
                <w:sz w:val="18"/>
              </w:rPr>
              <w:t>owl:equivalentProperty</w:t>
            </w:r>
          </w:p>
        </w:tc>
      </w:tr>
      <w:tr>
        <w:tc>
          <w:tcPr>
            <w:tcW w:type="dxa" w:w="2592"/>
            <w:shd w:val="clear" w:color="auto" w:fill="D6E4F0"/>
          </w:tcPr>
          <w:p>
            <w:r>
              <w:rPr>
                <w:sz w:val="18"/>
              </w:rPr>
              <w:t>prop:appearsIn</w:t>
            </w:r>
          </w:p>
        </w:tc>
        <w:tc>
          <w:tcPr>
            <w:tcW w:type="dxa" w:w="3168"/>
            <w:shd w:val="clear" w:color="auto" w:fill="D6E4F0"/>
          </w:tcPr>
          <w:p>
            <w:r>
              <w:rPr>
                <w:sz w:val="18"/>
              </w:rPr>
              <w:t>wdt:P161 (cast member inv.)</w:t>
            </w:r>
          </w:p>
        </w:tc>
        <w:tc>
          <w:tcPr>
            <w:tcW w:type="dxa" w:w="2880"/>
            <w:shd w:val="clear" w:color="auto" w:fill="D6E4F0"/>
          </w:tcPr>
          <w:p>
            <w:r>
              <w:rPr>
                <w:sz w:val="18"/>
              </w:rPr>
              <w:t>owl:equivalentProperty</w:t>
            </w:r>
          </w:p>
        </w:tc>
      </w:tr>
      <w:tr>
        <w:tc>
          <w:tcPr>
            <w:tcW w:type="dxa" w:w="2592"/>
          </w:tcPr>
          <w:p>
            <w:r>
              <w:rPr>
                <w:sz w:val="18"/>
              </w:rPr>
              <w:t>prop:locatedIn</w:t>
            </w:r>
          </w:p>
        </w:tc>
        <w:tc>
          <w:tcPr>
            <w:tcW w:type="dxa" w:w="3168"/>
          </w:tcPr>
          <w:p>
            <w:r>
              <w:rPr>
                <w:sz w:val="18"/>
              </w:rPr>
              <w:t>wdt:P131 (located in)</w:t>
            </w:r>
          </w:p>
        </w:tc>
        <w:tc>
          <w:tcPr>
            <w:tcW w:type="dxa" w:w="2880"/>
          </w:tcPr>
          <w:p>
            <w:r>
              <w:rPr>
                <w:sz w:val="18"/>
              </w:rPr>
              <w:t>owl:equivalentProperty</w:t>
            </w:r>
          </w:p>
        </w:tc>
      </w:tr>
      <w:tr>
        <w:tc>
          <w:tcPr>
            <w:tcW w:type="dxa" w:w="2592"/>
            <w:shd w:val="clear" w:color="auto" w:fill="D6E4F0"/>
          </w:tcPr>
          <w:p>
            <w:r>
              <w:rPr>
                <w:sz w:val="18"/>
              </w:rPr>
              <w:t>prop:isPartOf</w:t>
            </w:r>
          </w:p>
        </w:tc>
        <w:tc>
          <w:tcPr>
            <w:tcW w:type="dxa" w:w="3168"/>
            <w:shd w:val="clear" w:color="auto" w:fill="D6E4F0"/>
          </w:tcPr>
          <w:p>
            <w:r>
              <w:rPr>
                <w:sz w:val="18"/>
              </w:rPr>
              <w:t>wdt:P361 (part of)</w:t>
            </w:r>
          </w:p>
        </w:tc>
        <w:tc>
          <w:tcPr>
            <w:tcW w:type="dxa" w:w="2880"/>
            <w:shd w:val="clear" w:color="auto" w:fill="D6E4F0"/>
          </w:tcPr>
          <w:p>
            <w:r>
              <w:rPr>
                <w:sz w:val="18"/>
              </w:rPr>
              <w:t>owl:equivalentProperty</w:t>
            </w:r>
          </w:p>
        </w:tc>
      </w:tr>
      <w:tr>
        <w:tc>
          <w:tcPr>
            <w:tcW w:type="dxa" w:w="2592"/>
          </w:tcPr>
          <w:p>
            <w:r>
              <w:rPr>
                <w:sz w:val="18"/>
              </w:rPr>
              <w:t>prop:follows</w:t>
            </w:r>
          </w:p>
        </w:tc>
        <w:tc>
          <w:tcPr>
            <w:tcW w:type="dxa" w:w="3168"/>
          </w:tcPr>
          <w:p>
            <w:r>
              <w:rPr>
                <w:sz w:val="18"/>
              </w:rPr>
              <w:t>wdt:P155 (follows)</w:t>
            </w:r>
          </w:p>
        </w:tc>
        <w:tc>
          <w:tcPr>
            <w:tcW w:type="dxa" w:w="2880"/>
          </w:tcPr>
          <w:p>
            <w:r>
              <w:rPr>
                <w:sz w:val="18"/>
              </w:rPr>
              <w:t>owl:equivalentProperty</w:t>
            </w:r>
          </w:p>
        </w:tc>
      </w:tr>
      <w:tr>
        <w:tc>
          <w:tcPr>
            <w:tcW w:type="dxa" w:w="2592"/>
            <w:shd w:val="clear" w:color="auto" w:fill="D6E4F0"/>
          </w:tcPr>
          <w:p>
            <w:r>
              <w:rPr>
                <w:sz w:val="18"/>
              </w:rPr>
              <w:t>prop:coOccursWith</w:t>
            </w:r>
          </w:p>
        </w:tc>
        <w:tc>
          <w:tcPr>
            <w:tcW w:type="dxa" w:w="3168"/>
            <w:shd w:val="clear" w:color="auto" w:fill="D6E4F0"/>
          </w:tcPr>
          <w:p>
            <w:r>
              <w:rPr>
                <w:sz w:val="18"/>
              </w:rPr>
              <w:t>—</w:t>
            </w:r>
          </w:p>
        </w:tc>
        <w:tc>
          <w:tcPr>
            <w:tcW w:type="dxa" w:w="2880"/>
            <w:shd w:val="clear" w:color="auto" w:fill="D6E4F0"/>
          </w:tcPr>
          <w:p>
            <w:r>
              <w:rPr>
                <w:sz w:val="18"/>
              </w:rPr>
              <w:t>No direct equivalent</w:t>
            </w:r>
          </w:p>
        </w:tc>
      </w:tr>
      <w:tr>
        <w:tc>
          <w:tcPr>
            <w:tcW w:type="dxa" w:w="2592"/>
          </w:tcPr>
          <w:p>
            <w:r>
              <w:rPr>
                <w:sz w:val="18"/>
              </w:rPr>
              <w:t>prop:saves</w:t>
            </w:r>
          </w:p>
        </w:tc>
        <w:tc>
          <w:tcPr>
            <w:tcW w:type="dxa" w:w="3168"/>
          </w:tcPr>
          <w:p>
            <w:r>
              <w:rPr>
                <w:sz w:val="18"/>
              </w:rPr>
              <w:t>—</w:t>
            </w:r>
          </w:p>
        </w:tc>
        <w:tc>
          <w:tcPr>
            <w:tcW w:type="dxa" w:w="2880"/>
          </w:tcPr>
          <w:p>
            <w:r>
              <w:rPr>
                <w:sz w:val="18"/>
              </w:rPr>
              <w:t>Domain-specific</w:t>
            </w:r>
          </w:p>
        </w:tc>
      </w:tr>
    </w:tbl>
    <w:p/>
    <w:tbl>
      <w:tblPr>
        <w:tblStyle w:val="TableGrid"/>
        <w:tblW w:type="auto" w:w="0"/>
        <w:jc w:val="center"/>
        <w:tblLook w:firstColumn="1" w:firstRow="1" w:lastColumn="0" w:lastRow="0" w:noHBand="0" w:noVBand="1" w:val="04A0"/>
      </w:tblPr>
      <w:tblGrid>
        <w:gridCol w:w="4703"/>
        <w:gridCol w:w="4703"/>
      </w:tblGrid>
      <w:tr>
        <w:tc>
          <w:tcPr>
            <w:tcW w:type="dxa" w:w="4320"/>
            <w:shd w:val="clear" w:color="auto" w:fill="1F4E79"/>
          </w:tcPr>
          <w:p>
            <w:pPr>
              <w:jc w:val="center"/>
            </w:pPr>
            <w:r>
              <w:rPr>
                <w:b/>
                <w:color w:val="FFFFFF"/>
                <w:sz w:val="18"/>
              </w:rPr>
              <w:t>Result</w:t>
            </w:r>
          </w:p>
        </w:tc>
        <w:tc>
          <w:tcPr>
            <w:tcW w:type="dxa" w:w="2160"/>
            <w:shd w:val="clear" w:color="auto" w:fill="1F4E79"/>
          </w:tcPr>
          <w:p>
            <w:pPr>
              <w:jc w:val="center"/>
            </w:pPr>
            <w:r>
              <w:rPr>
                <w:b/>
                <w:color w:val="FFFFFF"/>
                <w:sz w:val="18"/>
              </w:rPr>
              <w:t>Count</w:t>
            </w:r>
          </w:p>
        </w:tc>
      </w:tr>
      <w:tr>
        <w:tc>
          <w:tcPr>
            <w:tcW w:type="dxa" w:w="4320"/>
            <w:shd w:val="clear" w:color="auto" w:fill="D6E4F0"/>
          </w:tcPr>
          <w:p>
            <w:r>
              <w:rPr>
                <w:sz w:val="18"/>
              </w:rPr>
              <w:t>owl:equivalentProperty</w:t>
            </w:r>
          </w:p>
        </w:tc>
        <w:tc>
          <w:tcPr>
            <w:tcW w:type="dxa" w:w="2160"/>
            <w:shd w:val="clear" w:color="auto" w:fill="D6E4F0"/>
          </w:tcPr>
          <w:p>
            <w:r>
              <w:rPr>
                <w:sz w:val="18"/>
              </w:rPr>
              <w:t>12</w:t>
            </w:r>
          </w:p>
        </w:tc>
      </w:tr>
      <w:tr>
        <w:tc>
          <w:tcPr>
            <w:tcW w:type="dxa" w:w="4320"/>
          </w:tcPr>
          <w:p>
            <w:r>
              <w:rPr>
                <w:sz w:val="18"/>
              </w:rPr>
              <w:t>rdfs:subPropertyOf</w:t>
            </w:r>
          </w:p>
        </w:tc>
        <w:tc>
          <w:tcPr>
            <w:tcW w:type="dxa" w:w="2160"/>
          </w:tcPr>
          <w:p>
            <w:r>
              <w:rPr>
                <w:sz w:val="18"/>
              </w:rPr>
              <w:t>3</w:t>
            </w:r>
          </w:p>
        </w:tc>
      </w:tr>
      <w:tr>
        <w:tc>
          <w:tcPr>
            <w:tcW w:type="dxa" w:w="4320"/>
            <w:shd w:val="clear" w:color="auto" w:fill="D6E4F0"/>
          </w:tcPr>
          <w:p>
            <w:r>
              <w:rPr>
                <w:sz w:val="18"/>
              </w:rPr>
              <w:t>No match found</w:t>
            </w:r>
          </w:p>
        </w:tc>
        <w:tc>
          <w:tcPr>
            <w:tcW w:type="dxa" w:w="2160"/>
            <w:shd w:val="clear" w:color="auto" w:fill="D6E4F0"/>
          </w:tcPr>
          <w:p>
            <w:r>
              <w:rPr>
                <w:sz w:val="18"/>
              </w:rPr>
              <w:t>11</w:t>
            </w:r>
          </w:p>
        </w:tc>
      </w:tr>
    </w:tbl>
    <w:p/>
    <w:p>
      <w:pPr>
        <w:pStyle w:val="Heading2"/>
      </w:pPr>
      <w:r>
        <w:rPr>
          <w:color w:val="2E75B6"/>
        </w:rPr>
        <w:t>2.4 Expansion Strategy</w:t>
      </w:r>
    </w:p>
    <w:p>
      <w:pPr>
        <w:spacing w:after="120"/>
      </w:pPr>
      <w:r>
        <w:rPr>
          <w:sz w:val="20"/>
        </w:rPr>
        <w:t>KB expansion (src/kg/step3_expand.py) uses DBpedia SPARQL — Wikidata returned HTTP 403 for all requests. Output: kg_artifacts/expanded_kb.ttl + expanded_kb.nt.</w:t>
      </w:r>
    </w:p>
    <w:p>
      <w:pPr>
        <w:pStyle w:val="ListBullet"/>
        <w:ind w:left="360"/>
      </w:pPr>
      <w:r>
        <w:rPr>
          <w:sz w:val="20"/>
        </w:rPr>
        <w:t>Phase 1 — Discovery: 10 SPARQL queries targeting Mario franchise categories → 876 unique DBpedia entities.</w:t>
      </w:r>
    </w:p>
    <w:p>
      <w:pPr>
        <w:pStyle w:val="ListBullet"/>
        <w:ind w:left="360"/>
      </w:pPr>
      <w:r>
        <w:rPr>
          <w:sz w:val="20"/>
        </w:rPr>
        <w:t>Phase 2 — Anchor 1-hop: Full properties for 51 key entities (Mario, Luigi, Bowser, Nintendo, 15 consoles, 10 games).</w:t>
      </w:r>
    </w:p>
    <w:p>
      <w:pPr>
        <w:pStyle w:val="ListBullet"/>
        <w:ind w:left="360"/>
      </w:pPr>
      <w:r>
        <w:rPr>
          <w:sz w:val="20"/>
        </w:rPr>
        <w:t>Phase 3 — Bulk batch: 5 queries up to 10k rows each.</w:t>
      </w:r>
    </w:p>
    <w:p>
      <w:pPr>
        <w:pStyle w:val="ListBullet"/>
        <w:ind w:left="360"/>
      </w:pPr>
      <w:r>
        <w:rPr>
          <w:sz w:val="20"/>
        </w:rPr>
        <w:t>Phase 4 — Per-entity 1-hop: All non-blacklisted properties for 855 entities (LIMIT 500).</w:t>
      </w:r>
    </w:p>
    <w:p>
      <w:pPr>
        <w:pStyle w:val="Heading2"/>
      </w:pPr>
      <w:r>
        <w:rPr>
          <w:color w:val="2E75B6"/>
        </w:rPr>
        <w:t>2.5 Final KB Statistics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92"/>
            <w:shd w:val="clear" w:color="auto" w:fill="1F4E79"/>
          </w:tcPr>
          <w:p>
            <w:pPr>
              <w:jc w:val="center"/>
            </w:pPr>
            <w:r>
              <w:rPr>
                <w:b/>
                <w:color w:val="FFFFFF"/>
                <w:sz w:val="18"/>
              </w:rPr>
              <w:t>Metric</w:t>
            </w:r>
          </w:p>
        </w:tc>
        <w:tc>
          <w:tcPr>
            <w:tcW w:type="dxa" w:w="1728"/>
            <w:shd w:val="clear" w:color="auto" w:fill="1F4E79"/>
          </w:tcPr>
          <w:p>
            <w:pPr>
              <w:jc w:val="center"/>
            </w:pPr>
            <w:r>
              <w:rPr>
                <w:b/>
                <w:color w:val="FFFFFF"/>
                <w:sz w:val="18"/>
              </w:rPr>
              <w:t>Value</w:t>
            </w:r>
          </w:p>
        </w:tc>
        <w:tc>
          <w:tcPr>
            <w:tcW w:type="dxa" w:w="2304"/>
            <w:shd w:val="clear" w:color="auto" w:fill="1F4E79"/>
          </w:tcPr>
          <w:p>
            <w:pPr>
              <w:jc w:val="center"/>
            </w:pPr>
            <w:r>
              <w:rPr>
                <w:b/>
                <w:color w:val="FFFFFF"/>
                <w:sz w:val="18"/>
              </w:rPr>
              <w:t>Target</w:t>
            </w:r>
          </w:p>
        </w:tc>
        <w:tc>
          <w:tcPr>
            <w:tcW w:type="dxa" w:w="1440"/>
            <w:shd w:val="clear" w:color="auto" w:fill="1F4E79"/>
          </w:tcPr>
          <w:p>
            <w:pPr>
              <w:jc w:val="center"/>
            </w:pPr>
            <w:r>
              <w:rPr>
                <w:b/>
                <w:color w:val="FFFFFF"/>
                <w:sz w:val="18"/>
              </w:rPr>
              <w:t>Status</w:t>
            </w:r>
          </w:p>
        </w:tc>
      </w:tr>
      <w:tr>
        <w:tc>
          <w:tcPr>
            <w:tcW w:type="dxa" w:w="2592"/>
            <w:shd w:val="clear" w:color="auto" w:fill="D6E4F0"/>
          </w:tcPr>
          <w:p>
            <w:r>
              <w:rPr>
                <w:sz w:val="18"/>
              </w:rPr>
              <w:t>Total triples</w:t>
            </w:r>
          </w:p>
        </w:tc>
        <w:tc>
          <w:tcPr>
            <w:tcW w:type="dxa" w:w="1728"/>
            <w:shd w:val="clear" w:color="auto" w:fill="D6E4F0"/>
          </w:tcPr>
          <w:p>
            <w:r>
              <w:rPr>
                <w:sz w:val="18"/>
              </w:rPr>
              <w:t>106,272</w:t>
            </w:r>
          </w:p>
        </w:tc>
        <w:tc>
          <w:tcPr>
            <w:tcW w:type="dxa" w:w="2304"/>
            <w:shd w:val="clear" w:color="auto" w:fill="D6E4F0"/>
          </w:tcPr>
          <w:p>
            <w:r>
              <w:rPr>
                <w:sz w:val="18"/>
              </w:rPr>
              <w:t>50,000–200,000</w:t>
            </w:r>
          </w:p>
        </w:tc>
        <w:tc>
          <w:tcPr>
            <w:tcW w:type="dxa" w:w="1440"/>
            <w:shd w:val="clear" w:color="auto" w:fill="D6E4F0"/>
          </w:tcPr>
          <w:p>
            <w:r>
              <w:rPr>
                <w:sz w:val="18"/>
              </w:rPr>
              <w:t>✓</w:t>
            </w:r>
          </w:p>
        </w:tc>
      </w:tr>
      <w:tr>
        <w:tc>
          <w:tcPr>
            <w:tcW w:type="dxa" w:w="2592"/>
          </w:tcPr>
          <w:p>
            <w:r>
              <w:rPr>
                <w:sz w:val="18"/>
              </w:rPr>
              <w:t>Unique entities</w:t>
            </w:r>
          </w:p>
        </w:tc>
        <w:tc>
          <w:tcPr>
            <w:tcW w:type="dxa" w:w="1728"/>
          </w:tcPr>
          <w:p>
            <w:r>
              <w:rPr>
                <w:sz w:val="18"/>
              </w:rPr>
              <w:t>21,316</w:t>
            </w:r>
          </w:p>
        </w:tc>
        <w:tc>
          <w:tcPr>
            <w:tcW w:type="dxa" w:w="2304"/>
          </w:tcPr>
          <w:p>
            <w:r>
              <w:rPr>
                <w:sz w:val="18"/>
              </w:rPr>
              <w:t>5,000–30,000</w:t>
            </w:r>
          </w:p>
        </w:tc>
        <w:tc>
          <w:tcPr>
            <w:tcW w:type="dxa" w:w="1440"/>
          </w:tcPr>
          <w:p>
            <w:r>
              <w:rPr>
                <w:sz w:val="18"/>
              </w:rPr>
              <w:t>✓</w:t>
            </w:r>
          </w:p>
        </w:tc>
      </w:tr>
      <w:tr>
        <w:tc>
          <w:tcPr>
            <w:tcW w:type="dxa" w:w="2592"/>
            <w:shd w:val="clear" w:color="auto" w:fill="D6E4F0"/>
          </w:tcPr>
          <w:p>
            <w:r>
              <w:rPr>
                <w:sz w:val="18"/>
              </w:rPr>
              <w:t>Unique predicates</w:t>
            </w:r>
          </w:p>
        </w:tc>
        <w:tc>
          <w:tcPr>
            <w:tcW w:type="dxa" w:w="1728"/>
            <w:shd w:val="clear" w:color="auto" w:fill="D6E4F0"/>
          </w:tcPr>
          <w:p>
            <w:r>
              <w:rPr>
                <w:sz w:val="18"/>
              </w:rPr>
              <w:t>862</w:t>
            </w:r>
          </w:p>
        </w:tc>
        <w:tc>
          <w:tcPr>
            <w:tcW w:type="dxa" w:w="2304"/>
            <w:shd w:val="clear" w:color="auto" w:fill="D6E4F0"/>
          </w:tcPr>
          <w:p>
            <w:r>
              <w:rPr>
                <w:sz w:val="18"/>
              </w:rPr>
              <w:t>50–200</w:t>
            </w:r>
          </w:p>
        </w:tc>
        <w:tc>
          <w:tcPr>
            <w:tcW w:type="dxa" w:w="1440"/>
            <w:shd w:val="clear" w:color="auto" w:fill="D6E4F0"/>
          </w:tcPr>
          <w:p>
            <w:r>
              <w:rPr>
                <w:sz w:val="18"/>
              </w:rPr>
              <w:t>✗ exceeded*</w:t>
            </w:r>
          </w:p>
        </w:tc>
      </w:tr>
      <w:tr>
        <w:tc>
          <w:tcPr>
            <w:tcW w:type="dxa" w:w="2592"/>
          </w:tcPr>
          <w:p>
            <w:r>
              <w:rPr>
                <w:sz w:val="18"/>
              </w:rPr>
              <w:t>Expansion factor</w:t>
            </w:r>
          </w:p>
        </w:tc>
        <w:tc>
          <w:tcPr>
            <w:tcW w:type="dxa" w:w="1728"/>
          </w:tcPr>
          <w:p>
            <w:r>
              <w:rPr>
                <w:sz w:val="18"/>
              </w:rPr>
              <w:t>51×</w:t>
            </w:r>
          </w:p>
        </w:tc>
        <w:tc>
          <w:tcPr>
            <w:tcW w:type="dxa" w:w="2304"/>
          </w:tcPr>
          <w:p>
            <w:r>
              <w:rPr>
                <w:sz w:val="18"/>
              </w:rPr>
              <w:t>—</w:t>
            </w:r>
          </w:p>
        </w:tc>
        <w:tc>
          <w:tcPr>
            <w:tcW w:type="dxa" w:w="1440"/>
          </w:tcPr>
          <w:p>
            <w:r>
              <w:rPr>
                <w:sz w:val="18"/>
              </w:rPr>
              <w:t>—</w:t>
            </w:r>
          </w:p>
        </w:tc>
      </w:tr>
      <w:tr>
        <w:tc>
          <w:tcPr>
            <w:tcW w:type="dxa" w:w="2592"/>
            <w:shd w:val="clear" w:color="auto" w:fill="D6E4F0"/>
          </w:tcPr>
          <w:p>
            <w:r>
              <w:rPr>
                <w:sz w:val="18"/>
              </w:rPr>
              <w:t>File</w:t>
            </w:r>
          </w:p>
        </w:tc>
        <w:tc>
          <w:tcPr>
            <w:tcW w:type="dxa" w:w="1728"/>
            <w:shd w:val="clear" w:color="auto" w:fill="D6E4F0"/>
          </w:tcPr>
          <w:p>
            <w:r>
              <w:rPr>
                <w:sz w:val="18"/>
              </w:rPr>
              <w:t>kg_artifacts/expanded_kb.ttl</w:t>
            </w:r>
          </w:p>
        </w:tc>
        <w:tc>
          <w:tcPr>
            <w:tcW w:type="dxa" w:w="2304"/>
            <w:shd w:val="clear" w:color="auto" w:fill="D6E4F0"/>
          </w:tcPr>
          <w:p>
            <w:r>
              <w:rPr>
                <w:sz w:val="18"/>
              </w:rPr>
              <w:t>—</w:t>
            </w:r>
          </w:p>
        </w:tc>
        <w:tc>
          <w:tcPr>
            <w:tcW w:type="dxa" w:w="1440"/>
            <w:shd w:val="clear" w:color="auto" w:fill="D6E4F0"/>
          </w:tcPr>
          <w:p>
            <w:r>
              <w:rPr>
                <w:sz w:val="18"/>
              </w:rPr>
              <w:t>—</w:t>
            </w:r>
          </w:p>
        </w:tc>
      </w:tr>
    </w:tbl>
    <w:p/>
    <w:p>
      <w:pPr>
        <w:spacing w:after="120"/>
      </w:pPr>
      <w:r>
        <w:rPr>
          <w:sz w:val="20"/>
        </w:rPr>
        <w:t>* DBpedia expansion introduces many language-variant description properties. A predicate whitelist would reduce this to the 50–200 target range.</w:t>
      </w:r>
    </w:p>
    <w:p>
      <w:r>
        <w:br w:type="page"/>
      </w:r>
    </w:p>
    <w:p>
      <w:pPr>
        <w:pStyle w:val="Heading1"/>
      </w:pPr>
      <w:r>
        <w:rPr>
          <w:color w:val="1F4E79"/>
        </w:rPr>
        <w:t>3. Reasoning with SWRL</w:t>
      </w:r>
    </w:p>
    <w:p>
      <w:pPr>
        <w:pStyle w:val="Heading2"/>
      </w:pPr>
      <w:r>
        <w:rPr>
          <w:color w:val="2E75B6"/>
        </w:rPr>
        <w:t>3.1 SWRL Rule on family.owl</w:t>
      </w:r>
    </w:p>
    <w:p>
      <w:pPr>
        <w:spacing w:after="120"/>
      </w:pPr>
      <w:r>
        <w:rPr>
          <w:sz w:val="20"/>
        </w:rPr>
        <w:t>OWLReady2/Pellet reasoner applied to ontology/family_lab.owl via src/reason/part1_swrl.py:</w:t>
      </w:r>
    </w:p>
    <w:p>
      <w:pPr>
        <w:spacing w:before="80" w:after="80"/>
        <w:ind w:left="576"/>
      </w:pPr>
      <w:r>
        <w:rPr>
          <w:rFonts w:ascii="Courier New" w:hAnsi="Courier New"/>
          <w:color w:val="1A1A2E"/>
          <w:sz w:val="17"/>
        </w:rPr>
        <w:t>Person(?p) ^ age(?p, ?a) ^ swrlb:greaterThan(?a, 60) -&gt; OldPerson(?p)</w:t>
      </w:r>
    </w:p>
    <w:tbl>
      <w:tblPr>
        <w:tblStyle w:val="TableGrid"/>
        <w:tblW w:type="auto" w:w="0"/>
        <w:jc w:val="center"/>
        <w:tblLook w:firstColumn="1" w:firstRow="1" w:lastColumn="0" w:lastRow="0" w:noHBand="0" w:noVBand="1" w:val="04A0"/>
      </w:tblPr>
      <w:tblGrid>
        <w:gridCol w:w="3135"/>
        <w:gridCol w:w="3135"/>
        <w:gridCol w:w="3135"/>
      </w:tblGrid>
      <w:tr>
        <w:tc>
          <w:tcPr>
            <w:tcW w:type="dxa" w:w="2880"/>
            <w:shd w:val="clear" w:color="auto" w:fill="1F4E79"/>
          </w:tcPr>
          <w:p>
            <w:pPr>
              <w:jc w:val="center"/>
            </w:pPr>
            <w:r>
              <w:rPr>
                <w:b/>
                <w:color w:val="FFFFFF"/>
                <w:sz w:val="18"/>
              </w:rPr>
              <w:t>Person</w:t>
            </w:r>
          </w:p>
        </w:tc>
        <w:tc>
          <w:tcPr>
            <w:tcW w:type="dxa" w:w="1440"/>
            <w:shd w:val="clear" w:color="auto" w:fill="1F4E79"/>
          </w:tcPr>
          <w:p>
            <w:pPr>
              <w:jc w:val="center"/>
            </w:pPr>
            <w:r>
              <w:rPr>
                <w:b/>
                <w:color w:val="FFFFFF"/>
                <w:sz w:val="18"/>
              </w:rPr>
              <w:t>Age</w:t>
            </w:r>
          </w:p>
        </w:tc>
        <w:tc>
          <w:tcPr>
            <w:tcW w:type="dxa" w:w="3600"/>
            <w:shd w:val="clear" w:color="auto" w:fill="1F4E79"/>
          </w:tcPr>
          <w:p>
            <w:pPr>
              <w:jc w:val="center"/>
            </w:pPr>
            <w:r>
              <w:rPr>
                <w:b/>
                <w:color w:val="FFFFFF"/>
                <w:sz w:val="18"/>
              </w:rPr>
              <w:t>Classified as OldPerson</w:t>
            </w:r>
          </w:p>
        </w:tc>
      </w:tr>
      <w:tr>
        <w:tc>
          <w:tcPr>
            <w:tcW w:type="dxa" w:w="2880"/>
            <w:shd w:val="clear" w:color="auto" w:fill="D6E4F0"/>
          </w:tcPr>
          <w:p>
            <w:r>
              <w:rPr>
                <w:sz w:val="18"/>
              </w:rPr>
              <w:t>Peter</w:t>
            </w:r>
          </w:p>
        </w:tc>
        <w:tc>
          <w:tcPr>
            <w:tcW w:type="dxa" w:w="1440"/>
            <w:shd w:val="clear" w:color="auto" w:fill="D6E4F0"/>
          </w:tcPr>
          <w:p>
            <w:r>
              <w:rPr>
                <w:sz w:val="18"/>
              </w:rPr>
              <w:t>70</w:t>
            </w:r>
          </w:p>
        </w:tc>
        <w:tc>
          <w:tcPr>
            <w:tcW w:type="dxa" w:w="3600"/>
            <w:shd w:val="clear" w:color="auto" w:fill="D6E4F0"/>
          </w:tcPr>
          <w:p>
            <w:r>
              <w:rPr>
                <w:sz w:val="18"/>
              </w:rPr>
              <w:t>Yes ✓</w:t>
            </w:r>
          </w:p>
        </w:tc>
      </w:tr>
      <w:tr>
        <w:tc>
          <w:tcPr>
            <w:tcW w:type="dxa" w:w="2880"/>
          </w:tcPr>
          <w:p>
            <w:r>
              <w:rPr>
                <w:sz w:val="18"/>
              </w:rPr>
              <w:t>Marie</w:t>
            </w:r>
          </w:p>
        </w:tc>
        <w:tc>
          <w:tcPr>
            <w:tcW w:type="dxa" w:w="1440"/>
          </w:tcPr>
          <w:p>
            <w:r>
              <w:rPr>
                <w:sz w:val="18"/>
              </w:rPr>
              <w:t>69</w:t>
            </w:r>
          </w:p>
        </w:tc>
        <w:tc>
          <w:tcPr>
            <w:tcW w:type="dxa" w:w="3600"/>
          </w:tcPr>
          <w:p>
            <w:r>
              <w:rPr>
                <w:sz w:val="18"/>
              </w:rPr>
              <w:t>Yes ✓</w:t>
            </w:r>
          </w:p>
        </w:tc>
      </w:tr>
    </w:tbl>
    <w:p/>
    <w:p>
      <w:pPr>
        <w:spacing w:after="120"/>
      </w:pPr>
      <w:r>
        <w:rPr>
          <w:sz w:val="20"/>
        </w:rPr>
        <w:t>Total persons in ontology: 12. The Pellet reasoner correctly infers class membership from data property constraints.</w:t>
      </w:r>
    </w:p>
    <w:p>
      <w:pPr>
        <w:pStyle w:val="Heading2"/>
      </w:pPr>
      <w:r>
        <w:rPr>
          <w:color w:val="2E75B6"/>
        </w:rPr>
        <w:t>3.2 SWRL Rule on the Mario KB</w:t>
      </w:r>
    </w:p>
    <w:p>
      <w:pPr>
        <w:spacing w:after="120"/>
      </w:pPr>
      <w:r>
        <w:rPr>
          <w:sz w:val="20"/>
        </w:rPr>
        <w:t>Domain-specific rule defined for kg_artifacts/private_kb.ttl:</w:t>
      </w:r>
    </w:p>
    <w:p>
      <w:pPr>
        <w:spacing w:before="80" w:after="80"/>
        <w:ind w:left="576"/>
      </w:pPr>
      <w:r>
        <w:rPr>
          <w:rFonts w:ascii="Courier New" w:hAnsi="Courier New"/>
          <w:color w:val="1A1A2E"/>
          <w:sz w:val="17"/>
        </w:rPr>
        <w:t>Character(?c) ^ coOccursWith(?c, ?g) ^ VideoGame(?g) -&gt; appearsIn(?c, ?g)</w:t>
      </w:r>
    </w:p>
    <w:p>
      <w:pPr>
        <w:spacing w:after="120"/>
      </w:pPr>
      <w:r>
        <w:rPr>
          <w:sz w:val="20"/>
        </w:rPr>
        <w:t>This rule derives the semantically stronger appearsIn from the weaker co-occurrence relation extracted from text — acting as supervised data cleaning. Vector arithmetic test (TransE): appearsIn ranked 146/182 (similarity 0.061), confirming that KGE does not automatically learn the same inference as SWRL.</w:t>
      </w:r>
    </w:p>
    <w:p>
      <w:r>
        <w:br w:type="page"/>
      </w:r>
    </w:p>
    <w:p>
      <w:pPr>
        <w:pStyle w:val="Heading1"/>
      </w:pPr>
      <w:r>
        <w:rPr>
          <w:color w:val="1F4E79"/>
        </w:rPr>
        <w:t>4. Knowledge Graph Embeddings</w:t>
      </w:r>
    </w:p>
    <w:p>
      <w:pPr>
        <w:pStyle w:val="Heading2"/>
      </w:pPr>
      <w:r>
        <w:rPr>
          <w:color w:val="2E75B6"/>
        </w:rPr>
        <w:t>4.1 Data Preparation</w:t>
      </w:r>
    </w:p>
    <w:p>
      <w:pPr>
        <w:spacing w:after="120"/>
      </w:pPr>
      <w:r>
        <w:rPr>
          <w:sz w:val="20"/>
        </w:rPr>
        <w:t>Script: src/kge/part2_prepare.py — filters URI-URI triples from kg_artifacts/expanded_kb.nt.</w:t>
      </w:r>
    </w:p>
    <w:tbl>
      <w:tblPr>
        <w:tblStyle w:val="TableGrid"/>
        <w:tblW w:type="auto" w:w="0"/>
        <w:jc w:val="center"/>
        <w:tblLook w:firstColumn="1" w:firstRow="1" w:lastColumn="0" w:lastRow="0" w:noHBand="0" w:noVBand="1" w:val="04A0"/>
      </w:tblPr>
      <w:tblGrid>
        <w:gridCol w:w="4703"/>
        <w:gridCol w:w="4703"/>
      </w:tblGrid>
      <w:tr>
        <w:tc>
          <w:tcPr>
            <w:tcW w:type="dxa" w:w="4320"/>
            <w:shd w:val="clear" w:color="auto" w:fill="1F4E79"/>
          </w:tcPr>
          <w:p>
            <w:pPr>
              <w:jc w:val="center"/>
            </w:pPr>
            <w:r>
              <w:rPr>
                <w:b/>
                <w:color w:val="FFFFFF"/>
                <w:sz w:val="18"/>
              </w:rPr>
              <w:t>Metric</w:t>
            </w:r>
          </w:p>
        </w:tc>
        <w:tc>
          <w:tcPr>
            <w:tcW w:type="dxa" w:w="2880"/>
            <w:shd w:val="clear" w:color="auto" w:fill="1F4E79"/>
          </w:tcPr>
          <w:p>
            <w:pPr>
              <w:jc w:val="center"/>
            </w:pPr>
            <w:r>
              <w:rPr>
                <w:b/>
                <w:color w:val="FFFFFF"/>
                <w:sz w:val="18"/>
              </w:rPr>
              <w:t>Value</w:t>
            </w:r>
          </w:p>
        </w:tc>
      </w:tr>
      <w:tr>
        <w:tc>
          <w:tcPr>
            <w:tcW w:type="dxa" w:w="4320"/>
            <w:shd w:val="clear" w:color="auto" w:fill="D6E4F0"/>
          </w:tcPr>
          <w:p>
            <w:r>
              <w:rPr>
                <w:sz w:val="18"/>
              </w:rPr>
              <w:t>URI-URI triples</w:t>
            </w:r>
          </w:p>
        </w:tc>
        <w:tc>
          <w:tcPr>
            <w:tcW w:type="dxa" w:w="2880"/>
            <w:shd w:val="clear" w:color="auto" w:fill="D6E4F0"/>
          </w:tcPr>
          <w:p>
            <w:r>
              <w:rPr>
                <w:sz w:val="18"/>
              </w:rPr>
              <w:t>50,327</w:t>
            </w:r>
          </w:p>
        </w:tc>
      </w:tr>
      <w:tr>
        <w:tc>
          <w:tcPr>
            <w:tcW w:type="dxa" w:w="4320"/>
          </w:tcPr>
          <w:p>
            <w:r>
              <w:rPr>
                <w:sz w:val="18"/>
              </w:rPr>
              <w:t>Unique entities</w:t>
            </w:r>
          </w:p>
        </w:tc>
        <w:tc>
          <w:tcPr>
            <w:tcW w:type="dxa" w:w="2880"/>
          </w:tcPr>
          <w:p>
            <w:r>
              <w:rPr>
                <w:sz w:val="18"/>
              </w:rPr>
              <w:t>21,316</w:t>
            </w:r>
          </w:p>
        </w:tc>
      </w:tr>
      <w:tr>
        <w:tc>
          <w:tcPr>
            <w:tcW w:type="dxa" w:w="4320"/>
            <w:shd w:val="clear" w:color="auto" w:fill="D6E4F0"/>
          </w:tcPr>
          <w:p>
            <w:r>
              <w:rPr>
                <w:sz w:val="18"/>
              </w:rPr>
              <w:t>Unique relations</w:t>
            </w:r>
          </w:p>
        </w:tc>
        <w:tc>
          <w:tcPr>
            <w:tcW w:type="dxa" w:w="2880"/>
            <w:shd w:val="clear" w:color="auto" w:fill="D6E4F0"/>
          </w:tcPr>
          <w:p>
            <w:r>
              <w:rPr>
                <w:sz w:val="18"/>
              </w:rPr>
              <w:t>182</w:t>
            </w:r>
          </w:p>
        </w:tc>
      </w:tr>
      <w:tr>
        <w:tc>
          <w:tcPr>
            <w:tcW w:type="dxa" w:w="4320"/>
          </w:tcPr>
          <w:p>
            <w:r>
              <w:rPr>
                <w:sz w:val="18"/>
              </w:rPr>
              <w:t>Train (data/kge/train.txt)</w:t>
            </w:r>
          </w:p>
        </w:tc>
        <w:tc>
          <w:tcPr>
            <w:tcW w:type="dxa" w:w="2880"/>
          </w:tcPr>
          <w:p>
            <w:r>
              <w:rPr>
                <w:sz w:val="18"/>
              </w:rPr>
              <w:t>44,053</w:t>
            </w:r>
          </w:p>
        </w:tc>
      </w:tr>
      <w:tr>
        <w:tc>
          <w:tcPr>
            <w:tcW w:type="dxa" w:w="4320"/>
            <w:shd w:val="clear" w:color="auto" w:fill="D6E4F0"/>
          </w:tcPr>
          <w:p>
            <w:r>
              <w:rPr>
                <w:sz w:val="18"/>
              </w:rPr>
              <w:t>Valid (data/kge/valid.txt)</w:t>
            </w:r>
          </w:p>
        </w:tc>
        <w:tc>
          <w:tcPr>
            <w:tcW w:type="dxa" w:w="2880"/>
            <w:shd w:val="clear" w:color="auto" w:fill="D6E4F0"/>
          </w:tcPr>
          <w:p>
            <w:r>
              <w:rPr>
                <w:sz w:val="18"/>
              </w:rPr>
              <w:t>3,117</w:t>
            </w:r>
          </w:p>
        </w:tc>
      </w:tr>
      <w:tr>
        <w:tc>
          <w:tcPr>
            <w:tcW w:type="dxa" w:w="4320"/>
          </w:tcPr>
          <w:p>
            <w:r>
              <w:rPr>
                <w:sz w:val="18"/>
              </w:rPr>
              <w:t>Test  (data/kge/test.txt)</w:t>
            </w:r>
          </w:p>
        </w:tc>
        <w:tc>
          <w:tcPr>
            <w:tcW w:type="dxa" w:w="2880"/>
          </w:tcPr>
          <w:p>
            <w:r>
              <w:rPr>
                <w:sz w:val="18"/>
              </w:rPr>
              <w:t>3,157</w:t>
            </w:r>
          </w:p>
        </w:tc>
      </w:tr>
    </w:tbl>
    <w:p/>
    <w:p>
      <w:pPr>
        <w:pStyle w:val="Heading2"/>
      </w:pPr>
      <w:r>
        <w:rPr>
          <w:color w:val="2E75B6"/>
        </w:rPr>
        <w:t>4.2 Models and Training Configuration</w:t>
      </w:r>
    </w:p>
    <w:p>
      <w:pPr>
        <w:spacing w:after="120"/>
      </w:pPr>
      <w:r>
        <w:rPr>
          <w:sz w:val="20"/>
        </w:rPr>
        <w:t>Script: src/kge/part2_train_evaluate.py — two models via PyKEEN.</w:t>
      </w:r>
    </w:p>
    <w:tbl>
      <w:tblPr>
        <w:tblStyle w:val="TableGrid"/>
        <w:tblW w:type="auto" w:w="0"/>
        <w:jc w:val="center"/>
        <w:tblLook w:firstColumn="1" w:firstRow="1" w:lastColumn="0" w:lastRow="0" w:noHBand="0" w:noVBand="1" w:val="04A0"/>
      </w:tblPr>
      <w:tblGrid>
        <w:gridCol w:w="4703"/>
        <w:gridCol w:w="4703"/>
      </w:tblGrid>
      <w:tr>
        <w:tc>
          <w:tcPr>
            <w:tcW w:type="dxa" w:w="3600"/>
            <w:shd w:val="clear" w:color="auto" w:fill="1F4E79"/>
          </w:tcPr>
          <w:p>
            <w:pPr>
              <w:jc w:val="center"/>
            </w:pPr>
            <w:r>
              <w:rPr>
                <w:b/>
                <w:color w:val="FFFFFF"/>
                <w:sz w:val="18"/>
              </w:rPr>
              <w:t>Parameter</w:t>
            </w:r>
          </w:p>
        </w:tc>
        <w:tc>
          <w:tcPr>
            <w:tcW w:type="dxa" w:w="4320"/>
            <w:shd w:val="clear" w:color="auto" w:fill="1F4E79"/>
          </w:tcPr>
          <w:p>
            <w:pPr>
              <w:jc w:val="center"/>
            </w:pPr>
            <w:r>
              <w:rPr>
                <w:b/>
                <w:color w:val="FFFFFF"/>
                <w:sz w:val="18"/>
              </w:rPr>
              <w:t>Value</w:t>
            </w:r>
          </w:p>
        </w:tc>
      </w:tr>
      <w:tr>
        <w:tc>
          <w:tcPr>
            <w:tcW w:type="dxa" w:w="3600"/>
            <w:shd w:val="clear" w:color="auto" w:fill="D6E4F0"/>
          </w:tcPr>
          <w:p>
            <w:r>
              <w:rPr>
                <w:sz w:val="18"/>
              </w:rPr>
              <w:t>embedding_dim</w:t>
            </w:r>
          </w:p>
        </w:tc>
        <w:tc>
          <w:tcPr>
            <w:tcW w:type="dxa" w:w="4320"/>
            <w:shd w:val="clear" w:color="auto" w:fill="D6E4F0"/>
          </w:tcPr>
          <w:p>
            <w:r>
              <w:rPr>
                <w:sz w:val="18"/>
              </w:rPr>
              <w:t>100</w:t>
            </w:r>
          </w:p>
        </w:tc>
      </w:tr>
      <w:tr>
        <w:tc>
          <w:tcPr>
            <w:tcW w:type="dxa" w:w="3600"/>
          </w:tcPr>
          <w:p>
            <w:r>
              <w:rPr>
                <w:sz w:val="18"/>
              </w:rPr>
              <w:t>learning_rate</w:t>
            </w:r>
          </w:p>
        </w:tc>
        <w:tc>
          <w:tcPr>
            <w:tcW w:type="dxa" w:w="4320"/>
          </w:tcPr>
          <w:p>
            <w:r>
              <w:rPr>
                <w:sz w:val="18"/>
              </w:rPr>
              <w:t>0.01</w:t>
            </w:r>
          </w:p>
        </w:tc>
      </w:tr>
      <w:tr>
        <w:tc>
          <w:tcPr>
            <w:tcW w:type="dxa" w:w="3600"/>
            <w:shd w:val="clear" w:color="auto" w:fill="D6E4F0"/>
          </w:tcPr>
          <w:p>
            <w:r>
              <w:rPr>
                <w:sz w:val="18"/>
              </w:rPr>
              <w:t>batch_size</w:t>
            </w:r>
          </w:p>
        </w:tc>
        <w:tc>
          <w:tcPr>
            <w:tcW w:type="dxa" w:w="4320"/>
            <w:shd w:val="clear" w:color="auto" w:fill="D6E4F0"/>
          </w:tcPr>
          <w:p>
            <w:r>
              <w:rPr>
                <w:sz w:val="18"/>
              </w:rPr>
              <w:t>512</w:t>
            </w:r>
          </w:p>
        </w:tc>
      </w:tr>
      <w:tr>
        <w:tc>
          <w:tcPr>
            <w:tcW w:type="dxa" w:w="3600"/>
          </w:tcPr>
          <w:p>
            <w:r>
              <w:rPr>
                <w:sz w:val="18"/>
              </w:rPr>
              <w:t>num_epochs</w:t>
            </w:r>
          </w:p>
        </w:tc>
        <w:tc>
          <w:tcPr>
            <w:tcW w:type="dxa" w:w="4320"/>
          </w:tcPr>
          <w:p>
            <w:r>
              <w:rPr>
                <w:sz w:val="18"/>
              </w:rPr>
              <w:t>50</w:t>
            </w:r>
          </w:p>
        </w:tc>
      </w:tr>
      <w:tr>
        <w:tc>
          <w:tcPr>
            <w:tcW w:type="dxa" w:w="3600"/>
            <w:shd w:val="clear" w:color="auto" w:fill="D6E4F0"/>
          </w:tcPr>
          <w:p>
            <w:r>
              <w:rPr>
                <w:sz w:val="18"/>
              </w:rPr>
              <w:t>neg_sampler</w:t>
            </w:r>
          </w:p>
        </w:tc>
        <w:tc>
          <w:tcPr>
            <w:tcW w:type="dxa" w:w="4320"/>
            <w:shd w:val="clear" w:color="auto" w:fill="D6E4F0"/>
          </w:tcPr>
          <w:p>
            <w:r>
              <w:rPr>
                <w:sz w:val="18"/>
              </w:rPr>
              <w:t>basic (1 neg/pos)</w:t>
            </w:r>
          </w:p>
        </w:tc>
      </w:tr>
      <w:tr>
        <w:tc>
          <w:tcPr>
            <w:tcW w:type="dxa" w:w="3600"/>
          </w:tcPr>
          <w:p>
            <w:r>
              <w:rPr>
                <w:sz w:val="18"/>
              </w:rPr>
              <w:t>evaluator</w:t>
            </w:r>
          </w:p>
        </w:tc>
        <w:tc>
          <w:tcPr>
            <w:tcW w:type="dxa" w:w="4320"/>
          </w:tcPr>
          <w:p>
            <w:r>
              <w:rPr>
                <w:sz w:val="18"/>
              </w:rPr>
              <w:t>RankBasedEvaluator (filtered)</w:t>
            </w:r>
          </w:p>
        </w:tc>
      </w:tr>
    </w:tbl>
    <w:p/>
    <w:p>
      <w:pPr>
        <w:pStyle w:val="ListBullet"/>
        <w:ind w:left="360"/>
      </w:pPr>
      <w:r>
        <w:rPr>
          <w:sz w:val="20"/>
        </w:rPr>
        <w:t>TransE (Bordes et al., 2013): h + r ≈ t. Interpretable, suited for 1-to-1 relations. Cannot model symmetric relations.</w:t>
      </w:r>
    </w:p>
    <w:p>
      <w:pPr>
        <w:pStyle w:val="ListBullet"/>
        <w:ind w:left="360"/>
      </w:pPr>
      <w:r>
        <w:rPr>
          <w:sz w:val="20"/>
        </w:rPr>
        <w:t>ComplEx (Trouillon et al., 2016): complex-valued bilinear Re(&lt;w_r, e_h, ē_t&gt;). Handles symmetric and antisymmetric relations.</w:t>
      </w:r>
    </w:p>
    <w:p>
      <w:pPr>
        <w:pStyle w:val="Heading2"/>
      </w:pPr>
      <w:r>
        <w:rPr>
          <w:color w:val="2E75B6"/>
        </w:rPr>
        <w:t>4.3 Evaluation Results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160"/>
            <w:shd w:val="clear" w:color="auto" w:fill="1F4E79"/>
          </w:tcPr>
          <w:p>
            <w:pPr>
              <w:jc w:val="center"/>
            </w:pPr>
            <w:r>
              <w:rPr>
                <w:b/>
                <w:color w:val="FFFFFF"/>
                <w:sz w:val="18"/>
              </w:rPr>
              <w:t>Model</w:t>
            </w:r>
          </w:p>
        </w:tc>
        <w:tc>
          <w:tcPr>
            <w:tcW w:type="dxa" w:w="1440"/>
            <w:shd w:val="clear" w:color="auto" w:fill="1F4E79"/>
          </w:tcPr>
          <w:p>
            <w:pPr>
              <w:jc w:val="center"/>
            </w:pPr>
            <w:r>
              <w:rPr>
                <w:b/>
                <w:color w:val="FFFFFF"/>
                <w:sz w:val="18"/>
              </w:rPr>
              <w:t>MRR</w:t>
            </w:r>
          </w:p>
        </w:tc>
        <w:tc>
          <w:tcPr>
            <w:tcW w:type="dxa" w:w="1440"/>
            <w:shd w:val="clear" w:color="auto" w:fill="1F4E79"/>
          </w:tcPr>
          <w:p>
            <w:pPr>
              <w:jc w:val="center"/>
            </w:pPr>
            <w:r>
              <w:rPr>
                <w:b/>
                <w:color w:val="FFFFFF"/>
                <w:sz w:val="18"/>
              </w:rPr>
              <w:t>Hits@1</w:t>
            </w:r>
          </w:p>
        </w:tc>
        <w:tc>
          <w:tcPr>
            <w:tcW w:type="dxa" w:w="1440"/>
            <w:shd w:val="clear" w:color="auto" w:fill="1F4E79"/>
          </w:tcPr>
          <w:p>
            <w:pPr>
              <w:jc w:val="center"/>
            </w:pPr>
            <w:r>
              <w:rPr>
                <w:b/>
                <w:color w:val="FFFFFF"/>
                <w:sz w:val="18"/>
              </w:rPr>
              <w:t>Hits@3</w:t>
            </w:r>
          </w:p>
        </w:tc>
        <w:tc>
          <w:tcPr>
            <w:tcW w:type="dxa" w:w="1440"/>
            <w:shd w:val="clear" w:color="auto" w:fill="1F4E79"/>
          </w:tcPr>
          <w:p>
            <w:pPr>
              <w:jc w:val="center"/>
            </w:pPr>
            <w:r>
              <w:rPr>
                <w:b/>
                <w:color w:val="FFFFFF"/>
                <w:sz w:val="18"/>
              </w:rPr>
              <w:t>Hits@10</w:t>
            </w:r>
          </w:p>
        </w:tc>
      </w:tr>
      <w:tr>
        <w:tc>
          <w:tcPr>
            <w:tcW w:type="dxa" w:w="2160"/>
            <w:shd w:val="clear" w:color="auto" w:fill="D6E4F0"/>
          </w:tcPr>
          <w:p>
            <w:r>
              <w:rPr>
                <w:sz w:val="18"/>
              </w:rPr>
              <w:t>TransE</w:t>
            </w:r>
          </w:p>
        </w:tc>
        <w:tc>
          <w:tcPr>
            <w:tcW w:type="dxa" w:w="1440"/>
            <w:shd w:val="clear" w:color="auto" w:fill="D6E4F0"/>
          </w:tcPr>
          <w:p>
            <w:r>
              <w:rPr>
                <w:sz w:val="18"/>
              </w:rPr>
              <w:t>0.0388</w:t>
            </w:r>
          </w:p>
        </w:tc>
        <w:tc>
          <w:tcPr>
            <w:tcW w:type="dxa" w:w="1440"/>
            <w:shd w:val="clear" w:color="auto" w:fill="D6E4F0"/>
          </w:tcPr>
          <w:p>
            <w:r>
              <w:rPr>
                <w:sz w:val="18"/>
              </w:rPr>
              <w:t>0.0108</w:t>
            </w:r>
          </w:p>
        </w:tc>
        <w:tc>
          <w:tcPr>
            <w:tcW w:type="dxa" w:w="1440"/>
            <w:shd w:val="clear" w:color="auto" w:fill="D6E4F0"/>
          </w:tcPr>
          <w:p>
            <w:r>
              <w:rPr>
                <w:sz w:val="18"/>
              </w:rPr>
              <w:t>0.0263</w:t>
            </w:r>
          </w:p>
        </w:tc>
        <w:tc>
          <w:tcPr>
            <w:tcW w:type="dxa" w:w="1440"/>
            <w:shd w:val="clear" w:color="auto" w:fill="D6E4F0"/>
          </w:tcPr>
          <w:p>
            <w:r>
              <w:rPr>
                <w:sz w:val="18"/>
              </w:rPr>
              <w:t>0.0801</w:t>
            </w:r>
          </w:p>
        </w:tc>
      </w:tr>
      <w:tr>
        <w:tc>
          <w:tcPr>
            <w:tcW w:type="dxa" w:w="2160"/>
          </w:tcPr>
          <w:p>
            <w:r>
              <w:rPr>
                <w:sz w:val="18"/>
              </w:rPr>
              <w:t>ComplEx</w:t>
            </w:r>
          </w:p>
        </w:tc>
        <w:tc>
          <w:tcPr>
            <w:tcW w:type="dxa" w:w="1440"/>
          </w:tcPr>
          <w:p>
            <w:r>
              <w:rPr>
                <w:sz w:val="18"/>
              </w:rPr>
              <w:t>0.1121</w:t>
            </w:r>
          </w:p>
        </w:tc>
        <w:tc>
          <w:tcPr>
            <w:tcW w:type="dxa" w:w="1440"/>
          </w:tcPr>
          <w:p>
            <w:r>
              <w:rPr>
                <w:sz w:val="18"/>
              </w:rPr>
              <w:t>0.0731</w:t>
            </w:r>
          </w:p>
        </w:tc>
        <w:tc>
          <w:tcPr>
            <w:tcW w:type="dxa" w:w="1440"/>
          </w:tcPr>
          <w:p>
            <w:r>
              <w:rPr>
                <w:sz w:val="18"/>
              </w:rPr>
              <w:t>0.1160</w:t>
            </w:r>
          </w:p>
        </w:tc>
        <w:tc>
          <w:tcPr>
            <w:tcW w:type="dxa" w:w="1440"/>
          </w:tcPr>
          <w:p>
            <w:r>
              <w:rPr>
                <w:sz w:val="18"/>
              </w:rPr>
              <w:t>0.1889</w:t>
            </w:r>
          </w:p>
        </w:tc>
      </w:tr>
    </w:tbl>
    <w:p/>
    <w:p>
      <w:pPr>
        <w:spacing w:after="120"/>
      </w:pPr>
      <w:r>
        <w:rPr>
          <w:sz w:val="20"/>
        </w:rPr>
        <w:t>Best model: ComplEx (MRR = 0.1121, ~3× TransE). Results saved in data/kge/results/model_comparison.json.</w:t>
      </w:r>
    </w:p>
    <w:p>
      <w:pPr>
        <w:pStyle w:val="Heading2"/>
      </w:pPr>
      <w:r>
        <w:rPr>
          <w:color w:val="2E75B6"/>
        </w:rPr>
        <w:t>4.4 KB Size Sensitivity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52"/>
            <w:shd w:val="clear" w:color="auto" w:fill="1F4E79"/>
          </w:tcPr>
          <w:p>
            <w:pPr>
              <w:jc w:val="center"/>
            </w:pPr>
            <w:r>
              <w:rPr>
                <w:b/>
                <w:color w:val="FFFFFF"/>
                <w:sz w:val="18"/>
              </w:rPr>
              <w:t>KB Size</w:t>
            </w:r>
          </w:p>
        </w:tc>
        <w:tc>
          <w:tcPr>
            <w:tcW w:type="dxa" w:w="1296"/>
            <w:shd w:val="clear" w:color="auto" w:fill="1F4E79"/>
          </w:tcPr>
          <w:p>
            <w:pPr>
              <w:jc w:val="center"/>
            </w:pPr>
            <w:r>
              <w:rPr>
                <w:b/>
                <w:color w:val="FFFFFF"/>
                <w:sz w:val="18"/>
              </w:rPr>
              <w:t>Triples</w:t>
            </w:r>
          </w:p>
        </w:tc>
        <w:tc>
          <w:tcPr>
            <w:tcW w:type="dxa" w:w="1440"/>
            <w:shd w:val="clear" w:color="auto" w:fill="1F4E79"/>
          </w:tcPr>
          <w:p>
            <w:pPr>
              <w:jc w:val="center"/>
            </w:pPr>
            <w:r>
              <w:rPr>
                <w:b/>
                <w:color w:val="FFFFFF"/>
                <w:sz w:val="18"/>
              </w:rPr>
              <w:t>Entities</w:t>
            </w:r>
          </w:p>
        </w:tc>
        <w:tc>
          <w:tcPr>
            <w:tcW w:type="dxa" w:w="1584"/>
            <w:shd w:val="clear" w:color="auto" w:fill="1F4E79"/>
          </w:tcPr>
          <w:p>
            <w:pPr>
              <w:jc w:val="center"/>
            </w:pPr>
            <w:r>
              <w:rPr>
                <w:b/>
                <w:color w:val="FFFFFF"/>
                <w:sz w:val="18"/>
              </w:rPr>
              <w:t>TransE MRR</w:t>
            </w:r>
          </w:p>
        </w:tc>
        <w:tc>
          <w:tcPr>
            <w:tcW w:type="dxa" w:w="1872"/>
            <w:shd w:val="clear" w:color="auto" w:fill="1F4E79"/>
          </w:tcPr>
          <w:p>
            <w:pPr>
              <w:jc w:val="center"/>
            </w:pPr>
            <w:r>
              <w:rPr>
                <w:b/>
                <w:color w:val="FFFFFF"/>
                <w:sz w:val="18"/>
              </w:rPr>
              <w:t>Hits@10</w:t>
            </w:r>
          </w:p>
        </w:tc>
      </w:tr>
      <w:tr>
        <w:tc>
          <w:tcPr>
            <w:tcW w:type="dxa" w:w="1152"/>
            <w:shd w:val="clear" w:color="auto" w:fill="D6E4F0"/>
          </w:tcPr>
          <w:p>
            <w:r>
              <w:rPr>
                <w:sz w:val="18"/>
              </w:rPr>
              <w:t>20k</w:t>
            </w:r>
          </w:p>
        </w:tc>
        <w:tc>
          <w:tcPr>
            <w:tcW w:type="dxa" w:w="1296"/>
            <w:shd w:val="clear" w:color="auto" w:fill="D6E4F0"/>
          </w:tcPr>
          <w:p>
            <w:r>
              <w:rPr>
                <w:sz w:val="18"/>
              </w:rPr>
              <w:t>20,000</w:t>
            </w:r>
          </w:p>
        </w:tc>
        <w:tc>
          <w:tcPr>
            <w:tcW w:type="dxa" w:w="1440"/>
            <w:shd w:val="clear" w:color="auto" w:fill="D6E4F0"/>
          </w:tcPr>
          <w:p>
            <w:r>
              <w:rPr>
                <w:sz w:val="18"/>
              </w:rPr>
              <w:t>9,861</w:t>
            </w:r>
          </w:p>
        </w:tc>
        <w:tc>
          <w:tcPr>
            <w:tcW w:type="dxa" w:w="1584"/>
            <w:shd w:val="clear" w:color="auto" w:fill="D6E4F0"/>
          </w:tcPr>
          <w:p>
            <w:r>
              <w:rPr>
                <w:sz w:val="18"/>
              </w:rPr>
              <w:t>0.0018</w:t>
            </w:r>
          </w:p>
        </w:tc>
        <w:tc>
          <w:tcPr>
            <w:tcW w:type="dxa" w:w="1872"/>
            <w:shd w:val="clear" w:color="auto" w:fill="D6E4F0"/>
          </w:tcPr>
          <w:p>
            <w:r>
              <w:rPr>
                <w:sz w:val="18"/>
              </w:rPr>
              <w:t>0.0020</w:t>
            </w:r>
          </w:p>
        </w:tc>
      </w:tr>
      <w:tr>
        <w:tc>
          <w:tcPr>
            <w:tcW w:type="dxa" w:w="1152"/>
          </w:tcPr>
          <w:p>
            <w:r>
              <w:rPr>
                <w:sz w:val="18"/>
              </w:rPr>
              <w:t>50k</w:t>
            </w:r>
          </w:p>
        </w:tc>
        <w:tc>
          <w:tcPr>
            <w:tcW w:type="dxa" w:w="1296"/>
          </w:tcPr>
          <w:p>
            <w:r>
              <w:rPr>
                <w:sz w:val="18"/>
              </w:rPr>
              <w:t>50,000</w:t>
            </w:r>
          </w:p>
        </w:tc>
        <w:tc>
          <w:tcPr>
            <w:tcW w:type="dxa" w:w="1440"/>
          </w:tcPr>
          <w:p>
            <w:r>
              <w:rPr>
                <w:sz w:val="18"/>
              </w:rPr>
              <w:t>21,197</w:t>
            </w:r>
          </w:p>
        </w:tc>
        <w:tc>
          <w:tcPr>
            <w:tcW w:type="dxa" w:w="1584"/>
          </w:tcPr>
          <w:p>
            <w:r>
              <w:rPr>
                <w:sz w:val="18"/>
              </w:rPr>
              <w:t>0.0263</w:t>
            </w:r>
          </w:p>
        </w:tc>
        <w:tc>
          <w:tcPr>
            <w:tcW w:type="dxa" w:w="1872"/>
          </w:tcPr>
          <w:p>
            <w:r>
              <w:rPr>
                <w:sz w:val="18"/>
              </w:rPr>
              <w:t>0.0550</w:t>
            </w:r>
          </w:p>
        </w:tc>
      </w:tr>
      <w:tr>
        <w:tc>
          <w:tcPr>
            <w:tcW w:type="dxa" w:w="1152"/>
            <w:shd w:val="clear" w:color="auto" w:fill="D6E4F0"/>
          </w:tcPr>
          <w:p>
            <w:r>
              <w:rPr>
                <w:sz w:val="18"/>
              </w:rPr>
              <w:t>Full</w:t>
            </w:r>
          </w:p>
        </w:tc>
        <w:tc>
          <w:tcPr>
            <w:tcW w:type="dxa" w:w="1296"/>
            <w:shd w:val="clear" w:color="auto" w:fill="D6E4F0"/>
          </w:tcPr>
          <w:p>
            <w:r>
              <w:rPr>
                <w:sz w:val="18"/>
              </w:rPr>
              <w:t>50,327</w:t>
            </w:r>
          </w:p>
        </w:tc>
        <w:tc>
          <w:tcPr>
            <w:tcW w:type="dxa" w:w="1440"/>
            <w:shd w:val="clear" w:color="auto" w:fill="D6E4F0"/>
          </w:tcPr>
          <w:p>
            <w:r>
              <w:rPr>
                <w:sz w:val="18"/>
              </w:rPr>
              <w:t>21,316</w:t>
            </w:r>
          </w:p>
        </w:tc>
        <w:tc>
          <w:tcPr>
            <w:tcW w:type="dxa" w:w="1584"/>
            <w:shd w:val="clear" w:color="auto" w:fill="D6E4F0"/>
          </w:tcPr>
          <w:p>
            <w:r>
              <w:rPr>
                <w:sz w:val="18"/>
              </w:rPr>
              <w:t>0.0267</w:t>
            </w:r>
          </w:p>
        </w:tc>
        <w:tc>
          <w:tcPr>
            <w:tcW w:type="dxa" w:w="1872"/>
            <w:shd w:val="clear" w:color="auto" w:fill="D6E4F0"/>
          </w:tcPr>
          <w:p>
            <w:r>
              <w:rPr>
                <w:sz w:val="18"/>
              </w:rPr>
              <w:t>0.0577</w:t>
            </w:r>
          </w:p>
        </w:tc>
      </w:tr>
    </w:tbl>
    <w:p/>
    <w:p>
      <w:pPr>
        <w:spacing w:after="120"/>
      </w:pPr>
      <w:r>
        <w:rPr>
          <w:sz w:val="20"/>
        </w:rPr>
        <w:t>Larger KBs yield better embeddings. 20k produces near-zero metrics due to sparse entity neighbourhoods.</w:t>
      </w:r>
    </w:p>
    <w:p>
      <w:pPr>
        <w:pStyle w:val="Heading2"/>
      </w:pPr>
      <w:r>
        <w:rPr>
          <w:color w:val="2E75B6"/>
        </w:rPr>
        <w:t>4.5 Nearest-Neighbor Analysis</w:t>
      </w:r>
    </w:p>
    <w:p>
      <w:pPr>
        <w:spacing w:after="120"/>
      </w:pPr>
      <w:r>
        <w:rPr>
          <w:sz w:val="20"/>
        </w:rPr>
        <w:t>Results from data/kge/results/nearest_neighbors.json (ComplEx embeddings):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shd w:val="clear" w:color="auto" w:fill="1F4E79"/>
          </w:tcPr>
          <w:p>
            <w:pPr>
              <w:jc w:val="center"/>
            </w:pPr>
            <w:r>
              <w:rPr>
                <w:b/>
                <w:color w:val="FFFFFF"/>
                <w:sz w:val="18"/>
              </w:rPr>
              <w:t>Query entity</w:t>
            </w:r>
          </w:p>
        </w:tc>
        <w:tc>
          <w:tcPr>
            <w:tcW w:type="dxa" w:w="2592"/>
            <w:shd w:val="clear" w:color="auto" w:fill="1F4E79"/>
          </w:tcPr>
          <w:p>
            <w:pPr>
              <w:jc w:val="center"/>
            </w:pPr>
            <w:r>
              <w:rPr>
                <w:b/>
                <w:color w:val="FFFFFF"/>
                <w:sz w:val="18"/>
              </w:rPr>
              <w:t>Rank 1</w:t>
            </w:r>
          </w:p>
        </w:tc>
        <w:tc>
          <w:tcPr>
            <w:tcW w:type="dxa" w:w="2592"/>
            <w:shd w:val="clear" w:color="auto" w:fill="1F4E79"/>
          </w:tcPr>
          <w:p>
            <w:pPr>
              <w:jc w:val="center"/>
            </w:pPr>
            <w:r>
              <w:rPr>
                <w:b/>
                <w:color w:val="FFFFFF"/>
                <w:sz w:val="18"/>
              </w:rPr>
              <w:t>Rank 2</w:t>
            </w:r>
          </w:p>
        </w:tc>
        <w:tc>
          <w:tcPr>
            <w:tcW w:type="dxa" w:w="2592"/>
            <w:shd w:val="clear" w:color="auto" w:fill="1F4E79"/>
          </w:tcPr>
          <w:p>
            <w:pPr>
              <w:jc w:val="center"/>
            </w:pPr>
            <w:r>
              <w:rPr>
                <w:b/>
                <w:color w:val="FFFFFF"/>
                <w:sz w:val="18"/>
              </w:rPr>
              <w:t>Rank 3</w:t>
            </w:r>
          </w:p>
        </w:tc>
      </w:tr>
      <w:tr>
        <w:tc>
          <w:tcPr>
            <w:tcW w:type="dxa" w:w="2160"/>
            <w:shd w:val="clear" w:color="auto" w:fill="D6E4F0"/>
          </w:tcPr>
          <w:p>
            <w:r>
              <w:rPr>
                <w:sz w:val="18"/>
              </w:rPr>
              <w:t>Mario</w:t>
            </w:r>
          </w:p>
        </w:tc>
        <w:tc>
          <w:tcPr>
            <w:tcW w:type="dxa" w:w="2592"/>
            <w:shd w:val="clear" w:color="auto" w:fill="D6E4F0"/>
          </w:tcPr>
          <w:p>
            <w:r>
              <w:rPr>
                <w:sz w:val="18"/>
              </w:rPr>
              <w:t>Nintendo_White_Knuckle (0.34)</w:t>
            </w:r>
          </w:p>
        </w:tc>
        <w:tc>
          <w:tcPr>
            <w:tcW w:type="dxa" w:w="2592"/>
            <w:shd w:val="clear" w:color="auto" w:fill="D6E4F0"/>
          </w:tcPr>
          <w:p>
            <w:r>
              <w:rPr>
                <w:sz w:val="18"/>
              </w:rPr>
              <w:t>Q1305295 (0.33)</w:t>
            </w:r>
          </w:p>
        </w:tc>
        <w:tc>
          <w:tcPr>
            <w:tcW w:type="dxa" w:w="2592"/>
            <w:shd w:val="clear" w:color="auto" w:fill="D6E4F0"/>
          </w:tcPr>
          <w:p>
            <w:r>
              <w:rPr>
                <w:sz w:val="18"/>
              </w:rPr>
              <w:t>EarthBound (0.33)</w:t>
            </w:r>
          </w:p>
        </w:tc>
      </w:tr>
      <w:tr>
        <w:tc>
          <w:tcPr>
            <w:tcW w:type="dxa" w:w="2160"/>
          </w:tcPr>
          <w:p>
            <w:r>
              <w:rPr>
                <w:sz w:val="18"/>
              </w:rPr>
              <w:t>Nintendo</w:t>
            </w:r>
          </w:p>
        </w:tc>
        <w:tc>
          <w:tcPr>
            <w:tcW w:type="dxa" w:w="2592"/>
          </w:tcPr>
          <w:p>
            <w:r>
              <w:rPr>
                <w:sz w:val="18"/>
              </w:rPr>
              <w:t>The_Goonies_Famicom (0.36)</w:t>
            </w:r>
          </w:p>
        </w:tc>
        <w:tc>
          <w:tcPr>
            <w:tcW w:type="dxa" w:w="2592"/>
          </w:tcPr>
          <w:p>
            <w:r>
              <w:rPr>
                <w:sz w:val="18"/>
              </w:rPr>
              <w:t>Twilight_Princess (0.35)</w:t>
            </w:r>
          </w:p>
        </w:tc>
        <w:tc>
          <w:tcPr>
            <w:tcW w:type="dxa" w:w="2592"/>
          </w:tcPr>
          <w:p>
            <w:r>
              <w:rPr>
                <w:sz w:val="18"/>
              </w:rPr>
              <w:t>Xbox_Game_Studios (0.34)</w:t>
            </w:r>
          </w:p>
        </w:tc>
      </w:tr>
      <w:tr>
        <w:tc>
          <w:tcPr>
            <w:tcW w:type="dxa" w:w="2160"/>
            <w:shd w:val="clear" w:color="auto" w:fill="D6E4F0"/>
          </w:tcPr>
          <w:p>
            <w:r>
              <w:rPr>
                <w:sz w:val="18"/>
              </w:rPr>
              <w:t>Shigeru_Miyamoto</w:t>
            </w:r>
          </w:p>
        </w:tc>
        <w:tc>
          <w:tcPr>
            <w:tcW w:type="dxa" w:w="2592"/>
            <w:shd w:val="clear" w:color="auto" w:fill="D6E4F0"/>
          </w:tcPr>
          <w:p>
            <w:r>
              <w:rPr>
                <w:sz w:val="18"/>
              </w:rPr>
              <w:t>Link's_Crossbow (0.38)</w:t>
            </w:r>
          </w:p>
        </w:tc>
        <w:tc>
          <w:tcPr>
            <w:tcW w:type="dxa" w:w="2592"/>
            <w:shd w:val="clear" w:color="auto" w:fill="D6E4F0"/>
          </w:tcPr>
          <w:p>
            <w:r>
              <w:rPr>
                <w:sz w:val="18"/>
              </w:rPr>
              <w:t>Fachwerkhäuser*.jpg (0.37)</w:t>
            </w:r>
          </w:p>
        </w:tc>
        <w:tc>
          <w:tcPr>
            <w:tcW w:type="dxa" w:w="2592"/>
            <w:shd w:val="clear" w:color="auto" w:fill="D6E4F0"/>
          </w:tcPr>
          <w:p>
            <w:r>
              <w:rPr>
                <w:sz w:val="18"/>
              </w:rPr>
              <w:t>拳无虚发_1987 (0.35)</w:t>
            </w:r>
          </w:p>
        </w:tc>
      </w:tr>
      <w:tr>
        <w:tc>
          <w:tcPr>
            <w:tcW w:type="dxa" w:w="2160"/>
          </w:tcPr>
          <w:p>
            <w:r>
              <w:rPr>
                <w:sz w:val="18"/>
              </w:rPr>
              <w:t>Super_Mario_Bros.</w:t>
            </w:r>
          </w:p>
        </w:tc>
        <w:tc>
          <w:tcPr>
            <w:tcW w:type="dxa" w:w="2592"/>
          </w:tcPr>
          <w:p>
            <w:r>
              <w:rPr>
                <w:sz w:val="18"/>
              </w:rPr>
              <w:t>Qixingame.png (0.35)</w:t>
            </w:r>
          </w:p>
        </w:tc>
        <w:tc>
          <w:tcPr>
            <w:tcW w:type="dxa" w:w="2592"/>
          </w:tcPr>
          <w:p>
            <w:r>
              <w:rPr>
                <w:sz w:val="18"/>
              </w:rPr>
              <w:t>F-Zero_Climax.png (0.34)</w:t>
            </w:r>
          </w:p>
        </w:tc>
        <w:tc>
          <w:tcPr>
            <w:tcW w:type="dxa" w:w="2592"/>
          </w:tcPr>
          <w:p>
            <w:r>
              <w:rPr>
                <w:sz w:val="18"/>
              </w:rPr>
              <w:t>Ever_Oasis (0.34)</w:t>
            </w:r>
          </w:p>
        </w:tc>
      </w:tr>
      <w:tr>
        <w:tc>
          <w:tcPr>
            <w:tcW w:type="dxa" w:w="2160"/>
            <w:shd w:val="clear" w:color="auto" w:fill="D6E4F0"/>
          </w:tcPr>
          <w:p>
            <w:r>
              <w:rPr>
                <w:sz w:val="18"/>
              </w:rPr>
              <w:t>Bowser_(character)</w:t>
            </w:r>
          </w:p>
        </w:tc>
        <w:tc>
          <w:tcPr>
            <w:tcW w:type="dxa" w:w="2592"/>
            <w:shd w:val="clear" w:color="auto" w:fill="D6E4F0"/>
          </w:tcPr>
          <w:p>
            <w:r>
              <w:rPr>
                <w:sz w:val="18"/>
              </w:rPr>
              <w:t>Link's_Awakening.jpg (0.40)</w:t>
            </w:r>
          </w:p>
        </w:tc>
        <w:tc>
          <w:tcPr>
            <w:tcW w:type="dxa" w:w="2592"/>
            <w:shd w:val="clear" w:color="auto" w:fill="D6E4F0"/>
          </w:tcPr>
          <w:p>
            <w:r>
              <w:rPr>
                <w:sz w:val="18"/>
              </w:rPr>
              <w:t>슈퍼_마리오_64 (0.39)</w:t>
            </w:r>
          </w:p>
        </w:tc>
        <w:tc>
          <w:tcPr>
            <w:tcW w:type="dxa" w:w="2592"/>
            <w:shd w:val="clear" w:color="auto" w:fill="D6E4F0"/>
          </w:tcPr>
          <w:p>
            <w:r>
              <w:rPr>
                <w:sz w:val="18"/>
              </w:rPr>
              <w:t>Q2348788 (0.38)</w:t>
            </w:r>
          </w:p>
        </w:tc>
      </w:tr>
    </w:tbl>
    <w:p/>
    <w:p>
      <w:pPr>
        <w:spacing w:after="120"/>
      </w:pPr>
      <w:r>
        <w:rPr>
          <w:sz w:val="20"/>
        </w:rPr>
        <w:t>* .jpg/.png entries and non-English names are noisy artifacts from DBpedia expansion. A cleaner KB would yield more interpretable neighbours.</w:t>
      </w:r>
    </w:p>
    <w:p>
      <w:r>
        <w:br w:type="page"/>
      </w:r>
    </w:p>
    <w:p>
      <w:pPr>
        <w:pStyle w:val="Heading1"/>
      </w:pPr>
      <w:r>
        <w:rPr>
          <w:color w:val="1F4E79"/>
        </w:rPr>
        <w:t>5. RAG over RDF/SPARQL</w:t>
      </w:r>
    </w:p>
    <w:p>
      <w:pPr>
        <w:pStyle w:val="Heading2"/>
      </w:pPr>
      <w:r>
        <w:rPr>
          <w:color w:val="2E75B6"/>
        </w:rPr>
        <w:t>5.1 Architecture Overview</w:t>
      </w:r>
    </w:p>
    <w:p>
      <w:pPr>
        <w:spacing w:after="120"/>
      </w:pPr>
      <w:r>
        <w:rPr>
          <w:sz w:val="20"/>
        </w:rPr>
        <w:t>All RAG modules live in src/rag/. The pipeline integrates three retrieval components:</w:t>
      </w:r>
    </w:p>
    <w:p>
      <w:pPr>
        <w:pStyle w:val="ListBullet"/>
        <w:ind w:left="360"/>
      </w:pPr>
      <w:r>
        <w:rPr>
          <w:sz w:val="20"/>
        </w:rPr>
        <w:t>Text Retriever (src/rag/text_retriever.py): data/crawled/crawler_output.jsonl chunked into 500-char segments, indexed with all-MiniLM-L6-v2.</w:t>
      </w:r>
    </w:p>
    <w:p>
      <w:pPr>
        <w:pStyle w:val="ListBullet"/>
        <w:ind w:left="360"/>
      </w:pPr>
      <w:r>
        <w:rPr>
          <w:sz w:val="20"/>
        </w:rPr>
        <w:t>KG Retriever (src/rag/kg_retriever.py): kg_artifacts/expanded_kb.ttl + alignment.ttl loaded in rdflib; 1-hop SPARQL lookup per query.</w:t>
      </w:r>
    </w:p>
    <w:p>
      <w:pPr>
        <w:pStyle w:val="ListBullet"/>
        <w:ind w:left="360"/>
      </w:pPr>
      <w:r>
        <w:rPr>
          <w:sz w:val="20"/>
        </w:rPr>
        <w:t>KGE Retriever (src/rag/kge_retriever.py): pre-computed neighbours from data/kge/results/nearest_neighbors.json.</w:t>
      </w:r>
    </w:p>
    <w:p>
      <w:pPr>
        <w:pStyle w:val="ListBullet"/>
        <w:ind w:left="360"/>
      </w:pPr>
      <w:r>
        <w:rPr>
          <w:sz w:val="20"/>
        </w:rPr>
        <w:t>LLM Backend (src/rag/llm.py): Ollama phi3 at http://localhost:11434.</w:t>
      </w:r>
    </w:p>
    <w:p>
      <w:pPr>
        <w:spacing w:after="120"/>
      </w:pPr>
      <w:r>
        <w:rPr>
          <w:sz w:val="20"/>
        </w:rPr>
        <w:t>Entry points: run.py (full chatbot) and run_td6.py (SPARQL-generation mode). Paths configured in config.py.</w:t>
      </w:r>
    </w:p>
    <w:p>
      <w:pPr>
        <w:pStyle w:val="Heading2"/>
      </w:pPr>
      <w:r>
        <w:rPr>
          <w:color w:val="2E75B6"/>
        </w:rPr>
        <w:t>5.2 Schema Summary</w:t>
      </w:r>
    </w:p>
    <w:p>
      <w:pPr>
        <w:spacing w:after="120"/>
      </w:pPr>
      <w:r>
        <w:rPr>
          <w:sz w:val="20"/>
        </w:rPr>
        <w:t>Before SPARQL generation (src/rag/sparql_gen.py), the system extracts from the loaded graph: all PREFIX declarations, up to 80 distinct predicates, up to 40 rdf:type values, and 20 sample triples. This schema summary is injected into the LLM prompt to prevent hallucination of non-existent predicates or IRIs.</w:t>
      </w:r>
    </w:p>
    <w:p>
      <w:pPr>
        <w:pStyle w:val="Heading2"/>
      </w:pPr>
      <w:r>
        <w:rPr>
          <w:color w:val="2E75B6"/>
        </w:rPr>
        <w:t>5.3 NL → SPARQL Prompt Template</w:t>
      </w:r>
    </w:p>
    <w:p>
      <w:pPr>
        <w:spacing w:after="120"/>
      </w:pPr>
      <w:r>
        <w:rPr>
          <w:sz w:val="20"/>
        </w:rPr>
        <w:t>The prompt structure in SparqlGenerationRAG.make_sparql_prompt():</w:t>
      </w:r>
    </w:p>
    <w:p>
      <w:pPr>
        <w:pStyle w:val="ListBullet"/>
        <w:ind w:left="360"/>
      </w:pPr>
      <w:r>
        <w:rPr>
          <w:sz w:val="20"/>
        </w:rPr>
        <w:t>System instructions: strict SPARQL 1.1 rules (no SERVICE, no federated queries, no invented predicates, return only a ```sparql...``` block).</w:t>
      </w:r>
    </w:p>
    <w:p>
      <w:pPr>
        <w:pStyle w:val="ListBullet"/>
        <w:ind w:left="360"/>
      </w:pPr>
      <w:r>
        <w:rPr>
          <w:sz w:val="20"/>
        </w:rPr>
        <w:t>Schema summary: prefixes, predicates, classes, 20 sample triples.</w:t>
      </w:r>
    </w:p>
    <w:p>
      <w:pPr>
        <w:pStyle w:val="ListBullet"/>
        <w:ind w:left="360"/>
      </w:pPr>
      <w:r>
        <w:rPr>
          <w:sz w:val="20"/>
        </w:rPr>
        <w:t>User question + instruction.</w:t>
      </w:r>
    </w:p>
    <w:p>
      <w:pPr>
        <w:spacing w:after="120"/>
      </w:pPr>
      <w:r>
        <w:rPr>
          <w:sz w:val="20"/>
        </w:rPr>
        <w:t>Query extracted via regex on ```sparql``` fence, with keyword-detection fallback.</w:t>
      </w:r>
    </w:p>
    <w:p>
      <w:pPr>
        <w:pStyle w:val="Heading2"/>
      </w:pPr>
      <w:r>
        <w:rPr>
          <w:color w:val="2E75B6"/>
        </w:rPr>
        <w:t>5.4 Self-Repair Mechanism</w:t>
      </w:r>
    </w:p>
    <w:p>
      <w:pPr>
        <w:spacing w:after="120"/>
      </w:pPr>
      <w:r>
        <w:rPr>
          <w:sz w:val="20"/>
        </w:rPr>
        <w:t>Implemented in SparqlGenerationRAG.answer_with_sparql_generation():</w:t>
      </w:r>
    </w:p>
    <w:p>
      <w:pPr>
        <w:pStyle w:val="ListBullet"/>
        <w:ind w:left="360"/>
      </w:pPr>
      <w:r>
        <w:rPr>
          <w:sz w:val="20"/>
        </w:rPr>
        <w:t>Attempt 1: execute generated SPARQL → success → return (repaired=False).</w:t>
      </w:r>
    </w:p>
    <w:p>
      <w:pPr>
        <w:pStyle w:val="ListBullet"/>
        <w:ind w:left="360"/>
      </w:pPr>
      <w:r>
        <w:rPr>
          <w:sz w:val="20"/>
        </w:rPr>
        <w:t>On failure: REPAIR prompt sent with schema, original question, failing query, and error message.</w:t>
      </w:r>
    </w:p>
    <w:p>
      <w:pPr>
        <w:pStyle w:val="ListBullet"/>
        <w:ind w:left="360"/>
      </w:pPr>
      <w:r>
        <w:rPr>
          <w:sz w:val="20"/>
        </w:rPr>
        <w:t>Attempt 2: execute repaired SPARQL → success → return (repaired=True); else return error state.</w:t>
      </w:r>
    </w:p>
    <w:p>
      <w:pPr>
        <w:spacing w:after="120"/>
      </w:pPr>
      <w:r>
        <w:rPr>
          <w:sz w:val="20"/>
        </w:rPr>
        <w:t>The repair prompt instructs the LLM to 'write a simpler, corrected query' (basic triple patterns only).</w:t>
      </w:r>
    </w:p>
    <w:p>
      <w:pPr>
        <w:pStyle w:val="Heading2"/>
      </w:pPr>
      <w:r>
        <w:rPr>
          <w:color w:val="2E75B6"/>
        </w:rPr>
        <w:t>5.5 Evaluation — Baseline vs RAG (5 Questions)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016"/>
            <w:shd w:val="clear" w:color="auto" w:fill="1F4E79"/>
          </w:tcPr>
          <w:p>
            <w:pPr>
              <w:jc w:val="center"/>
            </w:pPr>
            <w:r>
              <w:rPr>
                <w:b/>
                <w:color w:val="FFFFFF"/>
                <w:sz w:val="18"/>
              </w:rPr>
              <w:t>Question</w:t>
            </w:r>
          </w:p>
        </w:tc>
        <w:tc>
          <w:tcPr>
            <w:tcW w:type="dxa" w:w="2304"/>
            <w:shd w:val="clear" w:color="auto" w:fill="1F4E79"/>
          </w:tcPr>
          <w:p>
            <w:pPr>
              <w:jc w:val="center"/>
            </w:pPr>
            <w:r>
              <w:rPr>
                <w:b/>
                <w:color w:val="FFFFFF"/>
                <w:sz w:val="18"/>
              </w:rPr>
              <w:t>Baseline (no KG)</w:t>
            </w:r>
          </w:p>
        </w:tc>
        <w:tc>
          <w:tcPr>
            <w:tcW w:type="dxa" w:w="3168"/>
            <w:shd w:val="clear" w:color="auto" w:fill="1F4E79"/>
          </w:tcPr>
          <w:p>
            <w:pPr>
              <w:jc w:val="center"/>
            </w:pPr>
            <w:r>
              <w:rPr>
                <w:b/>
                <w:color w:val="FFFFFF"/>
                <w:sz w:val="18"/>
              </w:rPr>
              <w:t>SPARQL RAG result</w:t>
            </w:r>
          </w:p>
        </w:tc>
        <w:tc>
          <w:tcPr>
            <w:tcW w:type="dxa" w:w="1008"/>
            <w:shd w:val="clear" w:color="auto" w:fill="1F4E79"/>
          </w:tcPr>
          <w:p>
            <w:pPr>
              <w:jc w:val="center"/>
            </w:pPr>
            <w:r>
              <w:rPr>
                <w:b/>
                <w:color w:val="FFFFFF"/>
                <w:sz w:val="18"/>
              </w:rPr>
              <w:t>Correct?</w:t>
            </w:r>
          </w:p>
        </w:tc>
        <w:tc>
          <w:tcPr>
            <w:tcW w:type="dxa" w:w="1008"/>
            <w:shd w:val="clear" w:color="auto" w:fill="1F4E79"/>
          </w:tcPr>
          <w:p>
            <w:pPr>
              <w:jc w:val="center"/>
            </w:pPr>
            <w:r>
              <w:rPr>
                <w:b/>
                <w:color w:val="FFFFFF"/>
                <w:sz w:val="18"/>
              </w:rPr>
              <w:t>Repair?</w:t>
            </w:r>
          </w:p>
        </w:tc>
      </w:tr>
      <w:tr>
        <w:tc>
          <w:tcPr>
            <w:tcW w:type="dxa" w:w="2016"/>
            <w:shd w:val="clear" w:color="auto" w:fill="D6E4F0"/>
          </w:tcPr>
          <w:p>
            <w:r>
              <w:rPr>
                <w:sz w:val="18"/>
              </w:rPr>
              <w:t>Who is Mario?</w:t>
            </w:r>
          </w:p>
        </w:tc>
        <w:tc>
          <w:tcPr>
            <w:tcW w:type="dxa" w:w="2304"/>
            <w:shd w:val="clear" w:color="auto" w:fill="D6E4F0"/>
          </w:tcPr>
          <w:p>
            <w:r>
              <w:rPr>
                <w:sz w:val="18"/>
              </w:rPr>
              <w:t>Generic description</w:t>
            </w:r>
          </w:p>
        </w:tc>
        <w:tc>
          <w:tcPr>
            <w:tcW w:type="dxa" w:w="3168"/>
            <w:shd w:val="clear" w:color="auto" w:fill="D6E4F0"/>
          </w:tcPr>
          <w:p>
            <w:r>
              <w:rPr>
                <w:sz w:val="18"/>
              </w:rPr>
              <w:t>KB type + franchise facts</w:t>
            </w:r>
          </w:p>
        </w:tc>
        <w:tc>
          <w:tcPr>
            <w:tcW w:type="dxa" w:w="1008"/>
            <w:shd w:val="clear" w:color="auto" w:fill="D6E4F0"/>
          </w:tcPr>
          <w:p>
            <w:r>
              <w:rPr>
                <w:sz w:val="18"/>
              </w:rPr>
              <w:t>Yes</w:t>
            </w:r>
          </w:p>
        </w:tc>
        <w:tc>
          <w:tcPr>
            <w:tcW w:type="dxa" w:w="1008"/>
            <w:shd w:val="clear" w:color="auto" w:fill="D6E4F0"/>
          </w:tcPr>
          <w:p>
            <w:r>
              <w:rPr>
                <w:sz w:val="18"/>
              </w:rPr>
              <w:t>No</w:t>
            </w:r>
          </w:p>
        </w:tc>
      </w:tr>
      <w:tr>
        <w:tc>
          <w:tcPr>
            <w:tcW w:type="dxa" w:w="2016"/>
          </w:tcPr>
          <w:p>
            <w:r>
              <w:rPr>
                <w:sz w:val="18"/>
              </w:rPr>
              <w:t>Who created Mario?</w:t>
            </w:r>
          </w:p>
        </w:tc>
        <w:tc>
          <w:tcPr>
            <w:tcW w:type="dxa" w:w="2304"/>
          </w:tcPr>
          <w:p>
            <w:r>
              <w:rPr>
                <w:sz w:val="18"/>
              </w:rPr>
              <w:t>Miyamoto (may hallucinate dates)</w:t>
            </w:r>
          </w:p>
        </w:tc>
        <w:tc>
          <w:tcPr>
            <w:tcW w:type="dxa" w:w="3168"/>
          </w:tcPr>
          <w:p>
            <w:r>
              <w:rPr>
                <w:sz w:val="18"/>
              </w:rPr>
              <w:t>prop:developedBy → Nintendo triple</w:t>
            </w:r>
          </w:p>
        </w:tc>
        <w:tc>
          <w:tcPr>
            <w:tcW w:type="dxa" w:w="1008"/>
          </w:tcPr>
          <w:p>
            <w:r>
              <w:rPr>
                <w:sz w:val="18"/>
              </w:rPr>
              <w:t>Yes</w:t>
            </w:r>
          </w:p>
        </w:tc>
        <w:tc>
          <w:tcPr>
            <w:tcW w:type="dxa" w:w="1008"/>
          </w:tcPr>
          <w:p>
            <w:r>
              <w:rPr>
                <w:sz w:val="18"/>
              </w:rPr>
              <w:t>No</w:t>
            </w:r>
          </w:p>
        </w:tc>
      </w:tr>
      <w:tr>
        <w:tc>
          <w:tcPr>
            <w:tcW w:type="dxa" w:w="2016"/>
            <w:shd w:val="clear" w:color="auto" w:fill="D6E4F0"/>
          </w:tcPr>
          <w:p>
            <w:r>
              <w:rPr>
                <w:sz w:val="18"/>
              </w:rPr>
              <w:t>What games did Nintendo develop?</w:t>
            </w:r>
          </w:p>
        </w:tc>
        <w:tc>
          <w:tcPr>
            <w:tcW w:type="dxa" w:w="2304"/>
            <w:shd w:val="clear" w:color="auto" w:fill="D6E4F0"/>
          </w:tcPr>
          <w:p>
            <w:r>
              <w:rPr>
                <w:sz w:val="18"/>
              </w:rPr>
              <w:t>Known list, may hallucinate</w:t>
            </w:r>
          </w:p>
        </w:tc>
        <w:tc>
          <w:tcPr>
            <w:tcW w:type="dxa" w:w="3168"/>
            <w:shd w:val="clear" w:color="auto" w:fill="D6E4F0"/>
          </w:tcPr>
          <w:p>
            <w:r>
              <w:rPr>
                <w:sz w:val="18"/>
              </w:rPr>
              <w:t>wdt:P178 → exact games in KB</w:t>
            </w:r>
          </w:p>
        </w:tc>
        <w:tc>
          <w:tcPr>
            <w:tcW w:type="dxa" w:w="1008"/>
            <w:shd w:val="clear" w:color="auto" w:fill="D6E4F0"/>
          </w:tcPr>
          <w:p>
            <w:r>
              <w:rPr>
                <w:sz w:val="18"/>
              </w:rPr>
              <w:t>Yes</w:t>
            </w:r>
          </w:p>
        </w:tc>
        <w:tc>
          <w:tcPr>
            <w:tcW w:type="dxa" w:w="1008"/>
            <w:shd w:val="clear" w:color="auto" w:fill="D6E4F0"/>
          </w:tcPr>
          <w:p>
            <w:r>
              <w:rPr>
                <w:sz w:val="18"/>
              </w:rPr>
              <w:t>Sometimes</w:t>
            </w:r>
          </w:p>
        </w:tc>
      </w:tr>
      <w:tr>
        <w:tc>
          <w:tcPr>
            <w:tcW w:type="dxa" w:w="2016"/>
          </w:tcPr>
          <w:p>
            <w:r>
              <w:rPr>
                <w:sz w:val="18"/>
              </w:rPr>
              <w:t>What is the Mushroom Kingdom?</w:t>
            </w:r>
          </w:p>
        </w:tc>
        <w:tc>
          <w:tcPr>
            <w:tcW w:type="dxa" w:w="2304"/>
          </w:tcPr>
          <w:p>
            <w:r>
              <w:rPr>
                <w:sz w:val="18"/>
              </w:rPr>
              <w:t>Plausible but ungrounded</w:t>
            </w:r>
          </w:p>
        </w:tc>
        <w:tc>
          <w:tcPr>
            <w:tcW w:type="dxa" w:w="3168"/>
          </w:tcPr>
          <w:p>
            <w:r>
              <w:rPr>
                <w:sz w:val="18"/>
              </w:rPr>
              <w:t>rdfs:label + dbo:description</w:t>
            </w:r>
          </w:p>
        </w:tc>
        <w:tc>
          <w:tcPr>
            <w:tcW w:type="dxa" w:w="1008"/>
          </w:tcPr>
          <w:p>
            <w:r>
              <w:rPr>
                <w:sz w:val="18"/>
              </w:rPr>
              <w:t>Yes</w:t>
            </w:r>
          </w:p>
        </w:tc>
        <w:tc>
          <w:tcPr>
            <w:tcW w:type="dxa" w:w="1008"/>
          </w:tcPr>
          <w:p>
            <w:r>
              <w:rPr>
                <w:sz w:val="18"/>
              </w:rPr>
              <w:t>No</w:t>
            </w:r>
          </w:p>
        </w:tc>
      </w:tr>
      <w:tr>
        <w:tc>
          <w:tcPr>
            <w:tcW w:type="dxa" w:w="2016"/>
            <w:shd w:val="clear" w:color="auto" w:fill="D6E4F0"/>
          </w:tcPr>
          <w:p>
            <w:r>
              <w:rPr>
                <w:sz w:val="18"/>
              </w:rPr>
              <w:t>Tell me about Bowser.</w:t>
            </w:r>
          </w:p>
        </w:tc>
        <w:tc>
          <w:tcPr>
            <w:tcW w:type="dxa" w:w="2304"/>
            <w:shd w:val="clear" w:color="auto" w:fill="D6E4F0"/>
          </w:tcPr>
          <w:p>
            <w:r>
              <w:rPr>
                <w:sz w:val="18"/>
              </w:rPr>
              <w:t>Narrative, mixed eras</w:t>
            </w:r>
          </w:p>
        </w:tc>
        <w:tc>
          <w:tcPr>
            <w:tcW w:type="dxa" w:w="3168"/>
            <w:shd w:val="clear" w:color="auto" w:fill="D6E4F0"/>
          </w:tcPr>
          <w:p>
            <w:r>
              <w:rPr>
                <w:sz w:val="18"/>
              </w:rPr>
              <w:t>Full 1-hop: type + kidnaps + games</w:t>
            </w:r>
          </w:p>
        </w:tc>
        <w:tc>
          <w:tcPr>
            <w:tcW w:type="dxa" w:w="1008"/>
            <w:shd w:val="clear" w:color="auto" w:fill="D6E4F0"/>
          </w:tcPr>
          <w:p>
            <w:r>
              <w:rPr>
                <w:sz w:val="18"/>
              </w:rPr>
              <w:t>Yes</w:t>
            </w:r>
          </w:p>
        </w:tc>
        <w:tc>
          <w:tcPr>
            <w:tcW w:type="dxa" w:w="1008"/>
            <w:shd w:val="clear" w:color="auto" w:fill="D6E4F0"/>
          </w:tcPr>
          <w:p>
            <w:r>
              <w:rPr>
                <w:sz w:val="18"/>
              </w:rPr>
              <w:t>No</w:t>
            </w:r>
          </w:p>
        </w:tc>
      </w:tr>
    </w:tbl>
    <w:p/>
    <w:p>
      <w:pPr>
        <w:spacing w:after="120"/>
      </w:pPr>
      <w:r>
        <w:rPr>
          <w:sz w:val="20"/>
        </w:rPr>
        <w:t>The RAG system consistently outperforms the baseline by grounding answers in KB facts and eliminating hallucinated claims.</w:t>
      </w:r>
    </w:p>
    <w:p>
      <w:pPr>
        <w:pStyle w:val="Heading2"/>
      </w:pPr>
      <w:r>
        <w:rPr>
          <w:color w:val="2E75B6"/>
        </w:rPr>
        <w:t>5.6 Demo</w:t>
      </w:r>
    </w:p>
    <w:p>
      <w:pPr>
        <w:spacing w:after="120"/>
      </w:pPr>
      <w:r>
        <w:rPr>
          <w:sz w:val="20"/>
        </w:rPr>
        <w:t>Run the demo:</w:t>
      </w:r>
    </w:p>
    <w:p>
      <w:pPr>
        <w:spacing w:before="80" w:after="80"/>
        <w:ind w:left="576"/>
      </w:pPr>
      <w:r>
        <w:rPr>
          <w:rFonts w:ascii="Courier New" w:hAnsi="Courier New"/>
          <w:color w:val="1A1A2E"/>
          <w:sz w:val="17"/>
        </w:rPr>
        <w:t># SPARQL-generation RAG (TD6)</w:t>
        <w:br/>
        <w:t>python run_td6.py --question "Who created Mario?"</w:t>
        <w:br/>
        <w:br/>
        <w:t># Full chatbot</w:t>
        <w:br/>
        <w:t>python run.py --demo</w:t>
        <w:br/>
        <w:t>python run.py --stats</w:t>
        <w:br/>
        <w:t>python run.py          # interactive</w:t>
      </w:r>
    </w:p>
    <w:p>
      <w:r>
        <w:br w:type="page"/>
      </w:r>
    </w:p>
    <w:p>
      <w:pPr>
        <w:pStyle w:val="Heading1"/>
      </w:pPr>
      <w:r>
        <w:rPr>
          <w:color w:val="1F4E79"/>
        </w:rPr>
        <w:t>6. Critical Reflection</w:t>
      </w:r>
    </w:p>
    <w:p>
      <w:pPr>
        <w:pStyle w:val="Heading2"/>
      </w:pPr>
      <w:r>
        <w:rPr>
          <w:color w:val="2E75B6"/>
        </w:rPr>
        <w:t>6.1 KB Quality Impact</w:t>
      </w:r>
    </w:p>
    <w:p>
      <w:pPr>
        <w:spacing w:after="120"/>
      </w:pPr>
      <w:r>
        <w:rPr>
          <w:sz w:val="20"/>
        </w:rPr>
        <w:t>The quality of the private KB directly determined the quality of every downstream component. The NLTK regex NER pipeline extracted 257 entities with reasonable precision but limited recall. The co-occurrence extractor produced 623 relations of varying quality — many co_occurs_with triples added noise to KGE training. The class distribution was skewed: 93 RealPerson vs. only 18 Character entities, suggesting over-extraction of generic PERSON mentions (journalists, developers) relative to domain characters.</w:t>
      </w:r>
    </w:p>
    <w:p>
      <w:pPr>
        <w:pStyle w:val="Heading2"/>
      </w:pPr>
      <w:r>
        <w:rPr>
          <w:color w:val="2E75B6"/>
        </w:rPr>
        <w:t>6.2 Noise from DBpedia Expansion</w:t>
      </w:r>
    </w:p>
    <w:p>
      <w:pPr>
        <w:spacing w:after="120"/>
      </w:pPr>
      <w:r>
        <w:rPr>
          <w:sz w:val="20"/>
        </w:rPr>
        <w:t>The 106k triple KB introduced significant noise:</w:t>
      </w:r>
    </w:p>
    <w:p>
      <w:pPr>
        <w:pStyle w:val="ListBullet"/>
        <w:ind w:left="360"/>
      </w:pPr>
      <w:r>
        <w:rPr>
          <w:sz w:val="20"/>
        </w:rPr>
        <w:t>862 distinct predicates (target: 50–200) — mostly obscure DBpedia metadata and language-variant descriptions.</w:t>
      </w:r>
    </w:p>
    <w:p>
      <w:pPr>
        <w:pStyle w:val="ListBullet"/>
        <w:ind w:left="360"/>
      </w:pPr>
      <w:r>
        <w:rPr>
          <w:sz w:val="20"/>
        </w:rPr>
        <w:t>Image URIs and non-English entities as KGE nearest neighbors (e.g., Fachwerkhäuser.jpg near Shigeru_Miyamoto).</w:t>
      </w:r>
    </w:p>
    <w:p>
      <w:pPr>
        <w:pStyle w:val="ListBullet"/>
        <w:ind w:left="360"/>
      </w:pPr>
      <w:r>
        <w:rPr>
          <w:sz w:val="20"/>
        </w:rPr>
        <w:t>Fix: a curated 30–50 predicate whitelist at expansion time (src/kg/step3_expand.py) would reduce noise without sacrificing coverage.</w:t>
      </w:r>
    </w:p>
    <w:p>
      <w:pPr>
        <w:pStyle w:val="Heading2"/>
      </w:pPr>
      <w:r>
        <w:rPr>
          <w:color w:val="2E75B6"/>
        </w:rPr>
        <w:t>6.3 Rule-Based vs. Embedding-Based Reasoning</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val="clear" w:color="auto" w:fill="1F4E79"/>
          </w:tcPr>
          <w:p>
            <w:pPr>
              <w:jc w:val="center"/>
            </w:pPr>
            <w:r>
              <w:rPr>
                <w:b/>
                <w:color w:val="FFFFFF"/>
                <w:sz w:val="18"/>
              </w:rPr>
              <w:t>Dimension</w:t>
            </w:r>
          </w:p>
        </w:tc>
        <w:tc>
          <w:tcPr>
            <w:tcW w:type="dxa" w:w="3168"/>
            <w:shd w:val="clear" w:color="auto" w:fill="1F4E79"/>
          </w:tcPr>
          <w:p>
            <w:pPr>
              <w:jc w:val="center"/>
            </w:pPr>
            <w:r>
              <w:rPr>
                <w:b/>
                <w:color w:val="FFFFFF"/>
                <w:sz w:val="18"/>
              </w:rPr>
              <w:t>SWRL (Rule-based)</w:t>
            </w:r>
          </w:p>
        </w:tc>
        <w:tc>
          <w:tcPr>
            <w:tcW w:type="dxa" w:w="3168"/>
            <w:shd w:val="clear" w:color="auto" w:fill="1F4E79"/>
          </w:tcPr>
          <w:p>
            <w:pPr>
              <w:jc w:val="center"/>
            </w:pPr>
            <w:r>
              <w:rPr>
                <w:b/>
                <w:color w:val="FFFFFF"/>
                <w:sz w:val="18"/>
              </w:rPr>
              <w:t>KGE (Embedding-based)</w:t>
            </w:r>
          </w:p>
        </w:tc>
      </w:tr>
      <w:tr>
        <w:tc>
          <w:tcPr>
            <w:tcW w:type="dxa" w:w="2160"/>
            <w:shd w:val="clear" w:color="auto" w:fill="D6E4F0"/>
          </w:tcPr>
          <w:p>
            <w:r>
              <w:rPr>
                <w:sz w:val="18"/>
              </w:rPr>
              <w:t>Precision</w:t>
            </w:r>
          </w:p>
        </w:tc>
        <w:tc>
          <w:tcPr>
            <w:tcW w:type="dxa" w:w="3168"/>
            <w:shd w:val="clear" w:color="auto" w:fill="D6E4F0"/>
          </w:tcPr>
          <w:p>
            <w:r>
              <w:rPr>
                <w:sz w:val="18"/>
              </w:rPr>
              <w:t>Exact, deterministic</w:t>
            </w:r>
          </w:p>
        </w:tc>
        <w:tc>
          <w:tcPr>
            <w:tcW w:type="dxa" w:w="3168"/>
            <w:shd w:val="clear" w:color="auto" w:fill="D6E4F0"/>
          </w:tcPr>
          <w:p>
            <w:r>
              <w:rPr>
                <w:sz w:val="18"/>
              </w:rPr>
              <w:t>Probabilistic (ranked)</w:t>
            </w:r>
          </w:p>
        </w:tc>
      </w:tr>
      <w:tr>
        <w:tc>
          <w:tcPr>
            <w:tcW w:type="dxa" w:w="2160"/>
          </w:tcPr>
          <w:p>
            <w:r>
              <w:rPr>
                <w:sz w:val="18"/>
              </w:rPr>
              <w:t>Interpretability</w:t>
            </w:r>
          </w:p>
        </w:tc>
        <w:tc>
          <w:tcPr>
            <w:tcW w:type="dxa" w:w="3168"/>
          </w:tcPr>
          <w:p>
            <w:r>
              <w:rPr>
                <w:sz w:val="18"/>
              </w:rPr>
              <w:t>Full (explicit axioms)</w:t>
            </w:r>
          </w:p>
        </w:tc>
        <w:tc>
          <w:tcPr>
            <w:tcW w:type="dxa" w:w="3168"/>
          </w:tcPr>
          <w:p>
            <w:r>
              <w:rPr>
                <w:sz w:val="18"/>
              </w:rPr>
              <w:t>None (black-box vectors)</w:t>
            </w:r>
          </w:p>
        </w:tc>
      </w:tr>
      <w:tr>
        <w:tc>
          <w:tcPr>
            <w:tcW w:type="dxa" w:w="2160"/>
            <w:shd w:val="clear" w:color="auto" w:fill="D6E4F0"/>
          </w:tcPr>
          <w:p>
            <w:r>
              <w:rPr>
                <w:sz w:val="18"/>
              </w:rPr>
              <w:t>Generalisation</w:t>
            </w:r>
          </w:p>
        </w:tc>
        <w:tc>
          <w:tcPr>
            <w:tcW w:type="dxa" w:w="3168"/>
            <w:shd w:val="clear" w:color="auto" w:fill="D6E4F0"/>
          </w:tcPr>
          <w:p>
            <w:r>
              <w:rPr>
                <w:sz w:val="18"/>
              </w:rPr>
              <w:t>Only encoded rules</w:t>
            </w:r>
          </w:p>
        </w:tc>
        <w:tc>
          <w:tcPr>
            <w:tcW w:type="dxa" w:w="3168"/>
            <w:shd w:val="clear" w:color="auto" w:fill="D6E4F0"/>
          </w:tcPr>
          <w:p>
            <w:r>
              <w:rPr>
                <w:sz w:val="18"/>
              </w:rPr>
              <w:t>Generalises to unseen triples</w:t>
            </w:r>
          </w:p>
        </w:tc>
      </w:tr>
      <w:tr>
        <w:tc>
          <w:tcPr>
            <w:tcW w:type="dxa" w:w="2160"/>
          </w:tcPr>
          <w:p>
            <w:r>
              <w:rPr>
                <w:sz w:val="18"/>
              </w:rPr>
              <w:t>Noise tolerance</w:t>
            </w:r>
          </w:p>
        </w:tc>
        <w:tc>
          <w:tcPr>
            <w:tcW w:type="dxa" w:w="3168"/>
          </w:tcPr>
          <w:p>
            <w:r>
              <w:rPr>
                <w:sz w:val="18"/>
              </w:rPr>
              <w:t>Low (requires clean KB)</w:t>
            </w:r>
          </w:p>
        </w:tc>
        <w:tc>
          <w:tcPr>
            <w:tcW w:type="dxa" w:w="3168"/>
          </w:tcPr>
          <w:p>
            <w:r>
              <w:rPr>
                <w:sz w:val="18"/>
              </w:rPr>
              <w:t>Moderate</w:t>
            </w:r>
          </w:p>
        </w:tc>
      </w:tr>
      <w:tr>
        <w:tc>
          <w:tcPr>
            <w:tcW w:type="dxa" w:w="2160"/>
            <w:shd w:val="clear" w:color="auto" w:fill="D6E4F0"/>
          </w:tcPr>
          <w:p>
            <w:r>
              <w:rPr>
                <w:sz w:val="18"/>
              </w:rPr>
              <w:t>Complementarity</w:t>
            </w:r>
          </w:p>
        </w:tc>
        <w:tc>
          <w:tcPr>
            <w:tcW w:type="dxa" w:w="3168"/>
            <w:shd w:val="clear" w:color="auto" w:fill="D6E4F0"/>
          </w:tcPr>
          <w:p>
            <w:r>
              <w:rPr>
                <w:sz w:val="18"/>
              </w:rPr>
              <w:t>Derive explicit relations</w:t>
            </w:r>
          </w:p>
        </w:tc>
        <w:tc>
          <w:tcPr>
            <w:tcW w:type="dxa" w:w="3168"/>
            <w:shd w:val="clear" w:color="auto" w:fill="D6E4F0"/>
          </w:tcPr>
          <w:p>
            <w:r>
              <w:rPr>
                <w:sz w:val="18"/>
              </w:rPr>
              <w:t>Capture implicit patterns</w:t>
            </w:r>
          </w:p>
        </w:tc>
      </w:tr>
    </w:tbl>
    <w:p/>
    <w:p>
      <w:pPr>
        <w:spacing w:after="120"/>
      </w:pPr>
      <w:r>
        <w:rPr>
          <w:sz w:val="20"/>
        </w:rPr>
        <w:t>In our pipeline, the SWRL rule Character^coOccursWith^VideoGame→appearsIn derived explicit relations that KGE could not recover (rank 146/182). KGE nearest neighbors enriched RAG context with structurally related entities that SPARQL alone would not retrieve.</w:t>
      </w:r>
    </w:p>
    <w:p>
      <w:pPr>
        <w:pStyle w:val="Heading2"/>
      </w:pPr>
      <w:r>
        <w:rPr>
          <w:color w:val="2E75B6"/>
        </w:rPr>
        <w:t>6.4 What We Would Improve</w:t>
      </w:r>
    </w:p>
    <w:p>
      <w:pPr>
        <w:pStyle w:val="ListBullet"/>
        <w:ind w:left="360"/>
      </w:pPr>
      <w:r>
        <w:rPr>
          <w:sz w:val="20"/>
        </w:rPr>
        <w:t>NER: Replace NLTK regex with a fine-tuned spaCy model for better recall on game titles and compound entities.</w:t>
      </w:r>
    </w:p>
    <w:p>
      <w:pPr>
        <w:pStyle w:val="ListBullet"/>
        <w:ind w:left="360"/>
      </w:pPr>
      <w:r>
        <w:rPr>
          <w:sz w:val="20"/>
        </w:rPr>
        <w:t>Expansion: Predicate whitelist (top-50 DBpedia props) to stay within the 50–200 target and reduce KGE noise.</w:t>
      </w:r>
    </w:p>
    <w:p>
      <w:pPr>
        <w:pStyle w:val="ListBullet"/>
        <w:ind w:left="360"/>
      </w:pPr>
      <w:r>
        <w:rPr>
          <w:sz w:val="20"/>
        </w:rPr>
        <w:t>KGE: Train for 200+ epochs with embedding dim 200–500 and type-constrained negative sampling.</w:t>
      </w:r>
    </w:p>
    <w:p>
      <w:pPr>
        <w:pStyle w:val="ListBullet"/>
        <w:ind w:left="360"/>
      </w:pPr>
      <w:r>
        <w:rPr>
          <w:sz w:val="20"/>
        </w:rPr>
        <w:t>RAG evaluation: 20-question systematic evaluation with human annotations.</w:t>
      </w:r>
    </w:p>
    <w:p>
      <w:pPr>
        <w:pStyle w:val="ListBullet"/>
        <w:ind w:left="360"/>
      </w:pPr>
      <w:r>
        <w:rPr>
          <w:sz w:val="20"/>
        </w:rPr>
        <w:t>SWRL: 5–10 additional domain-specific rules (sequel chains, boss-stage mappings).</w:t>
      </w:r>
    </w:p>
    <w:p>
      <w:pPr>
        <w:pStyle w:val="ListBullet"/>
        <w:ind w:left="360"/>
      </w:pPr>
      <w:r>
        <w:rPr>
          <w:sz w:val="20"/>
        </w:rPr>
        <w:t>Self-repair: 3–5 attempt loop with progressive simplification and repair success logging.</w:t>
      </w:r>
    </w:p>
    <w:p>
      <w:r>
        <w:br w:type="page"/>
      </w:r>
    </w:p>
    <w:p>
      <w:pPr>
        <w:pStyle w:val="Heading1"/>
      </w:pPr>
      <w:r>
        <w:rPr>
          <w:color w:val="1F4E79"/>
        </w:rPr>
        <w:t>Appendix — Repository File Index</w:t>
      </w:r>
    </w:p>
    <w:p>
      <w:pPr>
        <w:spacing w:after="120"/>
      </w:pPr>
      <w:r>
        <w:rPr>
          <w:sz w:val="20"/>
        </w:rPr>
        <w:t>All paths relative to the mario-chatbot/ project root.</w:t>
      </w:r>
    </w:p>
    <w:tbl>
      <w:tblPr>
        <w:tblStyle w:val="TableGrid"/>
        <w:tblW w:type="auto" w:w="0"/>
        <w:jc w:val="center"/>
        <w:tblLook w:firstColumn="1" w:firstRow="1" w:lastColumn="0" w:lastRow="0" w:noHBand="0" w:noVBand="1" w:val="04A0"/>
      </w:tblPr>
      <w:tblGrid>
        <w:gridCol w:w="4703"/>
        <w:gridCol w:w="4703"/>
      </w:tblGrid>
      <w:tr>
        <w:tc>
          <w:tcPr>
            <w:tcW w:type="dxa" w:w="4032"/>
            <w:shd w:val="clear" w:color="auto" w:fill="1F4E79"/>
          </w:tcPr>
          <w:p>
            <w:pPr>
              <w:jc w:val="center"/>
            </w:pPr>
            <w:r>
              <w:rPr>
                <w:b/>
                <w:color w:val="FFFFFF"/>
                <w:sz w:val="18"/>
              </w:rPr>
              <w:t>File / Folder</w:t>
            </w:r>
          </w:p>
        </w:tc>
        <w:tc>
          <w:tcPr>
            <w:tcW w:type="dxa" w:w="4608"/>
            <w:shd w:val="clear" w:color="auto" w:fill="1F4E79"/>
          </w:tcPr>
          <w:p>
            <w:pPr>
              <w:jc w:val="center"/>
            </w:pPr>
            <w:r>
              <w:rPr>
                <w:b/>
                <w:color w:val="FFFFFF"/>
                <w:sz w:val="18"/>
              </w:rPr>
              <w:t>Description</w:t>
            </w:r>
          </w:p>
        </w:tc>
      </w:tr>
      <w:tr>
        <w:tc>
          <w:tcPr>
            <w:tcW w:type="dxa" w:w="4032"/>
            <w:shd w:val="clear" w:color="auto" w:fill="D6E4F0"/>
          </w:tcPr>
          <w:p>
            <w:r>
              <w:rPr>
                <w:sz w:val="18"/>
              </w:rPr>
              <w:t>src/crawl/phase1_crawling.py</w:t>
            </w:r>
          </w:p>
        </w:tc>
        <w:tc>
          <w:tcPr>
            <w:tcW w:type="dxa" w:w="4608"/>
            <w:shd w:val="clear" w:color="auto" w:fill="D6E4F0"/>
          </w:tcPr>
          <w:p>
            <w:r>
              <w:rPr>
                <w:sz w:val="18"/>
              </w:rPr>
              <w:t>Web crawler (httpx + MediaWiki API)</w:t>
            </w:r>
          </w:p>
        </w:tc>
      </w:tr>
      <w:tr>
        <w:tc>
          <w:tcPr>
            <w:tcW w:type="dxa" w:w="4032"/>
          </w:tcPr>
          <w:p>
            <w:r>
              <w:rPr>
                <w:sz w:val="18"/>
              </w:rPr>
              <w:t>src/crawl/phase2_extraction.py</w:t>
            </w:r>
          </w:p>
        </w:tc>
        <w:tc>
          <w:tcPr>
            <w:tcW w:type="dxa" w:w="4608"/>
          </w:tcPr>
          <w:p>
            <w:r>
              <w:rPr>
                <w:sz w:val="18"/>
              </w:rPr>
              <w:t>NER + relation extraction (NLTK + regex)</w:t>
            </w:r>
          </w:p>
        </w:tc>
      </w:tr>
      <w:tr>
        <w:tc>
          <w:tcPr>
            <w:tcW w:type="dxa" w:w="4032"/>
            <w:shd w:val="clear" w:color="auto" w:fill="D6E4F0"/>
          </w:tcPr>
          <w:p>
            <w:r>
              <w:rPr>
                <w:sz w:val="18"/>
              </w:rPr>
              <w:t>src/crawl/main.py</w:t>
            </w:r>
          </w:p>
        </w:tc>
        <w:tc>
          <w:tcPr>
            <w:tcW w:type="dxa" w:w="4608"/>
            <w:shd w:val="clear" w:color="auto" w:fill="D6E4F0"/>
          </w:tcPr>
          <w:p>
            <w:r>
              <w:rPr>
                <w:sz w:val="18"/>
              </w:rPr>
              <w:t>Crawl pipeline runner</w:t>
            </w:r>
          </w:p>
        </w:tc>
      </w:tr>
      <w:tr>
        <w:tc>
          <w:tcPr>
            <w:tcW w:type="dxa" w:w="4032"/>
          </w:tcPr>
          <w:p>
            <w:r>
              <w:rPr>
                <w:sz w:val="18"/>
              </w:rPr>
              <w:t>src/kg/step1_build_kb.py</w:t>
            </w:r>
          </w:p>
        </w:tc>
        <w:tc>
          <w:tcPr>
            <w:tcW w:type="dxa" w:w="4608"/>
          </w:tcPr>
          <w:p>
            <w:r>
              <w:rPr>
                <w:sz w:val="18"/>
              </w:rPr>
              <w:t>Private KB builder (RDF/Turtle)</w:t>
            </w:r>
          </w:p>
        </w:tc>
      </w:tr>
      <w:tr>
        <w:tc>
          <w:tcPr>
            <w:tcW w:type="dxa" w:w="4032"/>
            <w:shd w:val="clear" w:color="auto" w:fill="D6E4F0"/>
          </w:tcPr>
          <w:p>
            <w:r>
              <w:rPr>
                <w:sz w:val="18"/>
              </w:rPr>
              <w:t>src/kg/step2_align.py</w:t>
            </w:r>
          </w:p>
        </w:tc>
        <w:tc>
          <w:tcPr>
            <w:tcW w:type="dxa" w:w="4608"/>
            <w:shd w:val="clear" w:color="auto" w:fill="D6E4F0"/>
          </w:tcPr>
          <w:p>
            <w:r>
              <w:rPr>
                <w:sz w:val="18"/>
              </w:rPr>
              <w:t>Entity + predicate alignment (Wikidata)</w:t>
            </w:r>
          </w:p>
        </w:tc>
      </w:tr>
      <w:tr>
        <w:tc>
          <w:tcPr>
            <w:tcW w:type="dxa" w:w="4032"/>
          </w:tcPr>
          <w:p>
            <w:r>
              <w:rPr>
                <w:sz w:val="18"/>
              </w:rPr>
              <w:t>src/kg/step3_expand.py</w:t>
            </w:r>
          </w:p>
        </w:tc>
        <w:tc>
          <w:tcPr>
            <w:tcW w:type="dxa" w:w="4608"/>
          </w:tcPr>
          <w:p>
            <w:r>
              <w:rPr>
                <w:sz w:val="18"/>
              </w:rPr>
              <w:t>DBpedia SPARQL expansion</w:t>
            </w:r>
          </w:p>
        </w:tc>
      </w:tr>
      <w:tr>
        <w:tc>
          <w:tcPr>
            <w:tcW w:type="dxa" w:w="4032"/>
            <w:shd w:val="clear" w:color="auto" w:fill="D6E4F0"/>
          </w:tcPr>
          <w:p>
            <w:r>
              <w:rPr>
                <w:sz w:val="18"/>
              </w:rPr>
              <w:t>src/kg/step4_report.py</w:t>
            </w:r>
          </w:p>
        </w:tc>
        <w:tc>
          <w:tcPr>
            <w:tcW w:type="dxa" w:w="4608"/>
            <w:shd w:val="clear" w:color="auto" w:fill="D6E4F0"/>
          </w:tcPr>
          <w:p>
            <w:r>
              <w:rPr>
                <w:sz w:val="18"/>
              </w:rPr>
              <w:t>KB statistics generator</w:t>
            </w:r>
          </w:p>
        </w:tc>
      </w:tr>
      <w:tr>
        <w:tc>
          <w:tcPr>
            <w:tcW w:type="dxa" w:w="4032"/>
          </w:tcPr>
          <w:p>
            <w:r>
              <w:rPr>
                <w:sz w:val="18"/>
              </w:rPr>
              <w:t>src/kg/pipeline.py</w:t>
            </w:r>
          </w:p>
        </w:tc>
        <w:tc>
          <w:tcPr>
            <w:tcW w:type="dxa" w:w="4608"/>
          </w:tcPr>
          <w:p>
            <w:r>
              <w:rPr>
                <w:sz w:val="18"/>
              </w:rPr>
              <w:t>Full KB pipeline runner</w:t>
            </w:r>
          </w:p>
        </w:tc>
      </w:tr>
      <w:tr>
        <w:tc>
          <w:tcPr>
            <w:tcW w:type="dxa" w:w="4032"/>
            <w:shd w:val="clear" w:color="auto" w:fill="D6E4F0"/>
          </w:tcPr>
          <w:p>
            <w:r>
              <w:rPr>
                <w:sz w:val="18"/>
              </w:rPr>
              <w:t>src/reason/part1_swrl.py</w:t>
            </w:r>
          </w:p>
        </w:tc>
        <w:tc>
          <w:tcPr>
            <w:tcW w:type="dxa" w:w="4608"/>
            <w:shd w:val="clear" w:color="auto" w:fill="D6E4F0"/>
          </w:tcPr>
          <w:p>
            <w:r>
              <w:rPr>
                <w:sz w:val="18"/>
              </w:rPr>
              <w:t>SWRL reasoning with OWLReady2/Pellet</w:t>
            </w:r>
          </w:p>
        </w:tc>
      </w:tr>
      <w:tr>
        <w:tc>
          <w:tcPr>
            <w:tcW w:type="dxa" w:w="4032"/>
          </w:tcPr>
          <w:p>
            <w:r>
              <w:rPr>
                <w:sz w:val="18"/>
              </w:rPr>
              <w:t>src/reason/build_and_query.py</w:t>
            </w:r>
          </w:p>
        </w:tc>
        <w:tc>
          <w:tcPr>
            <w:tcW w:type="dxa" w:w="4608"/>
          </w:tcPr>
          <w:p>
            <w:r>
              <w:rPr>
                <w:sz w:val="18"/>
              </w:rPr>
              <w:t>SPARQL queries on family ontology</w:t>
            </w:r>
          </w:p>
        </w:tc>
      </w:tr>
      <w:tr>
        <w:tc>
          <w:tcPr>
            <w:tcW w:type="dxa" w:w="4032"/>
            <w:shd w:val="clear" w:color="auto" w:fill="D6E4F0"/>
          </w:tcPr>
          <w:p>
            <w:r>
              <w:rPr>
                <w:sz w:val="18"/>
              </w:rPr>
              <w:t>src/reason/sparql_queries.rq</w:t>
            </w:r>
          </w:p>
        </w:tc>
        <w:tc>
          <w:tcPr>
            <w:tcW w:type="dxa" w:w="4608"/>
            <w:shd w:val="clear" w:color="auto" w:fill="D6E4F0"/>
          </w:tcPr>
          <w:p>
            <w:r>
              <w:rPr>
                <w:sz w:val="18"/>
              </w:rPr>
              <w:t>SPARQL query examples (TD3)</w:t>
            </w:r>
          </w:p>
        </w:tc>
      </w:tr>
      <w:tr>
        <w:tc>
          <w:tcPr>
            <w:tcW w:type="dxa" w:w="4032"/>
          </w:tcPr>
          <w:p>
            <w:r>
              <w:rPr>
                <w:sz w:val="18"/>
              </w:rPr>
              <w:t>src/kge/part2_prepare.py</w:t>
            </w:r>
          </w:p>
        </w:tc>
        <w:tc>
          <w:tcPr>
            <w:tcW w:type="dxa" w:w="4608"/>
          </w:tcPr>
          <w:p>
            <w:r>
              <w:rPr>
                <w:sz w:val="18"/>
              </w:rPr>
              <w:t>KGE data preparation + train/valid/test split</w:t>
            </w:r>
          </w:p>
        </w:tc>
      </w:tr>
      <w:tr>
        <w:tc>
          <w:tcPr>
            <w:tcW w:type="dxa" w:w="4032"/>
            <w:shd w:val="clear" w:color="auto" w:fill="D6E4F0"/>
          </w:tcPr>
          <w:p>
            <w:r>
              <w:rPr>
                <w:sz w:val="18"/>
              </w:rPr>
              <w:t>src/kge/part2_train_evaluate.py</w:t>
            </w:r>
          </w:p>
        </w:tc>
        <w:tc>
          <w:tcPr>
            <w:tcW w:type="dxa" w:w="4608"/>
            <w:shd w:val="clear" w:color="auto" w:fill="D6E4F0"/>
          </w:tcPr>
          <w:p>
            <w:r>
              <w:rPr>
                <w:sz w:val="18"/>
              </w:rPr>
              <w:t>TransE + ComplEx training &amp; evaluation (PyKEEN)</w:t>
            </w:r>
          </w:p>
        </w:tc>
      </w:tr>
      <w:tr>
        <w:tc>
          <w:tcPr>
            <w:tcW w:type="dxa" w:w="4032"/>
          </w:tcPr>
          <w:p>
            <w:r>
              <w:rPr>
                <w:sz w:val="18"/>
              </w:rPr>
              <w:t>src/kge/pipeline.py</w:t>
            </w:r>
          </w:p>
        </w:tc>
        <w:tc>
          <w:tcPr>
            <w:tcW w:type="dxa" w:w="4608"/>
          </w:tcPr>
          <w:p>
            <w:r>
              <w:rPr>
                <w:sz w:val="18"/>
              </w:rPr>
              <w:t>KGE pipeline runner</w:t>
            </w:r>
          </w:p>
        </w:tc>
      </w:tr>
      <w:tr>
        <w:tc>
          <w:tcPr>
            <w:tcW w:type="dxa" w:w="4032"/>
            <w:shd w:val="clear" w:color="auto" w:fill="D6E4F0"/>
          </w:tcPr>
          <w:p>
            <w:r>
              <w:rPr>
                <w:sz w:val="18"/>
              </w:rPr>
              <w:t>src/rag/sparql_gen.py</w:t>
            </w:r>
          </w:p>
        </w:tc>
        <w:tc>
          <w:tcPr>
            <w:tcW w:type="dxa" w:w="4608"/>
            <w:shd w:val="clear" w:color="auto" w:fill="D6E4F0"/>
          </w:tcPr>
          <w:p>
            <w:r>
              <w:rPr>
                <w:sz w:val="18"/>
              </w:rPr>
              <w:t>NL→SPARQL generation + self-repair (Ollama)</w:t>
            </w:r>
          </w:p>
        </w:tc>
      </w:tr>
      <w:tr>
        <w:tc>
          <w:tcPr>
            <w:tcW w:type="dxa" w:w="4032"/>
          </w:tcPr>
          <w:p>
            <w:r>
              <w:rPr>
                <w:sz w:val="18"/>
              </w:rPr>
              <w:t>src/rag/kg_retriever.py</w:t>
            </w:r>
          </w:p>
        </w:tc>
        <w:tc>
          <w:tcPr>
            <w:tcW w:type="dxa" w:w="4608"/>
          </w:tcPr>
          <w:p>
            <w:r>
              <w:rPr>
                <w:sz w:val="18"/>
              </w:rPr>
              <w:t>SPARQL-based KG retrieval (rdflib)</w:t>
            </w:r>
          </w:p>
        </w:tc>
      </w:tr>
      <w:tr>
        <w:tc>
          <w:tcPr>
            <w:tcW w:type="dxa" w:w="4032"/>
            <w:shd w:val="clear" w:color="auto" w:fill="D6E4F0"/>
          </w:tcPr>
          <w:p>
            <w:r>
              <w:rPr>
                <w:sz w:val="18"/>
              </w:rPr>
              <w:t>src/rag/kge_retriever.py</w:t>
            </w:r>
          </w:p>
        </w:tc>
        <w:tc>
          <w:tcPr>
            <w:tcW w:type="dxa" w:w="4608"/>
            <w:shd w:val="clear" w:color="auto" w:fill="D6E4F0"/>
          </w:tcPr>
          <w:p>
            <w:r>
              <w:rPr>
                <w:sz w:val="18"/>
              </w:rPr>
              <w:t>KGE nearest-neighbour retrieval</w:t>
            </w:r>
          </w:p>
        </w:tc>
      </w:tr>
      <w:tr>
        <w:tc>
          <w:tcPr>
            <w:tcW w:type="dxa" w:w="4032"/>
          </w:tcPr>
          <w:p>
            <w:r>
              <w:rPr>
                <w:sz w:val="18"/>
              </w:rPr>
              <w:t>src/rag/text_retriever.py</w:t>
            </w:r>
          </w:p>
        </w:tc>
        <w:tc>
          <w:tcPr>
            <w:tcW w:type="dxa" w:w="4608"/>
          </w:tcPr>
          <w:p>
            <w:r>
              <w:rPr>
                <w:sz w:val="18"/>
              </w:rPr>
              <w:t>Semantic text search (sentence-transformers)</w:t>
            </w:r>
          </w:p>
        </w:tc>
      </w:tr>
      <w:tr>
        <w:tc>
          <w:tcPr>
            <w:tcW w:type="dxa" w:w="4032"/>
            <w:shd w:val="clear" w:color="auto" w:fill="D6E4F0"/>
          </w:tcPr>
          <w:p>
            <w:r>
              <w:rPr>
                <w:sz w:val="18"/>
              </w:rPr>
              <w:t>src/rag/rag.py</w:t>
            </w:r>
          </w:p>
        </w:tc>
        <w:tc>
          <w:tcPr>
            <w:tcW w:type="dxa" w:w="4608"/>
            <w:shd w:val="clear" w:color="auto" w:fill="D6E4F0"/>
          </w:tcPr>
          <w:p>
            <w:r>
              <w:rPr>
                <w:sz w:val="18"/>
              </w:rPr>
              <w:t>RAG orchestration (text + KG + KGE + LLM)</w:t>
            </w:r>
          </w:p>
        </w:tc>
      </w:tr>
      <w:tr>
        <w:tc>
          <w:tcPr>
            <w:tcW w:type="dxa" w:w="4032"/>
          </w:tcPr>
          <w:p>
            <w:r>
              <w:rPr>
                <w:sz w:val="18"/>
              </w:rPr>
              <w:t>src/rag/llm.py</w:t>
            </w:r>
          </w:p>
        </w:tc>
        <w:tc>
          <w:tcPr>
            <w:tcW w:type="dxa" w:w="4608"/>
          </w:tcPr>
          <w:p>
            <w:r>
              <w:rPr>
                <w:sz w:val="18"/>
              </w:rPr>
              <w:t>LLM interface (Ollama / OpenAI)</w:t>
            </w:r>
          </w:p>
        </w:tc>
      </w:tr>
      <w:tr>
        <w:tc>
          <w:tcPr>
            <w:tcW w:type="dxa" w:w="4032"/>
            <w:shd w:val="clear" w:color="auto" w:fill="D6E4F0"/>
          </w:tcPr>
          <w:p>
            <w:r>
              <w:rPr>
                <w:sz w:val="18"/>
              </w:rPr>
              <w:t>data/crawled/crawler_output.jsonl</w:t>
            </w:r>
          </w:p>
        </w:tc>
        <w:tc>
          <w:tcPr>
            <w:tcW w:type="dxa" w:w="4608"/>
            <w:shd w:val="clear" w:color="auto" w:fill="D6E4F0"/>
          </w:tcPr>
          <w:p>
            <w:r>
              <w:rPr>
                <w:sz w:val="18"/>
              </w:rPr>
              <w:t>18 crawled documents (JSONL)</w:t>
            </w:r>
          </w:p>
        </w:tc>
      </w:tr>
      <w:tr>
        <w:tc>
          <w:tcPr>
            <w:tcW w:type="dxa" w:w="4032"/>
          </w:tcPr>
          <w:p>
            <w:r>
              <w:rPr>
                <w:sz w:val="18"/>
              </w:rPr>
              <w:t>data/crawled/extracted_knowledge.csv</w:t>
            </w:r>
          </w:p>
        </w:tc>
        <w:tc>
          <w:tcPr>
            <w:tcW w:type="dxa" w:w="4608"/>
          </w:tcPr>
          <w:p>
            <w:r>
              <w:rPr>
                <w:sz w:val="18"/>
              </w:rPr>
              <w:t>257 named entities with type + confidence</w:t>
            </w:r>
          </w:p>
        </w:tc>
      </w:tr>
      <w:tr>
        <w:tc>
          <w:tcPr>
            <w:tcW w:type="dxa" w:w="4032"/>
            <w:shd w:val="clear" w:color="auto" w:fill="D6E4F0"/>
          </w:tcPr>
          <w:p>
            <w:r>
              <w:rPr>
                <w:sz w:val="18"/>
              </w:rPr>
              <w:t>data/crawled/extracted_relationships.csv</w:t>
            </w:r>
          </w:p>
        </w:tc>
        <w:tc>
          <w:tcPr>
            <w:tcW w:type="dxa" w:w="4608"/>
            <w:shd w:val="clear" w:color="auto" w:fill="D6E4F0"/>
          </w:tcPr>
          <w:p>
            <w:r>
              <w:rPr>
                <w:sz w:val="18"/>
              </w:rPr>
              <w:t>623 subject-predicate-object triples</w:t>
            </w:r>
          </w:p>
        </w:tc>
      </w:tr>
      <w:tr>
        <w:tc>
          <w:tcPr>
            <w:tcW w:type="dxa" w:w="4032"/>
          </w:tcPr>
          <w:p>
            <w:r>
              <w:rPr>
                <w:sz w:val="18"/>
              </w:rPr>
              <w:t>data/kge/train.txt</w:t>
            </w:r>
          </w:p>
        </w:tc>
        <w:tc>
          <w:tcPr>
            <w:tcW w:type="dxa" w:w="4608"/>
          </w:tcPr>
          <w:p>
            <w:r>
              <w:rPr>
                <w:sz w:val="18"/>
              </w:rPr>
              <w:t>KGE training split (44,053 triples)</w:t>
            </w:r>
          </w:p>
        </w:tc>
      </w:tr>
      <w:tr>
        <w:tc>
          <w:tcPr>
            <w:tcW w:type="dxa" w:w="4032"/>
            <w:shd w:val="clear" w:color="auto" w:fill="D6E4F0"/>
          </w:tcPr>
          <w:p>
            <w:r>
              <w:rPr>
                <w:sz w:val="18"/>
              </w:rPr>
              <w:t>data/kge/valid.txt</w:t>
            </w:r>
          </w:p>
        </w:tc>
        <w:tc>
          <w:tcPr>
            <w:tcW w:type="dxa" w:w="4608"/>
            <w:shd w:val="clear" w:color="auto" w:fill="D6E4F0"/>
          </w:tcPr>
          <w:p>
            <w:r>
              <w:rPr>
                <w:sz w:val="18"/>
              </w:rPr>
              <w:t>KGE validation split (3,117 triples)</w:t>
            </w:r>
          </w:p>
        </w:tc>
      </w:tr>
      <w:tr>
        <w:tc>
          <w:tcPr>
            <w:tcW w:type="dxa" w:w="4032"/>
          </w:tcPr>
          <w:p>
            <w:r>
              <w:rPr>
                <w:sz w:val="18"/>
              </w:rPr>
              <w:t>data/kge/test.txt</w:t>
            </w:r>
          </w:p>
        </w:tc>
        <w:tc>
          <w:tcPr>
            <w:tcW w:type="dxa" w:w="4608"/>
          </w:tcPr>
          <w:p>
            <w:r>
              <w:rPr>
                <w:sz w:val="18"/>
              </w:rPr>
              <w:t>KGE test split (3,157 triples)</w:t>
            </w:r>
          </w:p>
        </w:tc>
      </w:tr>
      <w:tr>
        <w:tc>
          <w:tcPr>
            <w:tcW w:type="dxa" w:w="4032"/>
            <w:shd w:val="clear" w:color="auto" w:fill="D6E4F0"/>
          </w:tcPr>
          <w:p>
            <w:r>
              <w:rPr>
                <w:sz w:val="18"/>
              </w:rPr>
              <w:t>data/kge/results/nearest_neighbors.json</w:t>
            </w:r>
          </w:p>
        </w:tc>
        <w:tc>
          <w:tcPr>
            <w:tcW w:type="dxa" w:w="4608"/>
            <w:shd w:val="clear" w:color="auto" w:fill="D6E4F0"/>
          </w:tcPr>
          <w:p>
            <w:r>
              <w:rPr>
                <w:sz w:val="18"/>
              </w:rPr>
              <w:t>Pre-computed KGE nearest neighbours</w:t>
            </w:r>
          </w:p>
        </w:tc>
      </w:tr>
      <w:tr>
        <w:tc>
          <w:tcPr>
            <w:tcW w:type="dxa" w:w="4032"/>
          </w:tcPr>
          <w:p>
            <w:r>
              <w:rPr>
                <w:sz w:val="18"/>
              </w:rPr>
              <w:t>kg_artifacts/mario_ontology.ttl</w:t>
            </w:r>
          </w:p>
        </w:tc>
        <w:tc>
          <w:tcPr>
            <w:tcW w:type="dxa" w:w="4608"/>
          </w:tcPr>
          <w:p>
            <w:r>
              <w:rPr>
                <w:sz w:val="18"/>
              </w:rPr>
              <w:t>Domain ontology (7 classes, 19 properties)</w:t>
            </w:r>
          </w:p>
        </w:tc>
      </w:tr>
      <w:tr>
        <w:tc>
          <w:tcPr>
            <w:tcW w:type="dxa" w:w="4032"/>
            <w:shd w:val="clear" w:color="auto" w:fill="D6E4F0"/>
          </w:tcPr>
          <w:p>
            <w:r>
              <w:rPr>
                <w:sz w:val="18"/>
              </w:rPr>
              <w:t>kg_artifacts/private_kb.ttl</w:t>
            </w:r>
          </w:p>
        </w:tc>
        <w:tc>
          <w:tcPr>
            <w:tcW w:type="dxa" w:w="4608"/>
            <w:shd w:val="clear" w:color="auto" w:fill="D6E4F0"/>
          </w:tcPr>
          <w:p>
            <w:r>
              <w:rPr>
                <w:sz w:val="18"/>
              </w:rPr>
              <w:t>Initial private KB (2,085 triples)</w:t>
            </w:r>
          </w:p>
        </w:tc>
      </w:tr>
      <w:tr>
        <w:tc>
          <w:tcPr>
            <w:tcW w:type="dxa" w:w="4032"/>
          </w:tcPr>
          <w:p>
            <w:r>
              <w:rPr>
                <w:sz w:val="18"/>
              </w:rPr>
              <w:t>kg_artifacts/alignment.ttl</w:t>
            </w:r>
          </w:p>
        </w:tc>
        <w:tc>
          <w:tcPr>
            <w:tcW w:type="dxa" w:w="4608"/>
          </w:tcPr>
          <w:p>
            <w:r>
              <w:rPr>
                <w:sz w:val="18"/>
              </w:rPr>
              <w:t>owl:sameAs + owl:equivalentProperty (67 entities)</w:t>
            </w:r>
          </w:p>
        </w:tc>
      </w:tr>
      <w:tr>
        <w:tc>
          <w:tcPr>
            <w:tcW w:type="dxa" w:w="4032"/>
            <w:shd w:val="clear" w:color="auto" w:fill="D6E4F0"/>
          </w:tcPr>
          <w:p>
            <w:r>
              <w:rPr>
                <w:sz w:val="18"/>
              </w:rPr>
              <w:t>kg_artifacts/expanded_kb.ttl</w:t>
            </w:r>
          </w:p>
        </w:tc>
        <w:tc>
          <w:tcPr>
            <w:tcW w:type="dxa" w:w="4608"/>
            <w:shd w:val="clear" w:color="auto" w:fill="D6E4F0"/>
          </w:tcPr>
          <w:p>
            <w:r>
              <w:rPr>
                <w:sz w:val="18"/>
              </w:rPr>
              <w:t>Expanded KB (106,272 triples)</w:t>
            </w:r>
          </w:p>
        </w:tc>
      </w:tr>
      <w:tr>
        <w:tc>
          <w:tcPr>
            <w:tcW w:type="dxa" w:w="4032"/>
          </w:tcPr>
          <w:p>
            <w:r>
              <w:rPr>
                <w:sz w:val="18"/>
              </w:rPr>
              <w:t>kg_artifacts/expanded_kb.nt</w:t>
            </w:r>
          </w:p>
        </w:tc>
        <w:tc>
          <w:tcPr>
            <w:tcW w:type="dxa" w:w="4608"/>
          </w:tcPr>
          <w:p>
            <w:r>
              <w:rPr>
                <w:sz w:val="18"/>
              </w:rPr>
              <w:t>N-Triples format (for KGE tools)</w:t>
            </w:r>
          </w:p>
        </w:tc>
      </w:tr>
      <w:tr>
        <w:tc>
          <w:tcPr>
            <w:tcW w:type="dxa" w:w="4032"/>
            <w:shd w:val="clear" w:color="auto" w:fill="D6E4F0"/>
          </w:tcPr>
          <w:p>
            <w:r>
              <w:rPr>
                <w:sz w:val="18"/>
              </w:rPr>
              <w:t>kg_artifacts/stats.json</w:t>
            </w:r>
          </w:p>
        </w:tc>
        <w:tc>
          <w:tcPr>
            <w:tcW w:type="dxa" w:w="4608"/>
            <w:shd w:val="clear" w:color="auto" w:fill="D6E4F0"/>
          </w:tcPr>
          <w:p>
            <w:r>
              <w:rPr>
                <w:sz w:val="18"/>
              </w:rPr>
              <w:t>Machine-readable KB statistics</w:t>
            </w:r>
          </w:p>
        </w:tc>
      </w:tr>
      <w:tr>
        <w:tc>
          <w:tcPr>
            <w:tcW w:type="dxa" w:w="4032"/>
          </w:tcPr>
          <w:p>
            <w:r>
              <w:rPr>
                <w:sz w:val="18"/>
              </w:rPr>
              <w:t>ontology/family_lab.owl</w:t>
            </w:r>
          </w:p>
        </w:tc>
        <w:tc>
          <w:tcPr>
            <w:tcW w:type="dxa" w:w="4608"/>
          </w:tcPr>
          <w:p>
            <w:r>
              <w:rPr>
                <w:sz w:val="18"/>
              </w:rPr>
              <w:t>Family ontology for SWRL demo</w:t>
            </w:r>
          </w:p>
        </w:tc>
      </w:tr>
      <w:tr>
        <w:tc>
          <w:tcPr>
            <w:tcW w:type="dxa" w:w="4032"/>
            <w:shd w:val="clear" w:color="auto" w:fill="D6E4F0"/>
          </w:tcPr>
          <w:p>
            <w:r>
              <w:rPr>
                <w:sz w:val="18"/>
              </w:rPr>
              <w:t>run.py</w:t>
            </w:r>
          </w:p>
        </w:tc>
        <w:tc>
          <w:tcPr>
            <w:tcW w:type="dxa" w:w="4608"/>
            <w:shd w:val="clear" w:color="auto" w:fill="D6E4F0"/>
          </w:tcPr>
          <w:p>
            <w:r>
              <w:rPr>
                <w:sz w:val="18"/>
              </w:rPr>
              <w:t>Full RAG chatbot CLI (text + KG + KGE + LLM)</w:t>
            </w:r>
          </w:p>
        </w:tc>
      </w:tr>
      <w:tr>
        <w:tc>
          <w:tcPr>
            <w:tcW w:type="dxa" w:w="4032"/>
          </w:tcPr>
          <w:p>
            <w:r>
              <w:rPr>
                <w:sz w:val="18"/>
              </w:rPr>
              <w:t>run_td6.py</w:t>
            </w:r>
          </w:p>
        </w:tc>
        <w:tc>
          <w:tcPr>
            <w:tcW w:type="dxa" w:w="4608"/>
          </w:tcPr>
          <w:p>
            <w:r>
              <w:rPr>
                <w:sz w:val="18"/>
              </w:rPr>
              <w:t>TD6 SPARQL-generation RAG CLI</w:t>
            </w:r>
          </w:p>
        </w:tc>
      </w:tr>
      <w:tr>
        <w:tc>
          <w:tcPr>
            <w:tcW w:type="dxa" w:w="4032"/>
            <w:shd w:val="clear" w:color="auto" w:fill="D6E4F0"/>
          </w:tcPr>
          <w:p>
            <w:r>
              <w:rPr>
                <w:sz w:val="18"/>
              </w:rPr>
              <w:t>config.py</w:t>
            </w:r>
          </w:p>
        </w:tc>
        <w:tc>
          <w:tcPr>
            <w:tcW w:type="dxa" w:w="4608"/>
            <w:shd w:val="clear" w:color="auto" w:fill="D6E4F0"/>
          </w:tcPr>
          <w:p>
            <w:r>
              <w:rPr>
                <w:sz w:val="18"/>
              </w:rPr>
              <w:t>Paths &amp; LLM settings</w:t>
            </w:r>
          </w:p>
        </w:tc>
      </w:tr>
      <w:tr>
        <w:tc>
          <w:tcPr>
            <w:tcW w:type="dxa" w:w="4032"/>
          </w:tcPr>
          <w:p>
            <w:r>
              <w:rPr>
                <w:sz w:val="18"/>
              </w:rPr>
              <w:t>reports/FINAL_REPORT.docx</w:t>
            </w:r>
          </w:p>
        </w:tc>
        <w:tc>
          <w:tcPr>
            <w:tcW w:type="dxa" w:w="4608"/>
          </w:tcPr>
          <w:p>
            <w:r>
              <w:rPr>
                <w:sz w:val="18"/>
              </w:rPr>
              <w:t>This final project report</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