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</w:pPr>
      <w:r>
        <w:t xml:space="preserve">MCHB FY27 Title V Block Grant Guidance</w:t>
      </w:r>
    </w:p>
    <w:p>
      <w:pPr>
        <w:pStyle w:val="Heading2"/>
        <w:spacing w:after="200"/>
      </w:pPr>
      <w:r>
        <w:t xml:space="preserve">Glossary of Key Terms</w:t>
      </w:r>
    </w:p>
    <w:p>
      <w:pPr>
        <w:pStyle w:val="Heading2"/>
        <w:spacing w:after="200" w:before="200"/>
      </w:pPr>
      <w:r>
        <w:t xml:space="preserve">PERFORMANCE MEASUREMENT FRAMEWORK</w:t>
      </w:r>
    </w:p>
    <w:p>
      <w:pPr>
        <w:pStyle w:val="Heading3"/>
        <w:spacing w:after="100" w:before="100"/>
      </w:pPr>
      <w:r>
        <w:t xml:space="preserve">National Outcome Measures (NOMs)</w:t>
      </w:r>
    </w:p>
    <w:p>
      <w:pPr>
        <w:spacing w:after="100"/>
      </w:pPr>
      <w:r>
        <w:t xml:space="preserve">Long-term indicators of health status, quality of life, preventable morbidity, and mortality for the MCH population. NOMs are tracked by MCHB using federal data sources.</w:t>
      </w:r>
    </w:p>
    <w:p>
      <w:pPr>
        <w:spacing w:after="50"/>
      </w:pPr>
      <w:r>
        <w:t xml:space="preserve">Key Characteristics:</w:t>
      </w:r>
    </w:p>
    <w:p>
      <w:pPr>
        <w:spacing w:after="50"/>
      </w:pPr>
      <w:r>
        <w:t xml:space="preserve">• Measured at the national level using federally available data</w:t>
      </w:r>
    </w:p>
    <w:p>
      <w:pPr>
        <w:spacing w:after="50"/>
      </w:pPr>
      <w:r>
        <w:t xml:space="preserve">• Not all states have separate state-level data for every NOM</w:t>
      </w:r>
    </w:p>
    <w:p>
      <w:pPr>
        <w:spacing w:after="50"/>
      </w:pPr>
      <w:r>
        <w:t xml:space="preserve">• States track NOMs to monitor impact of their NPMs and programmatic efforts</w:t>
      </w:r>
    </w:p>
    <w:p>
      <w:pPr>
        <w:spacing w:after="200"/>
      </w:pPr>
      <w:r>
        <w:t xml:space="preserve">• Examples: maternal mortality rate, infant mortality rate, child accident mortality rate</w:t>
      </w:r>
    </w:p>
    <w:p>
      <w:pPr>
        <w:pStyle w:val="Heading3"/>
        <w:spacing w:after="100" w:before="100"/>
      </w:pPr>
      <w:r>
        <w:t xml:space="preserve">National Performance Measures (NPMs)</w:t>
      </w:r>
    </w:p>
    <w:p>
      <w:pPr>
        <w:spacing w:after="100"/>
      </w:pPr>
      <w:r>
        <w:t xml:space="preserve">Short-term and medium-term performance measures that utilize population-based, state-level data. NPMs track prevalence rates and measure progress toward demonstrable impact on health outcomes.</w:t>
      </w:r>
    </w:p>
    <w:p>
      <w:pPr>
        <w:spacing w:after="50"/>
      </w:pPr>
      <w:r>
        <w:t xml:space="preserve">Key Characteristics:</w:t>
      </w:r>
    </w:p>
    <w:p>
      <w:pPr>
        <w:spacing w:after="50"/>
      </w:pPr>
      <w:r>
        <w:t xml:space="preserve">• Population-based — derived from surveys or administrative data</w:t>
      </w:r>
    </w:p>
    <w:p>
      <w:pPr>
        <w:spacing w:after="50"/>
      </w:pPr>
      <w:r>
        <w:t xml:space="preserve">• Short/medium-term outcomes — designed to show progress over 1–5 years</w:t>
      </w:r>
    </w:p>
    <w:p>
      <w:pPr>
        <w:spacing w:after="50"/>
      </w:pPr>
      <w:r>
        <w:t xml:space="preserve">• State-selected — states choose which NPMs align with their priorities (with 2 Universal exceptions)</w:t>
      </w:r>
    </w:p>
    <w:p>
      <w:pPr>
        <w:spacing w:after="50"/>
      </w:pPr>
      <w:r>
        <w:t xml:space="preserve">• Minimum requirement — states MUST report on a minimum of 5 NPMs, with at least 1 per MCH population domain</w:t>
      </w:r>
    </w:p>
    <w:p>
      <w:pPr>
        <w:spacing w:after="200"/>
      </w:pPr>
      <w:r>
        <w:t xml:space="preserve">• Linked to ESMs — each NPM requires at least 1 Evidence-informed Strategy Measure</w:t>
      </w:r>
    </w:p>
    <w:p>
      <w:pPr>
        <w:pStyle w:val="Heading4"/>
        <w:spacing w:after="100" w:before="100"/>
      </w:pPr>
      <w:r>
        <w:t xml:space="preserve">Universal NPMs (REQUIRED for all states)</w:t>
      </w:r>
    </w:p>
    <w:p>
      <w:pPr>
        <w:spacing w:after="100"/>
      </w:pPr>
      <w:r>
        <w:t xml:space="preserve">Two specific NPMs that EVERY state must report on. Selected by MCHB for focus on access and quality of primary and preventive care.</w:t>
      </w:r>
    </w:p>
    <w:p>
      <w:pPr>
        <w:spacing w:after="50"/>
      </w:pPr>
      <w:r>
        <w:t xml:space="preserve">The Two Universal NPMs:</w:t>
      </w:r>
    </w:p>
    <w:p>
      <w:pPr>
        <w:spacing w:after="50"/>
      </w:pPr>
      <w:r>
        <w:t xml:space="preserve">1. Postpartum Visit (2-part measure)</w:t>
      </w:r>
    </w:p>
    <w:p>
      <w:pPr>
        <w:spacing w:after="25"/>
      </w:pPr>
      <w:r>
        <w:t xml:space="preserve">   A) Percent of women who attended a postpartum checkup within 12 weeks after giving birth</w:t>
      </w:r>
    </w:p>
    <w:p>
      <w:pPr>
        <w:spacing w:after="50"/>
      </w:pPr>
      <w:r>
        <w:t xml:space="preserve">   B) Percent of women who attended a postpartum checkup and received recommended care components</w:t>
      </w:r>
    </w:p>
    <w:p>
      <w:pPr>
        <w:spacing w:after="25"/>
      </w:pPr>
      <w:r>
        <w:t xml:space="preserve">   Domain(s): Women/Maternal Health, Perinatal/Infant Health</w:t>
      </w:r>
    </w:p>
    <w:p>
      <w:pPr>
        <w:spacing w:after="100"/>
      </w:pPr>
      <w:r>
        <w:t xml:space="preserve">   Rationale: Addresses maternal mortality and morbidity; ensures comprehensive postpartum clinical services</w:t>
      </w:r>
    </w:p>
    <w:p>
      <w:pPr>
        <w:spacing w:after="50"/>
      </w:pPr>
      <w:r>
        <w:t xml:space="preserve">2. Medical Home – Overall (multi-component measure)</w:t>
      </w:r>
    </w:p>
    <w:p>
      <w:pPr>
        <w:spacing w:after="50"/>
      </w:pPr>
      <w:r>
        <w:t xml:space="preserve">   Percent of children with and without special health care needs, ages 0–17, who have a medical home</w:t>
      </w:r>
    </w:p>
    <w:p>
      <w:pPr>
        <w:spacing w:after="25"/>
      </w:pPr>
      <w:r>
        <w:t xml:space="preserve">   Domain(s): Child Health, CSHCN (must be reported in both; counts as 1 NPM toward minimum of 5)</w:t>
      </w:r>
    </w:p>
    <w:p>
      <w:pPr>
        <w:spacing w:after="200"/>
      </w:pPr>
      <w:r>
        <w:t xml:space="preserve">   Rationale: Ensures comprehensive and coordinated care for all children; research shows children with a medical home receive more preventive care</w:t>
      </w:r>
    </w:p>
    <w:p>
      <w:pPr>
        <w:pStyle w:val="Heading4"/>
        <w:spacing w:after="100" w:before="100"/>
      </w:pPr>
      <w:r>
        <w:t xml:space="preserve">Discretionary NPMs</w:t>
      </w:r>
    </w:p>
    <w:p>
      <w:pPr>
        <w:spacing w:after="100"/>
      </w:pPr>
      <w:r>
        <w:t xml:space="preserve">NPMs that states may voluntarily select based on their unique MCH priorities and identified needs.</w:t>
      </w:r>
    </w:p>
    <w:p>
      <w:pPr>
        <w:spacing w:after="50"/>
      </w:pPr>
      <w:r>
        <w:t xml:space="preserve">Key Characteristics:</w:t>
      </w:r>
    </w:p>
    <w:p>
      <w:pPr>
        <w:spacing w:after="50"/>
      </w:pPr>
      <w:r>
        <w:t xml:space="preserve">• Flexibility — Each domain offers multiple NPM options (3–7 options per domain)</w:t>
      </w:r>
    </w:p>
    <w:p>
      <w:pPr>
        <w:spacing w:after="50"/>
      </w:pPr>
      <w:r>
        <w:t xml:space="preserve">• Domain-specific — Different options available for each MCH domain</w:t>
      </w:r>
    </w:p>
    <w:p>
      <w:pPr>
        <w:spacing w:after="200"/>
      </w:pPr>
      <w:r>
        <w:t xml:space="preserve">• Stability — States encouraged not to change selections during 5-year cycle for trend analysis</w:t>
      </w:r>
    </w:p>
    <w:p>
      <w:pPr>
        <w:pStyle w:val="Heading3"/>
        <w:spacing w:after="100" w:before="100"/>
      </w:pPr>
      <w:r>
        <w:t xml:space="preserve">State Performance Measures (SPMs)</w:t>
      </w:r>
    </w:p>
    <w:p>
      <w:pPr>
        <w:spacing w:after="100"/>
      </w:pPr>
      <w:r>
        <w:t xml:space="preserve">State-specific measures developed by individual states to address identified priority needs NOT fully addressed by selected NPMs.</w:t>
      </w:r>
    </w:p>
    <w:p>
      <w:pPr>
        <w:spacing w:after="50"/>
      </w:pPr>
      <w:r>
        <w:t xml:space="preserve">Key Characteristics:</w:t>
      </w:r>
    </w:p>
    <w:p>
      <w:pPr>
        <w:spacing w:after="50"/>
      </w:pPr>
      <w:r>
        <w:t xml:space="preserve">• State-developed — each state creates its own SPMs based on needs assessment findings</w:t>
      </w:r>
    </w:p>
    <w:p>
      <w:pPr>
        <w:spacing w:after="50"/>
      </w:pPr>
      <w:r>
        <w:t xml:space="preserve">• Flexible — can measure outcome, process, or structure indicators</w:t>
      </w:r>
    </w:p>
    <w:p>
      <w:pPr>
        <w:spacing w:after="50"/>
      </w:pPr>
      <w:r>
        <w:t xml:space="preserve">• Priority-driven — at least one SPM for each identified priority need not covered by an NPM</w:t>
      </w:r>
    </w:p>
    <w:p>
      <w:pPr>
        <w:spacing w:after="200"/>
      </w:pPr>
      <w:r>
        <w:t xml:space="preserve">• No minimum or maximum — states develop as many SPMs as needed</w:t>
      </w:r>
    </w:p>
    <w:p>
      <w:pPr>
        <w:pStyle w:val="Heading3"/>
        <w:spacing w:after="100" w:before="100"/>
      </w:pPr>
      <w:r>
        <w:t xml:space="preserve">Evidence-informed/based Strategy Measures (ESMs)</w:t>
      </w:r>
    </w:p>
    <w:p>
      <w:pPr>
        <w:spacing w:after="100"/>
      </w:pPr>
      <w:r>
        <w:t xml:space="preserve">Structural or process measures that states develop to track HOW they plan to achieve their NPMs and SPMs. ESMs measure the implementation and progress of state strategies.</w:t>
      </w:r>
    </w:p>
    <w:p>
      <w:pPr>
        <w:spacing w:after="50"/>
      </w:pPr>
      <w:r>
        <w:t xml:space="preserve">Key Characteristics:</w:t>
      </w:r>
    </w:p>
    <w:p>
      <w:pPr>
        <w:spacing w:after="50"/>
      </w:pPr>
      <w:r>
        <w:t xml:space="preserve">• Process/structure-focused — measure implementation steps rather than outcomes</w:t>
      </w:r>
    </w:p>
    <w:p>
      <w:pPr>
        <w:spacing w:after="50"/>
      </w:pPr>
      <w:r>
        <w:t xml:space="preserve">• Actionable — within state control (states can influence ESM progress directly)</w:t>
      </w:r>
    </w:p>
    <w:p>
      <w:pPr>
        <w:spacing w:after="50"/>
      </w:pPr>
      <w:r>
        <w:t xml:space="preserve">• Strategy-driven — demonstrate pathway from strategy to NPM outcome</w:t>
      </w:r>
    </w:p>
    <w:p>
      <w:pPr>
        <w:spacing w:after="50"/>
      </w:pPr>
      <w:r>
        <w:t xml:space="preserve">• Measurable annually — show year-to-year progress in implementing strategies</w:t>
      </w:r>
    </w:p>
    <w:p>
      <w:pPr>
        <w:spacing w:after="200"/>
      </w:pPr>
      <w:r>
        <w:t xml:space="preserve">• Required — minimum 1 ESM per NPM</w:t>
      </w:r>
    </w:p>
    <w:p>
      <w:pPr>
        <w:pStyle w:val="Heading2"/>
        <w:spacing w:after="100" w:before="200"/>
      </w:pPr>
      <w:r>
        <w:t xml:space="preserve">Performance Measurement Framework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400"/>
        <w:gridCol w:w="1900"/>
        <w:gridCol w:w="1900"/>
        <w:gridCol w:w="1640"/>
      </w:tblGrid>
      <w:tr>
        <w:trPr>
          <w:trHeight w:val="400" w:hRule="atLeast"/>
        </w:trPr>
        <w:tc>
          <w:tcPr>
            <w:shd w:fill="D3D3D3"/>
          </w:tcPr>
          <w:p>
            <w:r>
              <w:t xml:space="preserve">Measure Type</w:t>
            </w:r>
          </w:p>
        </w:tc>
        <w:tc>
          <w:tcPr>
            <w:shd w:fill="D3D3D3"/>
          </w:tcPr>
          <w:p>
            <w:r>
              <w:t xml:space="preserve">Purpose</w:t>
            </w:r>
          </w:p>
        </w:tc>
        <w:tc>
          <w:tcPr>
            <w:shd w:fill="D3D3D3"/>
          </w:tcPr>
          <w:p>
            <w:r>
              <w:t xml:space="preserve">Level</w:t>
            </w:r>
          </w:p>
        </w:tc>
        <w:tc>
          <w:tcPr>
            <w:shd w:fill="D3D3D3"/>
          </w:tcPr>
          <w:p>
            <w:r>
              <w:t xml:space="preserve">Timeframe</w:t>
            </w:r>
          </w:p>
        </w:tc>
        <w:tc>
          <w:tcPr>
            <w:shd w:fill="D3D3D3"/>
          </w:tcPr>
          <w:p>
            <w:r>
              <w:t xml:space="preserve">Who Sets It</w:t>
            </w:r>
          </w:p>
        </w:tc>
        <w:tc>
          <w:tcPr>
            <w:shd w:fill="D3D3D3"/>
          </w:tcPr>
          <w:p>
            <w:r>
              <w:t xml:space="preserve">Data Source</w:t>
            </w:r>
          </w:p>
        </w:tc>
        <w:tc>
          <w:tcPr>
            <w:shd w:fill="D3D3D3"/>
          </w:tcPr>
          <w:p>
            <w:r>
              <w:t xml:space="preserve">State Requirement</w:t>
            </w:r>
          </w:p>
        </w:tc>
      </w:tr>
      <w:tr>
        <w:tc>
          <w:p>
            <w:r>
              <w:t xml:space="preserve">NOM</w:t>
            </w:r>
          </w:p>
        </w:tc>
        <w:tc>
          <w:p>
            <w:r>
              <w:t xml:space="preserve">Long-term health status/outcome indicator</w:t>
            </w:r>
          </w:p>
        </w:tc>
        <w:tc>
          <w:p>
            <w:r>
              <w:t xml:space="preserve">Federal</w:t>
            </w:r>
          </w:p>
        </w:tc>
        <w:tc>
          <w:p>
            <w:r>
              <w:t xml:space="preserve">5–20 years</w:t>
            </w:r>
          </w:p>
        </w:tc>
        <w:tc>
          <w:p>
            <w:r>
              <w:t xml:space="preserve">MCHB</w:t>
            </w:r>
          </w:p>
        </w:tc>
        <w:tc>
          <w:p>
            <w:r>
              <w:t xml:space="preserve">Federal databases</w:t>
            </w:r>
          </w:p>
        </w:tc>
        <w:tc>
          <w:p>
            <w:r>
              <w:t xml:space="preserve">Track &amp; monitor (not reported)</w:t>
            </w:r>
          </w:p>
        </w:tc>
      </w:tr>
      <w:tr>
        <w:tc>
          <w:p>
            <w:r>
              <w:t xml:space="preserve">NPM – Universal</w:t>
            </w:r>
          </w:p>
        </w:tc>
        <w:tc>
          <w:p>
            <w:r>
              <w:t xml:space="preserve">Short/medium-term outcome for priority area (required 2)</w:t>
            </w:r>
          </w:p>
        </w:tc>
        <w:tc>
          <w:p>
            <w:r>
              <w:t xml:space="preserve">State/Federal</w:t>
            </w:r>
          </w:p>
        </w:tc>
        <w:tc>
          <w:p>
            <w:r>
              <w:t xml:space="preserve">1–5 years</w:t>
            </w:r>
          </w:p>
        </w:tc>
        <w:tc>
          <w:p>
            <w:r>
              <w:t xml:space="preserve">MCHB</w:t>
            </w:r>
          </w:p>
        </w:tc>
        <w:tc>
          <w:p>
            <w:r>
              <w:t xml:space="preserve">State + federal data</w:t>
            </w:r>
          </w:p>
        </w:tc>
        <w:tc>
          <w:p>
            <w:r>
              <w:t xml:space="preserve">REQUIRED (2 measures)</w:t>
            </w:r>
          </w:p>
        </w:tc>
      </w:tr>
      <w:tr>
        <w:tc>
          <w:p>
            <w:r>
              <w:t xml:space="preserve">NPM – Discretionary</w:t>
            </w:r>
          </w:p>
        </w:tc>
        <w:tc>
          <w:p>
            <w:r>
              <w:t xml:space="preserve">Short/medium-term outcome for state priority</w:t>
            </w:r>
          </w:p>
        </w:tc>
        <w:tc>
          <w:p>
            <w:r>
              <w:t xml:space="preserve">State/Federal</w:t>
            </w:r>
          </w:p>
        </w:tc>
        <w:tc>
          <w:p>
            <w:r>
              <w:t xml:space="preserve">1–5 years</w:t>
            </w:r>
          </w:p>
        </w:tc>
        <w:tc>
          <w:p>
            <w:r>
              <w:t xml:space="preserve">State</w:t>
            </w:r>
          </w:p>
        </w:tc>
        <w:tc>
          <w:p>
            <w:r>
              <w:t xml:space="preserve">State + federal data</w:t>
            </w:r>
          </w:p>
        </w:tc>
        <w:tc>
          <w:p>
            <w:r>
              <w:t xml:space="preserve">REQUIRED (min 5 total)</w:t>
            </w:r>
          </w:p>
        </w:tc>
      </w:tr>
      <w:tr>
        <w:tc>
          <w:p>
            <w:r>
              <w:t xml:space="preserve">SPM</w:t>
            </w:r>
          </w:p>
        </w:tc>
        <w:tc>
          <w:p>
            <w:r>
              <w:t xml:space="preserve">State-specific outcome for priority</w:t>
            </w:r>
          </w:p>
        </w:tc>
        <w:tc>
          <w:p>
            <w:r>
              <w:t xml:space="preserve">State</w:t>
            </w:r>
          </w:p>
        </w:tc>
        <w:tc>
          <w:p>
            <w:r>
              <w:t xml:space="preserve">Variable</w:t>
            </w:r>
          </w:p>
        </w:tc>
        <w:tc>
          <w:p>
            <w:r>
              <w:t xml:space="preserve">State</w:t>
            </w:r>
          </w:p>
        </w:tc>
        <w:tc>
          <w:p>
            <w:r>
              <w:t xml:space="preserve">State data</w:t>
            </w:r>
          </w:p>
        </w:tc>
        <w:tc>
          <w:p>
            <w:r>
              <w:t xml:space="preserve">OPTIONAL (as needed)</w:t>
            </w:r>
          </w:p>
        </w:tc>
      </w:tr>
      <w:tr>
        <w:tc>
          <w:p>
            <w:r>
              <w:t xml:space="preserve">ESM</w:t>
            </w:r>
          </w:p>
        </w:tc>
        <w:tc>
          <w:p>
            <w:r>
              <w:t xml:space="preserve">Process/implementation measure</w:t>
            </w:r>
          </w:p>
        </w:tc>
        <w:tc>
          <w:p>
            <w:r>
              <w:t xml:space="preserve">State</w:t>
            </w:r>
          </w:p>
        </w:tc>
        <w:tc>
          <w:p>
            <w:r>
              <w:t xml:space="preserve">1 year</w:t>
            </w:r>
          </w:p>
        </w:tc>
        <w:tc>
          <w:p>
            <w:r>
              <w:t xml:space="preserve">State</w:t>
            </w:r>
          </w:p>
        </w:tc>
        <w:tc>
          <w:p>
            <w:r>
              <w:t xml:space="preserve">State program data</w:t>
            </w:r>
          </w:p>
        </w:tc>
        <w:tc>
          <w:p>
            <w:r>
              <w:t xml:space="preserve">REQUIRED (≥1 per NPM)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ACRONYMS &amp; ABBREVIATIONS</w:t>
      </w:r>
    </w:p>
    <w:p>
      <w:pPr>
        <w:spacing w:after="50"/>
      </w:pPr>
      <w:r>
        <w:t xml:space="preserve">CSHCN — Children with Special Health Care Needs</w:t>
      </w:r>
    </w:p>
    <w:p>
      <w:pPr>
        <w:spacing w:after="50"/>
      </w:pPr>
      <w:r>
        <w:t xml:space="preserve">ESM — Evidence-informed/based Strategy Measure</w:t>
      </w:r>
    </w:p>
    <w:p>
      <w:pPr>
        <w:spacing w:after="50"/>
      </w:pPr>
      <w:r>
        <w:t xml:space="preserve">MCH — Maternal and Child Health</w:t>
      </w:r>
    </w:p>
    <w:p>
      <w:pPr>
        <w:spacing w:after="50"/>
      </w:pPr>
      <w:r>
        <w:t xml:space="preserve">MCHB — Maternal and Child Health Bureau (HRSA)</w:t>
      </w:r>
    </w:p>
    <w:p>
      <w:pPr>
        <w:spacing w:after="50"/>
      </w:pPr>
      <w:r>
        <w:t xml:space="preserve">NOM — National Outcome Measure</w:t>
      </w:r>
    </w:p>
    <w:p>
      <w:pPr>
        <w:spacing w:after="50"/>
      </w:pPr>
      <w:r>
        <w:t xml:space="preserve">NPM — National Performance Measure</w:t>
      </w:r>
    </w:p>
    <w:p>
      <w:pPr>
        <w:spacing w:after="50"/>
      </w:pPr>
      <w:r>
        <w:t xml:space="preserve">SPM — State Performance Measure</w:t>
      </w:r>
    </w:p>
    <w:p>
      <w:pPr>
        <w:spacing w:after="200"/>
      </w:pPr>
      <w:r>
        <w:t xml:space="preserve">NSCH — National Survey of Children's Health</w:t>
      </w:r>
    </w:p>
    <w:p>
      <w:pPr>
        <w:spacing w:before="200"/>
      </w:pPr>
      <w:r>
        <w:t xml:space="preserve">Document Version: FY27 Guidance, Tenth Edition (updated 2025)</w:t>
      </w:r>
    </w:p>
    <w:p>
      <w:r>
        <w:t xml:space="preserve">Prepared: July 30, 2026 | For: Palau Title V Block Grant 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2026-07-30T19:08:36.167Z</dcterms:created>
  <dcterms:modified xsi:type="dcterms:W3CDTF">2026-07-30T19:08:36.187Z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