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SEMINARIO INTEGRADOR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PLANTILLA 03: MODELOS DE DATOS Y DE DISEÑO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TÍTULO DE LA IDEA/PROYECTO: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26.0" w:type="dxa"/>
        <w:jc w:val="left"/>
        <w:tblInd w:w="6941.0" w:type="dxa"/>
        <w:tblLayout w:type="fixed"/>
        <w:tblLook w:val="0000"/>
      </w:tblPr>
      <w:tblGrid>
        <w:gridCol w:w="2126"/>
        <w:tblGridChange w:id="0">
          <w:tblGrid>
            <w:gridCol w:w="212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o4soa9vqwq09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de Presentación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/12/2025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46.0" w:type="dxa"/>
        <w:jc w:val="left"/>
        <w:tblInd w:w="-5.0" w:type="dxa"/>
        <w:tblLayout w:type="fixed"/>
        <w:tblLook w:val="0000"/>
      </w:tblPr>
      <w:tblGrid>
        <w:gridCol w:w="6946"/>
        <w:tblGridChange w:id="0">
          <w:tblGrid>
            <w:gridCol w:w="6946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Integrantes del equipo de trabajo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Canavesio, Gabriel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Sánchez, Santiago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Sandria, Exequiel</w:t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5.0" w:type="dxa"/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Listado de modelos generados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MODELO 1: Diagrama de clases (de análisis)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MODELO 2: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Diagrama Entidad Relación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1: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5.0" w:type="dxa"/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 Modelo 1: Gráfico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667375" cy="49784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497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2.2 Modelo 1: Descripción y justificación de elementos más importantes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8169497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Usuario → Administrador / Bedel / Docente.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Usuario concentra identidad y credenciales; Administrador, Bedel y Docente especializan responsabilidades. Bedel incorpora atributos operativos como turno y habilitado.</w:t>
              <w:br w:type="textWrapping"/>
              <w:t xml:space="preserve">Este diseño centraliza autenticación y control de acceso y separa reglas por rol mediante herencia, evitando atributos nulos y reduciendo acoplamiento entre funcionalidades de administración, operación y consulta.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338866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AulaGeneral → AulaMultimedios / AulaLaboratorio.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AulaGeneral reúne identidad, ubicación, capacidad, estado y rasgos comunes; AulaMultimedios agrega equipamiento audiovisual y AulaLaboratorio agrega recursos informáticos.</w:t>
              <w:br w:type="textWrapping"/>
              <w:t xml:space="preserve">La herencia evita mezclar características incompatibles y habilita reglas y búsquedas específicas por tipo de aula sin condicionales dispersos.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Reserva y DetalleReserva.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Reserva actúa como cabecera con datos del solicitante y alta; DetalleReserva representa cada ocurrencia concreta con fecha, inicio y cantidad de módulos, y se asigna a un aula.</w:t>
              <w:br w:type="textWrapping"/>
              <w:t xml:space="preserve">Una reserva puede materializar múltiples clases; las validaciones de solapamiento y la reprogramación se gestionan en la ocurrencia, permitiendo mover una sola clase sin alterar el resto.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AñoLectivo y Cuatrimestre.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AñoLectivo define el ciclo académico y contiene exactamente dos Cuatrimestres con fechas de inicio y fin.</w:t>
              <w:br w:type="textWrapping"/>
              <w:t xml:space="preserve">Esta estructura encapsula el calendario institucional y ordena las ventanas temporales sobre las que operan las reservas recurrentes.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91244654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Reserva ↔ Cuatrimestre/AñoLectivo.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La ReservaPeriódica se acota a uno o dos Cuatrimestres pertenecientes a un AñoLectivo; la ReservaEsporádica se define por fechas puntuales.</w:t>
              <w:br w:type="textWrapping"/>
              <w:t xml:space="preserve">Las recurrentes deben existir dentro de períodos académicos válidos, lo que evita ocurrencias fuera de rango y permite análisis y listados por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7.0" w:type="dxa"/>
        <w:jc w:val="center"/>
        <w:tblLayout w:type="fixed"/>
        <w:tblLook w:val="00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 Modelo 2: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-5.0" w:type="dxa"/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3.1 Modelo 2: Gráfico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667375" cy="38100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3.2 Modelo 2: Descripción y justificación de elementos más importantes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Usuario, Administrador, Bedel, Docente (especialización).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Usuario concentra identidad y credenciales; las entidades especializadas reflejan responsabilidades y atributos propios de cada rol.</w:t>
              <w:br w:type="textWrapping"/>
              <w:t xml:space="preserve">Separar credenciales de las responsabilidades clarifica reglas por rol, evita atributos irrelevantes en una única tabla y mejora la trazabilidad de acciones.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Reserva y Detalle_Reserva.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Reserva guarda la cabecera del pedido; Detalle_Reserva representa cada ocurrencia con fecha, hora de inicio y módulos.</w:t>
              <w:br w:type="textWrapping"/>
              <w:t xml:space="preserve">La normalización por ocurrencia permite validar solapamientos en el nivel correcto y admite reprogramaciones puntuales sin afectar la cabecera.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Asignación de aula en el detalle.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Cada Detalle_Reserva se vincula a exactamente un aula, mientras un aula puede participar en muchos detalles.</w:t>
              <w:br w:type="textWrapping"/>
              <w:t xml:space="preserve">La ocupación real sucede por ocurrencia y aula; ubicar el vínculo en el detalle facilita reasignaciones finas y la detección precisa de conflictos por fecha y horario.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Aulas y subtipos.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Aula_General concentra identidad, capacidad, ubicación y estado; Aula_Multimedios y Aula_Laboratorio agregan equipamiento específico.</w:t>
              <w:br w:type="textWrapping"/>
              <w:t xml:space="preserve">La especialización evita columnas no aplicables y habilita criterios de disponibilidad y búsqueda coherentes con el tipo de aula.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Reservas periódicas y período académico.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Las reservas recurrentes se vinculan a uno o dos Cuatrimestres del AñoLectivo, mientras las esporádicas se definen por fechas puntuales.</w:t>
              <w:br w:type="textWrapping"/>
              <w:t xml:space="preserve">La vinculación a cuatrimestres alinea la generación de ocurrencias con el calendario académico, previene fechas fuera de rango y habilita reportes por período.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17" w:top="1985" w:left="1701" w:right="1133" w:header="56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color="000000" w:space="1" w:sz="4" w:val="single"/>
        <w:left w:color="000000" w:space="4" w:sz="4" w:val="single"/>
        <w:bottom w:color="000000" w:space="1" w:sz="24" w:val="single"/>
        <w:right w:color="000000" w:space="0" w:sz="4" w:val="single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134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ge">
            <wp:posOffset>537845</wp:posOffset>
          </wp:positionV>
          <wp:extent cx="2132075" cy="341375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2075" cy="341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Universidad Tecnológica Nacional 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color="000000" w:space="1" w:sz="4" w:val="single"/>
        <w:left w:color="000000" w:space="4" w:sz="4" w:val="single"/>
        <w:bottom w:color="000000" w:space="1" w:sz="24" w:val="single"/>
        <w:right w:color="000000" w:space="0" w:sz="4" w:val="single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134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Facultad Regional Santa Fe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color="000000" w:space="1" w:sz="4" w:val="single"/>
        <w:left w:color="000000" w:space="4" w:sz="4" w:val="single"/>
        <w:bottom w:color="000000" w:space="1" w:sz="24" w:val="single"/>
        <w:right w:color="000000" w:space="0" w:sz="4" w:val="single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Departamento Ingeniería en Sistemas de Información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rsid w:val="009E648A"/>
    <w:pPr>
      <w:jc w:val="both"/>
    </w:pPr>
    <w:rPr>
      <w:b w:val="1"/>
      <w:bCs w:val="1"/>
    </w:rPr>
  </w:style>
  <w:style w:type="character" w:styleId="TextoindependienteCar" w:customStyle="1">
    <w:name w:val="Texto independiente Car"/>
    <w:basedOn w:val="Fuentedeprrafopredeter"/>
    <w:link w:val="Textoindependiente"/>
    <w:rsid w:val="009E648A"/>
    <w:rPr>
      <w:rFonts w:ascii="Times New Roman" w:cs="Times New Roman" w:eastAsia="Times New Roman" w:hAnsi="Times New Roman"/>
      <w:b w:val="1"/>
      <w:bCs w:val="1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E648A"/>
    <w:pPr>
      <w:spacing w:after="0" w:line="240" w:lineRule="auto"/>
    </w:pPr>
    <w:rPr>
      <w:rFonts w:ascii="Calibri" w:cs="Times New Roman" w:eastAsia="Calibri" w:hAnsi="Calibri"/>
      <w:lang w:val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9E648A"/>
    <w:pPr>
      <w:autoSpaceDE w:val="0"/>
      <w:autoSpaceDN w:val="0"/>
      <w:adjustRightInd w:val="0"/>
      <w:spacing w:after="0" w:line="240" w:lineRule="auto"/>
    </w:pPr>
    <w:rPr>
      <w:rFonts w:ascii="Arial" w:cs="Arial" w:eastAsia="Calibri" w:hAnsi="Arial"/>
      <w:color w:val="000000"/>
      <w:sz w:val="24"/>
      <w:szCs w:val="24"/>
      <w:lang w:val="es-AR"/>
    </w:rPr>
  </w:style>
  <w:style w:type="paragraph" w:styleId="Encabezado">
    <w:name w:val="header"/>
    <w:basedOn w:val="Normal"/>
    <w:link w:val="EncabezadoCar"/>
    <w:unhideWhenUsed w:val="1"/>
    <w:rsid w:val="009E648A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rsid w:val="009E648A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9E648A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E648A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xZEh+M/f2kFOYxRkRY2Mqgv9WQ==">CgMxLjAaJAoBMBIfCh0IB0IZCgVBcmlhbBIQQXJpYWwgVW5pY29kZSBNUxokCgExEh8KHQgHQhkKBUFyaWFsEhBBcmlhbCBVbmljb2RlIE1TGiQKATISHwodCAdCGQoFQXJpYWwSEEFyaWFsIFVuaWNvZGUgTVMyDmgubzRzb2E5dnF3cTA5OAByITFKanpyTXoxSGk2V2FKUndLMU1KbXVkMGQ5N1lCcUllUA==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2025-05-03T23:02:00Z</dcterms:created>
  <dc:creator>Luciana Cristina Ballejos</dc:creator>
</cp:coreProperties>
</file>