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E60B" w14:textId="77777777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35CAB">
        <w:rPr>
          <w:rFonts w:ascii="Arial" w:eastAsia="Times New Roman" w:hAnsi="Arial" w:cs="Arial"/>
          <w:sz w:val="40"/>
          <w:szCs w:val="40"/>
        </w:rPr>
        <w:t xml:space="preserve">5. </w:t>
      </w:r>
      <w:proofErr w:type="spellStart"/>
      <w:r w:rsidRPr="00F35CAB">
        <w:rPr>
          <w:rFonts w:ascii="Arial" w:eastAsia="Times New Roman" w:hAnsi="Arial" w:cs="Arial"/>
          <w:sz w:val="40"/>
          <w:szCs w:val="40"/>
        </w:rPr>
        <w:t>Járműkölcsönzés</w:t>
      </w:r>
      <w:proofErr w:type="spellEnd"/>
      <w:r w:rsidRPr="00F35CAB">
        <w:rPr>
          <w:rFonts w:ascii="Arial" w:eastAsia="Times New Roman" w:hAnsi="Arial" w:cs="Arial"/>
          <w:sz w:val="40"/>
          <w:szCs w:val="40"/>
        </w:rPr>
        <w:t xml:space="preserve"> </w:t>
      </w:r>
    </w:p>
    <w:p w14:paraId="7F22F16A" w14:textId="77777777" w:rsid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BB73E05" w14:textId="22CAF1B0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Készítsünk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programot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amellyel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autókölcsönző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jármű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bérbeadásait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tudjuk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kezelni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F35CAB">
        <w:rPr>
          <w:rFonts w:ascii="Arial" w:eastAsia="Times New Roman" w:hAnsi="Arial" w:cs="Arial"/>
          <w:sz w:val="28"/>
          <w:szCs w:val="28"/>
        </w:rPr>
        <w:t>alábbi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funkciókkal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: </w:t>
      </w:r>
    </w:p>
    <w:p w14:paraId="28892DBB" w14:textId="77777777" w:rsid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27D4970" w14:textId="32BB0744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programban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megtekinthetőek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járművek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adatai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rendszám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gyártmány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típus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évjárat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bérleti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díj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utolsó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szerviz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dátuma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>).</w:t>
      </w:r>
    </w:p>
    <w:p w14:paraId="5314F028" w14:textId="4C127852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Lehetőség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van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új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partner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felvételére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név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cím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telefonszám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megadásával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740A18C0" w14:textId="711B5D99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listázhatóak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(partner,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jármű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kezdete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vége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visszahozatal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dátuma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),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amit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szűkíthetünk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adott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járműre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partnerre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visszahozott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kölcsönzéseknél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teljes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összeget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is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látjuk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A program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jelenítse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meg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lejárt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kölcsönzéseket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ezt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listát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folyamatosan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tartsa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karban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háttérszál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segítségével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7E791F72" w14:textId="271D75CB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Partnert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gépjárművet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kiválasztva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lehet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új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indítani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adott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vége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dátum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jövőbeli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időpont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)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megadásával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Ügyeljünk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arra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hogy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kint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lévő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újra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nem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kölcsönözhető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partner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egyszerre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csak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egy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használhat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4596FDDF" w14:textId="303CB3A1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Az 5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évnél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fiatalabb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autókat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évente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5-10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közöttieket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fél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évente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</w:p>
    <w:p w14:paraId="6F194A9F" w14:textId="538865D1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szervízeltetnünk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kell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járműveket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csak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szervíz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következő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idejét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megelőző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lejárati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dátummal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lehet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kölcsönözni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szervíz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elvégzéséig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nem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nem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lehet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újra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kiadni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A 10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évnél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idősebb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nem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k</w:t>
      </w:r>
      <w:r w:rsidRPr="00F35CAB">
        <w:rPr>
          <w:rFonts w:ascii="Arial" w:eastAsia="Times New Roman" w:hAnsi="Arial" w:cs="Arial"/>
          <w:sz w:val="28"/>
          <w:szCs w:val="28"/>
        </w:rPr>
        <w:t>ölcsönözhetőek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2E12D6D9" w14:textId="2C291DE9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●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lezárható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amikor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partner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visszahozta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autót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lehet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előbb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illetve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később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is, mint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vége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dátum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Amennyiben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előbb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van a </w:t>
      </w:r>
    </w:p>
    <w:p w14:paraId="45418556" w14:textId="568DCD4E" w:rsidR="00F35CAB" w:rsidRP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35CAB">
        <w:rPr>
          <w:rFonts w:ascii="Arial" w:eastAsia="Times New Roman" w:hAnsi="Arial" w:cs="Arial"/>
          <w:sz w:val="28"/>
          <w:szCs w:val="28"/>
        </w:rPr>
        <w:t>partnernek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csak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ténylegesen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kölcsönzési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napokra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kell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teljes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összeget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fizetnie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fennmaradó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napokra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csak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felét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kell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Amennyiben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később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van,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akkora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vége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utáni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napokra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napidíj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dupláját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kell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számolni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Visszahozatalkor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program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jelezze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mennyit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kell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partnernek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fizetnie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4784EF73" w14:textId="77777777" w:rsid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DFFA838" w14:textId="37B57637" w:rsidR="00F35CAB" w:rsidRDefault="00F35CAB" w:rsidP="00F35CA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35CAB">
        <w:rPr>
          <w:rFonts w:ascii="Arial" w:eastAsia="Times New Roman" w:hAnsi="Arial" w:cs="Arial"/>
          <w:sz w:val="28"/>
          <w:szCs w:val="28"/>
        </w:rPr>
        <w:t xml:space="preserve">Az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adatbázis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az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alábbi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adatokat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tárolja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ezek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még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nemfeltétlenül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a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fizikai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35CAB">
        <w:rPr>
          <w:rFonts w:ascii="Arial" w:eastAsia="Times New Roman" w:hAnsi="Arial" w:cs="Arial"/>
          <w:sz w:val="28"/>
          <w:szCs w:val="28"/>
        </w:rPr>
        <w:t>adattáblák</w:t>
      </w:r>
      <w:proofErr w:type="spellEnd"/>
      <w:r w:rsidRPr="00F35CAB">
        <w:rPr>
          <w:rFonts w:ascii="Arial" w:eastAsia="Times New Roman" w:hAnsi="Arial" w:cs="Arial"/>
          <w:sz w:val="28"/>
          <w:szCs w:val="28"/>
        </w:rPr>
        <w:t xml:space="preserve">): </w:t>
      </w:r>
    </w:p>
    <w:p w14:paraId="0D505A1D" w14:textId="29DA7D24" w:rsidR="00F35CAB" w:rsidRPr="00EE63D7" w:rsidRDefault="00F35CAB" w:rsidP="00F35CAB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val="de-DE"/>
        </w:rPr>
      </w:pPr>
      <w:r w:rsidRPr="00EE63D7">
        <w:rPr>
          <w:rFonts w:ascii="Arial" w:eastAsia="Times New Roman" w:hAnsi="Arial" w:cs="Arial"/>
          <w:sz w:val="28"/>
          <w:szCs w:val="28"/>
          <w:lang w:val="de-DE"/>
        </w:rPr>
        <w:t xml:space="preserve">● partnerek (név, cím, telefon, azonosító szám); </w:t>
      </w:r>
    </w:p>
    <w:p w14:paraId="640830D7" w14:textId="13E53387" w:rsidR="00F35CAB" w:rsidRPr="00EE63D7" w:rsidRDefault="00F35CAB" w:rsidP="00F35CAB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val="de-DE"/>
        </w:rPr>
      </w:pPr>
      <w:r w:rsidRPr="00EE63D7">
        <w:rPr>
          <w:rFonts w:ascii="Arial" w:eastAsia="Times New Roman" w:hAnsi="Arial" w:cs="Arial"/>
          <w:sz w:val="28"/>
          <w:szCs w:val="28"/>
          <w:lang w:val="de-DE"/>
        </w:rPr>
        <w:t xml:space="preserve">● gépjárművek (rendszám, gyártmány, típus, évjárat, napi bérleti díj); </w:t>
      </w:r>
    </w:p>
    <w:p w14:paraId="28E819CE" w14:textId="70AE0930" w:rsidR="00F35CAB" w:rsidRPr="00EE63D7" w:rsidRDefault="00F35CAB" w:rsidP="00F35CAB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val="de-DE"/>
        </w:rPr>
      </w:pPr>
      <w:r w:rsidRPr="00EE63D7">
        <w:rPr>
          <w:rFonts w:ascii="Arial" w:eastAsia="Times New Roman" w:hAnsi="Arial" w:cs="Arial"/>
          <w:sz w:val="28"/>
          <w:szCs w:val="28"/>
          <w:lang w:val="de-DE"/>
        </w:rPr>
        <w:t>● kölcsönzések (jármű, partner, kölcsönzés kezdő dátum, kölcsönzés vége dátum, visszahozatal dátuma)</w:t>
      </w:r>
    </w:p>
    <w:p w14:paraId="22A0FAC8" w14:textId="16F2A26D" w:rsidR="00F35CAB" w:rsidRPr="00EE63D7" w:rsidRDefault="00EE63D7">
      <w:pPr>
        <w:rPr>
          <w:lang w:val="de-DE"/>
        </w:rPr>
      </w:pPr>
      <w:hyperlink r:id="rId4" w:history="1">
        <w:r w:rsidR="00F35CAB" w:rsidRPr="00EE63D7">
          <w:rPr>
            <w:rStyle w:val="Hyperlink"/>
            <w:lang w:val="de-DE"/>
          </w:rPr>
          <w:t>http://swap.web.elte.hu/2017181_pt2e/feladatok.pdf</w:t>
        </w:r>
      </w:hyperlink>
    </w:p>
    <w:p w14:paraId="2A93043C" w14:textId="77777777" w:rsidR="00F35CAB" w:rsidRPr="00EE63D7" w:rsidRDefault="00F35CAB">
      <w:pPr>
        <w:rPr>
          <w:lang w:val="de-DE"/>
        </w:rPr>
      </w:pPr>
    </w:p>
    <w:sectPr w:rsidR="00F35CAB" w:rsidRPr="00EE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C"/>
    <w:rsid w:val="0002003C"/>
    <w:rsid w:val="002D5A94"/>
    <w:rsid w:val="0055424C"/>
    <w:rsid w:val="00EE63D7"/>
    <w:rsid w:val="00F35CAB"/>
    <w:rsid w:val="00F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C92D"/>
  <w15:chartTrackingRefBased/>
  <w15:docId w15:val="{D2365A15-1203-4A59-A95C-96720768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C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wap.web.elte.hu/2017181_pt2e/feladat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Burian</dc:creator>
  <cp:keywords/>
  <dc:description/>
  <cp:lastModifiedBy>Sándor Burian</cp:lastModifiedBy>
  <cp:revision>4</cp:revision>
  <dcterms:created xsi:type="dcterms:W3CDTF">2018-09-26T09:27:00Z</dcterms:created>
  <dcterms:modified xsi:type="dcterms:W3CDTF">2018-09-26T10:45:00Z</dcterms:modified>
</cp:coreProperties>
</file>