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jc w:val="center"/>
        <w:tblLook w:val="04A0" w:firstRow="1" w:lastRow="0" w:firstColumn="1" w:lastColumn="0" w:noHBand="0" w:noVBand="1"/>
      </w:tblPr>
      <w:tblGrid>
        <w:gridCol w:w="2274"/>
        <w:gridCol w:w="6786"/>
      </w:tblGrid>
      <w:tr w:rsidR="008577B5" w:rsidRPr="007C684D" w14:paraId="2655DAB3" w14:textId="77777777" w:rsidTr="009006F0">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6A06ACD" w14:textId="15D08CF0" w:rsidR="008577B5" w:rsidRPr="007C684D" w:rsidRDefault="008577B5" w:rsidP="009006F0">
            <w:pPr>
              <w:jc w:val="center"/>
              <w:rPr>
                <w:sz w:val="18"/>
                <w:lang w:val="es-ES"/>
              </w:rPr>
            </w:pPr>
            <w:r w:rsidRPr="007C684D">
              <w:rPr>
                <w:sz w:val="18"/>
                <w:lang w:val="es-ES"/>
              </w:rPr>
              <w:t>CÓDIGO DEL ALUMNO</w:t>
            </w:r>
          </w:p>
        </w:tc>
        <w:tc>
          <w:tcPr>
            <w:tcW w:w="7745" w:type="dxa"/>
            <w:vAlign w:val="center"/>
          </w:tcPr>
          <w:p w14:paraId="532DFD28" w14:textId="77777777" w:rsidR="008577B5" w:rsidRPr="007C684D" w:rsidRDefault="008577B5" w:rsidP="009006F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6B3BF79" w14:textId="77777777" w:rsidR="008577B5" w:rsidRPr="007C684D" w:rsidRDefault="00E4378C" w:rsidP="009006F0">
            <w:pPr>
              <w:jc w:val="center"/>
              <w:rPr>
                <w:sz w:val="18"/>
                <w:lang w:val="es-ES"/>
              </w:rPr>
            </w:pPr>
            <w:r w:rsidRPr="00E4378C">
              <w:rPr>
                <w:sz w:val="18"/>
                <w:lang w:val="es-ES"/>
              </w:rPr>
              <w:t>208114129</w:t>
            </w:r>
          </w:p>
        </w:tc>
        <w:tc>
          <w:tcPr>
            <w:tcW w:w="7745" w:type="dxa"/>
            <w:vAlign w:val="center"/>
          </w:tcPr>
          <w:p w14:paraId="78C55281"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9006F0">
        <w:trPr>
          <w:trHeight w:val="467"/>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0E0C120" w14:textId="77777777" w:rsidR="008577B5" w:rsidRPr="007C684D" w:rsidRDefault="00E4378C" w:rsidP="009006F0">
            <w:pPr>
              <w:jc w:val="center"/>
              <w:rPr>
                <w:sz w:val="18"/>
                <w:lang w:val="es-ES"/>
              </w:rPr>
            </w:pPr>
            <w:r w:rsidRPr="00E4378C">
              <w:rPr>
                <w:sz w:val="18"/>
                <w:lang w:val="es-ES"/>
              </w:rPr>
              <w:t>214290621</w:t>
            </w:r>
          </w:p>
        </w:tc>
        <w:tc>
          <w:tcPr>
            <w:tcW w:w="7745" w:type="dxa"/>
            <w:vAlign w:val="center"/>
          </w:tcPr>
          <w:p w14:paraId="795DD412"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9006F0">
        <w:trPr>
          <w:trHeight w:val="483"/>
          <w:jc w:val="center"/>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D760B6D" w14:textId="77777777" w:rsidR="008577B5" w:rsidRPr="007C684D" w:rsidRDefault="00E4378C" w:rsidP="009006F0">
            <w:pPr>
              <w:jc w:val="center"/>
              <w:rPr>
                <w:sz w:val="18"/>
                <w:lang w:val="es-ES"/>
              </w:rPr>
            </w:pPr>
            <w:r w:rsidRPr="00E4378C">
              <w:rPr>
                <w:sz w:val="18"/>
                <w:lang w:val="es-ES"/>
              </w:rPr>
              <w:t>214291032</w:t>
            </w:r>
          </w:p>
        </w:tc>
        <w:tc>
          <w:tcPr>
            <w:tcW w:w="7745" w:type="dxa"/>
            <w:vAlign w:val="center"/>
          </w:tcPr>
          <w:p w14:paraId="34A1533A" w14:textId="77777777" w:rsidR="008577B5" w:rsidRPr="00E4378C" w:rsidRDefault="00E4378C" w:rsidP="009006F0">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w:t>
            </w:r>
            <w:proofErr w:type="spellStart"/>
            <w:r w:rsidR="008B43E4" w:rsidRPr="007C684D">
              <w:rPr>
                <w:sz w:val="18"/>
                <w:lang w:val="es-ES"/>
              </w:rPr>
              <w:t>softcomputing</w:t>
            </w:r>
            <w:proofErr w:type="spellEnd"/>
            <w:r w:rsidR="008B43E4" w:rsidRPr="007C684D">
              <w:rPr>
                <w:sz w:val="18"/>
                <w:lang w:val="es-ES"/>
              </w:rPr>
              <w:t>)</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w:t>
            </w:r>
            <w:proofErr w:type="spellStart"/>
            <w:r w:rsidRPr="00056351">
              <w:rPr>
                <w:color w:val="0070C0"/>
                <w:sz w:val="20"/>
                <w:lang w:val="es-ES"/>
              </w:rPr>
              <w:t>dd</w:t>
            </w:r>
            <w:proofErr w:type="spellEnd"/>
            <w:r w:rsidRPr="00056351">
              <w:rPr>
                <w:color w:val="0070C0"/>
                <w:sz w:val="20"/>
                <w:lang w:val="es-ES"/>
              </w:rPr>
              <w:t>/mm/</w:t>
            </w:r>
            <w:proofErr w:type="spellStart"/>
            <w:r w:rsidRPr="00056351">
              <w:rPr>
                <w:color w:val="0070C0"/>
                <w:sz w:val="20"/>
                <w:lang w:val="es-ES"/>
              </w:rPr>
              <w:t>yyyy</w:t>
            </w:r>
            <w:proofErr w:type="spellEnd"/>
            <w:r w:rsidRPr="00056351">
              <w:rPr>
                <w:color w:val="0070C0"/>
                <w:sz w:val="20"/>
                <w:lang w:val="es-ES"/>
              </w:rPr>
              <w:t>)</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E25BE5">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E25BE5">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E25BE5">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E25BE5">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E25BE5">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E25BE5">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E25BE5">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E25BE5">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E25BE5">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E25BE5">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E25BE5">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E25BE5">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E25BE5">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E25BE5">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E25BE5">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C72140" w:rsidRDefault="00BE497E" w:rsidP="00A4317D">
      <w:pPr>
        <w:pStyle w:val="Ttulo1"/>
        <w:rPr>
          <w:lang w:val="es-ES"/>
        </w:rPr>
      </w:pPr>
      <w:r w:rsidRPr="00C72140">
        <w:rPr>
          <w:lang w:val="es-ES"/>
        </w:rPr>
        <w:t>Antecedentes</w:t>
      </w:r>
    </w:p>
    <w:p w14:paraId="7F0DABFF" w14:textId="2D238B0F" w:rsidR="00BE497E" w:rsidRDefault="00BE497E" w:rsidP="00B02A70">
      <w:pPr>
        <w:jc w:val="both"/>
        <w:rPr>
          <w:lang w:val="es-ES"/>
        </w:rPr>
      </w:pPr>
      <w:r>
        <w:rPr>
          <w:lang w:val="es-ES"/>
        </w:rPr>
        <w:t xml:space="preserve">El presente proyecto está enfocado en la mejora y agilización del tráfico </w:t>
      </w:r>
      <w:r w:rsidR="00CF0207">
        <w:rPr>
          <w:lang w:val="es-ES"/>
        </w:rPr>
        <w:t xml:space="preserve">vehicular </w:t>
      </w:r>
      <w:r>
        <w:rPr>
          <w:lang w:val="es-ES"/>
        </w:rPr>
        <w:t xml:space="preserve">que afecta a la Zona Metropolitana </w:t>
      </w:r>
      <w:r w:rsidR="00670AC1">
        <w:rPr>
          <w:lang w:val="es-ES"/>
        </w:rPr>
        <w:t xml:space="preserve">de Guadalajara </w:t>
      </w:r>
      <w:r>
        <w:rPr>
          <w:lang w:val="es-ES"/>
        </w:rPr>
        <w:t xml:space="preserve">en el transcurso del día, </w:t>
      </w:r>
      <w:r w:rsidR="000210A2">
        <w:rPr>
          <w:lang w:val="es-ES"/>
        </w:rPr>
        <w:t xml:space="preserve">ofreciendo una ruta </w:t>
      </w:r>
      <w:r w:rsidR="00CF0207">
        <w:rPr>
          <w:lang w:val="es-ES"/>
        </w:rPr>
        <w:t>la cual ayudará a transportarse de manera efectiva y rápida por las diferentes vialidades que tiene la urbe. Actualmente los conductores de vehículos tienen que pasar más de 33.4 horas por año laboral (240 días aprox.) detenidos en el tráfico, lo que lo convierte en la segunda ciudad a nivel nacional en horas perdidas en el tráfico. Esto, aunado a la creciente suma de vehículos que circulan por las calles y al aumento de habitantes que diariamente se movilizan en transporte público, provocan que las arterias viales de la ciudad se ven congestionadas tanto de vehículos particulares como de vehículos de transporte, provocando la pérdida de t</w:t>
      </w:r>
      <w:r w:rsidR="00B04F79">
        <w:rPr>
          <w:lang w:val="es-ES"/>
        </w:rPr>
        <w:t xml:space="preserve">iempo en el tráfico. En la zona metropolitana de Guadalajara, actualmente hay un automóvil por cada </w:t>
      </w:r>
      <w:r w:rsidR="00F45209">
        <w:rPr>
          <w:lang w:val="es-ES"/>
        </w:rPr>
        <w:t xml:space="preserve">dos </w:t>
      </w:r>
      <w:r w:rsidR="00B04F79">
        <w:rPr>
          <w:lang w:val="es-ES"/>
        </w:rPr>
        <w:t>habitante</w:t>
      </w:r>
      <w:r w:rsidR="00F45209">
        <w:rPr>
          <w:lang w:val="es-ES"/>
        </w:rPr>
        <w:t>s</w:t>
      </w:r>
      <w:r w:rsidR="00B04F79">
        <w:rPr>
          <w:lang w:val="es-ES"/>
        </w:rPr>
        <w:t xml:space="preserve">, lo que quiere decir que existen </w:t>
      </w:r>
      <w:r w:rsidR="00F45209">
        <w:rPr>
          <w:lang w:val="es-ES"/>
        </w:rPr>
        <w:t>más de 2</w:t>
      </w:r>
      <w:r w:rsidR="00B04F79">
        <w:rPr>
          <w:lang w:val="es-ES"/>
        </w:rPr>
        <w:t xml:space="preserve"> millones </w:t>
      </w:r>
      <w:r w:rsidR="00F45209">
        <w:rPr>
          <w:lang w:val="es-ES"/>
        </w:rPr>
        <w:t>300</w:t>
      </w:r>
      <w:r w:rsidR="00B04F79">
        <w:rPr>
          <w:lang w:val="es-ES"/>
        </w:rPr>
        <w:t xml:space="preserve"> mil vehículos circulando por la ciudad, la cual se ve colapsada por las llamadas “horas pico” que ya duran todo el día</w:t>
      </w:r>
      <w:r w:rsidR="00090D77">
        <w:rPr>
          <w:lang w:val="es-ES"/>
        </w:rPr>
        <w:t xml:space="preserve"> en toda la zona. Cabe resaltar que </w:t>
      </w:r>
      <w:r w:rsidR="00A92EF9">
        <w:rPr>
          <w:lang w:val="es-ES"/>
        </w:rPr>
        <w:t>el aumento de vehículos en la ZMG afecta considerablemente</w:t>
      </w:r>
      <w:r w:rsidR="00090D77">
        <w:rPr>
          <w:lang w:val="es-ES"/>
        </w:rPr>
        <w:t xml:space="preserve"> el impacto ambiental que provoca una mayor contaminación haciendo que diferentes puntos de la zona se encuentren bajo contingencia ambiental</w:t>
      </w:r>
      <w:r w:rsidR="001F041D">
        <w:rPr>
          <w:lang w:val="es-ES"/>
        </w:rPr>
        <w:t xml:space="preserve">. </w:t>
      </w:r>
      <w:r w:rsidR="00A92EF9">
        <w:rPr>
          <w:lang w:val="es-ES"/>
        </w:rPr>
        <w:t>Esto ya que solamente existen poco más de 1 millón de árboles en la zona, lo que hace que la limpieza del aire sea cada vez más difícil y complicado.</w:t>
      </w:r>
    </w:p>
    <w:p w14:paraId="4A8C51B8" w14:textId="6052AFF5" w:rsidR="00C63DA4" w:rsidRPr="00C72140" w:rsidRDefault="00C63DA4" w:rsidP="00A4317D">
      <w:pPr>
        <w:pStyle w:val="Ttulo1"/>
        <w:rPr>
          <w:lang w:val="es-ES"/>
        </w:rPr>
      </w:pPr>
      <w:r w:rsidRPr="00C72140">
        <w:rPr>
          <w:lang w:val="es-ES"/>
        </w:rPr>
        <w:t>Justificación</w:t>
      </w:r>
    </w:p>
    <w:p w14:paraId="25130860" w14:textId="2194B0E3"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r w:rsidR="003E36E1">
        <w:rPr>
          <w:lang w:val="es-ES"/>
        </w:rPr>
        <w:t xml:space="preserve"> Al estar detenidos los vehículos provocan que las emisiones se concentren en una cierta zona de la ciudad aumentando la mala calidad del aire y provocando las enfermedades y problemas respiratorios, los cuales han estado en aumento últimamente. Un vehículo mal afinado o no afinado, emite más partículas contaminantes</w:t>
      </w:r>
      <w:r w:rsidR="00DE3FF7">
        <w:rPr>
          <w:lang w:val="es-ES"/>
        </w:rPr>
        <w:t xml:space="preserve"> que uno que está debidamente afinado, pero este porcentaje es mucho menor, ya que sólo el 14.14% de los conductores llevan a afinar sus vehículos a los talleres certificados para esta acción. Con esta innovación en la movilidad urbana, se pretende que los conductores ahorren una cantidad considerable en dinero que podrían invertir en la compra de combustible, ya que se ahorraría en cada trayecto, haciendo rendir más las cargas que se hacen </w:t>
      </w:r>
      <w:r w:rsidR="00A76DD1">
        <w:rPr>
          <w:lang w:val="es-ES"/>
        </w:rPr>
        <w:t>periódicamente.</w:t>
      </w:r>
    </w:p>
    <w:p w14:paraId="1CA0D6C1" w14:textId="77777777" w:rsidR="00B4679A" w:rsidRDefault="00B4679A" w:rsidP="00B02A70">
      <w:pPr>
        <w:jc w:val="both"/>
        <w:rPr>
          <w:lang w:val="es-ES"/>
        </w:rPr>
      </w:pPr>
    </w:p>
    <w:p w14:paraId="7763B5E0" w14:textId="6AA561F2" w:rsidR="006D2A12" w:rsidRDefault="00EC52BC" w:rsidP="00DC20C7">
      <w:pPr>
        <w:pStyle w:val="Citadestacada"/>
        <w:rPr>
          <w:lang w:val="es-ES"/>
        </w:rPr>
      </w:pPr>
      <w:r>
        <w:rPr>
          <w:lang w:val="es-ES"/>
        </w:rPr>
        <w:lastRenderedPageBreak/>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rsidRPr="00880043"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22FAF1A" w:rsidR="00006746" w:rsidRPr="00892197" w:rsidRDefault="00892197">
            <w:pPr>
              <w:rPr>
                <w:b/>
                <w:lang w:val="es-ES"/>
              </w:rPr>
            </w:pPr>
            <w:r>
              <w:rPr>
                <w:b/>
                <w:lang w:val="es-ES"/>
              </w:rPr>
              <w:t>Salario</w:t>
            </w:r>
            <w:r w:rsidR="00880043">
              <w:rPr>
                <w:b/>
                <w:lang w:val="es-ES"/>
              </w:rPr>
              <w:t xml:space="preserve"> anual </w:t>
            </w:r>
            <w:r w:rsidR="00693168">
              <w:rPr>
                <w:b/>
                <w:lang w:val="es-ES"/>
              </w:rPr>
              <w:t>b</w:t>
            </w:r>
            <w:r w:rsidR="00880043">
              <w:rPr>
                <w:b/>
                <w:lang w:val="es-ES"/>
              </w:rPr>
              <w:t>ruto en Dólares</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6F817F8B" w:rsidR="00006746" w:rsidRDefault="00880043">
            <w:pPr>
              <w:rPr>
                <w:lang w:val="es-ES"/>
              </w:rPr>
            </w:pPr>
            <w:r>
              <w:rPr>
                <w:lang w:val="es-ES"/>
              </w:rPr>
              <w:t xml:space="preserve">Project </w:t>
            </w:r>
            <w:r w:rsidRPr="00880043">
              <w:rPr>
                <w:u w:val="single"/>
                <w:lang w:val="es-ES"/>
              </w:rPr>
              <w:t>Manager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5D13F9F4" w:rsidR="00006746" w:rsidRDefault="008A1162">
            <w:pPr>
              <w:rPr>
                <w:lang w:val="es-ES"/>
              </w:rPr>
            </w:pPr>
            <w:proofErr w:type="spellStart"/>
            <w:r>
              <w:rPr>
                <w:lang w:val="es-ES"/>
              </w:rPr>
              <w:t>Financ</w:t>
            </w:r>
            <w:r w:rsidR="00BD798A">
              <w:rPr>
                <w:lang w:val="es-ES"/>
              </w:rPr>
              <w:t>ial</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 xml:space="preserve">Human </w:t>
            </w:r>
            <w:proofErr w:type="spellStart"/>
            <w:r>
              <w:rPr>
                <w:lang w:val="es-ES"/>
              </w:rPr>
              <w:t>Resources</w:t>
            </w:r>
            <w:proofErr w:type="spellEnd"/>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 xml:space="preserve">Software </w:t>
            </w:r>
            <w:proofErr w:type="spellStart"/>
            <w:r>
              <w:rPr>
                <w:lang w:val="es-ES"/>
              </w:rPr>
              <w:t>Engineer</w:t>
            </w:r>
            <w:proofErr w:type="spellEnd"/>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Pr="00880043" w:rsidRDefault="00DE4763">
      <w:pPr>
        <w:rPr>
          <w:b/>
          <w:u w:val="single"/>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38DFD2A3"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6D3F50">
        <w:rPr>
          <w:b/>
          <w:lang w:val="es-ES"/>
        </w:rPr>
        <w:t xml:space="preserve">“Cthulhu </w:t>
      </w:r>
      <w:proofErr w:type="spellStart"/>
      <w:r w:rsidR="006D3F50">
        <w:rPr>
          <w:b/>
          <w:lang w:val="es-ES"/>
        </w:rPr>
        <w:t>Corp</w:t>
      </w:r>
      <w:proofErr w:type="spellEnd"/>
      <w:r w:rsidR="006D3F50">
        <w:rPr>
          <w:b/>
          <w:lang w:val="es-ES"/>
        </w:rPr>
        <w:t>”</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81243AA" w:rsidR="00814220" w:rsidRDefault="006D3F50" w:rsidP="00AD0AB7">
      <w:pPr>
        <w:jc w:val="both"/>
        <w:rPr>
          <w:lang w:val="es-ES"/>
        </w:rPr>
      </w:pPr>
      <w:r>
        <w:rPr>
          <w:b/>
          <w:lang w:val="es-ES"/>
        </w:rPr>
        <w:t xml:space="preserve">“Cthulhu </w:t>
      </w:r>
      <w:proofErr w:type="spellStart"/>
      <w:r>
        <w:rPr>
          <w:b/>
          <w:lang w:val="es-ES"/>
        </w:rPr>
        <w:t>Corp</w:t>
      </w:r>
      <w:proofErr w:type="spellEnd"/>
      <w:r>
        <w:rPr>
          <w:b/>
          <w:lang w:val="es-ES"/>
        </w:rPr>
        <w:t xml:space="preserve">” </w:t>
      </w:r>
      <w:r w:rsidR="00DA2DDA" w:rsidRPr="00DA2DDA">
        <w:rPr>
          <w:lang w:val="es-ES"/>
        </w:rPr>
        <w:t>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6AF27614" w:rsidR="00C1705A" w:rsidRDefault="006D3F50" w:rsidP="004A2B0A">
      <w:pPr>
        <w:rPr>
          <w:lang w:val="es-ES"/>
        </w:rPr>
      </w:pPr>
      <w:r>
        <w:rPr>
          <w:b/>
          <w:lang w:val="es-ES"/>
        </w:rPr>
        <w:t xml:space="preserve">“Cthulhu </w:t>
      </w:r>
      <w:proofErr w:type="spellStart"/>
      <w:r>
        <w:rPr>
          <w:b/>
          <w:lang w:val="es-ES"/>
        </w:rPr>
        <w:t>Corp</w:t>
      </w:r>
      <w:proofErr w:type="spellEnd"/>
      <w:r>
        <w:rPr>
          <w:b/>
          <w:lang w:val="es-ES"/>
        </w:rPr>
        <w:t>”</w:t>
      </w:r>
      <w:r w:rsidR="004A2B0A"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05931664"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0E0D0E">
        <w:rPr>
          <w:lang w:val="es-ES"/>
        </w:rPr>
        <w:t>La razón por la que no podríamos comercializarlo es que es un proyecto meramente escolar, el cual podría servir como referencia futura para la realización de un sistema similar en México u otra parte del mundo. Dicho desarrollo se deberá hacer haciendo mención de este proyecto que se ha tomado como referencia para su realización.</w:t>
      </w:r>
    </w:p>
    <w:p w14:paraId="218D9F5C" w14:textId="3D9B88CD" w:rsidR="00FD103D" w:rsidRPr="001709D0" w:rsidRDefault="0040157C" w:rsidP="009531A0">
      <w:pPr>
        <w:pStyle w:val="Ttulo1"/>
        <w:jc w:val="both"/>
        <w:rPr>
          <w:b/>
          <w:i/>
          <w:color w:val="A6A6A6" w:themeColor="background1" w:themeShade="A6"/>
          <w:sz w:val="22"/>
          <w:lang w:val="es-ES"/>
        </w:rPr>
      </w:pPr>
      <w:r w:rsidRPr="001709D0">
        <w:rPr>
          <w:b/>
          <w:color w:val="A6A6A6" w:themeColor="background1" w:themeShade="A6"/>
          <w:sz w:val="22"/>
          <w:lang w:val="es-ES"/>
        </w:rPr>
        <w:t xml:space="preserve">Apoyo </w:t>
      </w:r>
      <w:r w:rsidR="00FD103D" w:rsidRPr="001709D0">
        <w:rPr>
          <w:b/>
          <w:color w:val="A6A6A6" w:themeColor="background1" w:themeShade="A6"/>
          <w:sz w:val="22"/>
          <w:lang w:val="es-ES"/>
        </w:rPr>
        <w:t>gubernamental</w:t>
      </w:r>
      <w:r w:rsidR="001709D0">
        <w:rPr>
          <w:b/>
          <w:color w:val="A6A6A6" w:themeColor="background1" w:themeShade="A6"/>
          <w:sz w:val="22"/>
          <w:lang w:val="es-ES"/>
        </w:rPr>
        <w:t xml:space="preserve"> </w:t>
      </w:r>
      <w:r w:rsidR="001709D0">
        <w:rPr>
          <w:b/>
          <w:i/>
          <w:color w:val="A6A6A6" w:themeColor="background1" w:themeShade="A6"/>
          <w:sz w:val="22"/>
          <w:lang w:val="es-ES"/>
        </w:rPr>
        <w:t xml:space="preserve">(Se </w:t>
      </w:r>
      <w:r w:rsidR="000E0D0E">
        <w:rPr>
          <w:b/>
          <w:i/>
          <w:color w:val="A6A6A6" w:themeColor="background1" w:themeShade="A6"/>
          <w:sz w:val="22"/>
          <w:lang w:val="es-ES"/>
        </w:rPr>
        <w:t>deja pendiente hasta tener claro los apoyos que se podrían poner)</w:t>
      </w:r>
    </w:p>
    <w:p w14:paraId="7A8DDA41" w14:textId="77777777" w:rsidR="009531A0" w:rsidRPr="001709D0" w:rsidRDefault="009531A0" w:rsidP="009531A0">
      <w:pPr>
        <w:rPr>
          <w:color w:val="A6A6A6" w:themeColor="background1" w:themeShade="A6"/>
          <w:lang w:val="es-ES"/>
        </w:rPr>
      </w:pPr>
    </w:p>
    <w:p w14:paraId="056A6201" w14:textId="77777777" w:rsidR="00FD103D" w:rsidRPr="001709D0" w:rsidRDefault="00FD103D" w:rsidP="009531A0">
      <w:pPr>
        <w:jc w:val="both"/>
        <w:rPr>
          <w:color w:val="A6A6A6" w:themeColor="background1" w:themeShade="A6"/>
          <w:lang w:val="es-ES"/>
        </w:rPr>
      </w:pPr>
      <w:r w:rsidRPr="001709D0">
        <w:rPr>
          <w:b/>
          <w:color w:val="A6A6A6" w:themeColor="background1" w:themeShade="A6"/>
          <w:lang w:val="es-ES"/>
        </w:rPr>
        <w:t>CONACYT (Consejo Nacional de Ciencia y Tecnología)</w:t>
      </w:r>
    </w:p>
    <w:p w14:paraId="12568487" w14:textId="77777777" w:rsidR="00FD103D" w:rsidRPr="001709D0" w:rsidRDefault="00FD103D" w:rsidP="009531A0">
      <w:pPr>
        <w:jc w:val="both"/>
        <w:rPr>
          <w:color w:val="A6A6A6" w:themeColor="background1" w:themeShade="A6"/>
          <w:lang w:val="es-ES"/>
        </w:rPr>
      </w:pPr>
      <w:r w:rsidRPr="001709D0">
        <w:rPr>
          <w:color w:val="A6A6A6" w:themeColor="background1" w:themeShade="A6"/>
          <w:lang w:val="es-ES"/>
        </w:rPr>
        <w:t>Av. Insurgentes Sur 1582, Col. Crédito Constructor, Alcaldía Benito Juárez, C.P. 03940, Ciudad de México, Tel: (55) 5322-7700</w:t>
      </w:r>
    </w:p>
    <w:p w14:paraId="5D0D91AC" w14:textId="77777777" w:rsidR="00FD103D" w:rsidRPr="001709D0" w:rsidRDefault="00FD103D" w:rsidP="009531A0">
      <w:pPr>
        <w:jc w:val="both"/>
        <w:rPr>
          <w:color w:val="A6A6A6" w:themeColor="background1" w:themeShade="A6"/>
          <w:lang w:val="es-ES"/>
        </w:rPr>
      </w:pPr>
      <w:r w:rsidRPr="001709D0">
        <w:rPr>
          <w:b/>
          <w:color w:val="A6A6A6" w:themeColor="background1" w:themeShade="A6"/>
          <w:lang w:val="es-ES"/>
        </w:rPr>
        <w:t>INADEM (Instituto Nacional del Emprendedor)</w:t>
      </w:r>
    </w:p>
    <w:p w14:paraId="453760CB" w14:textId="77777777" w:rsidR="00FD103D" w:rsidRPr="001709D0" w:rsidRDefault="00FD103D" w:rsidP="009531A0">
      <w:pPr>
        <w:jc w:val="both"/>
        <w:rPr>
          <w:color w:val="A6A6A6" w:themeColor="background1" w:themeShade="A6"/>
          <w:lang w:val="es-ES"/>
        </w:rPr>
      </w:pPr>
      <w:r w:rsidRPr="001709D0">
        <w:rPr>
          <w:color w:val="A6A6A6" w:themeColor="background1" w:themeShade="A6"/>
          <w:lang w:val="es-ES"/>
        </w:rPr>
        <w:t xml:space="preserve">Registrarse desde la página </w:t>
      </w:r>
      <w:hyperlink r:id="rId10" w:history="1">
        <w:r w:rsidRPr="001709D0">
          <w:rPr>
            <w:rStyle w:val="Hipervnculo"/>
            <w:color w:val="A6A6A6" w:themeColor="background1" w:themeShade="A6"/>
            <w:lang w:val="es-ES"/>
          </w:rPr>
          <w:t>www.inadem.gob.mx</w:t>
        </w:r>
      </w:hyperlink>
      <w:r w:rsidRPr="001709D0">
        <w:rPr>
          <w:color w:val="A6A6A6" w:themeColor="background1" w:themeShade="A6"/>
          <w:lang w:val="es-ES"/>
        </w:rPr>
        <w:t xml:space="preserve"> , así como llamando al 01 800 4 INADEM [462336], o acudiendo a cualquiera de los Puntos de la Red de Apoyo al Emprendedor que se encuentran en estados de la República.</w:t>
      </w:r>
    </w:p>
    <w:p w14:paraId="7424D05E" w14:textId="03B7F062" w:rsidR="00FD103D" w:rsidRPr="001709D0" w:rsidRDefault="00FD103D" w:rsidP="009531A0">
      <w:pPr>
        <w:jc w:val="both"/>
        <w:rPr>
          <w:color w:val="A6A6A6" w:themeColor="background1" w:themeShade="A6"/>
          <w:lang w:val="es-ES"/>
        </w:rPr>
      </w:pPr>
      <w:r w:rsidRPr="001709D0">
        <w:rPr>
          <w:color w:val="A6A6A6" w:themeColor="background1" w:themeShade="A6"/>
          <w:lang w:val="es-ES"/>
        </w:rPr>
        <w:t xml:space="preserve">Se puede entrar al siguiente enlace y seleccionar el estado en el que resides, encontrarán una lista de Puntos cercanos a tu localidad: </w:t>
      </w:r>
      <w:hyperlink r:id="rId11" w:history="1">
        <w:r w:rsidRPr="001709D0">
          <w:rPr>
            <w:rStyle w:val="Hipervnculo"/>
            <w:color w:val="A6A6A6" w:themeColor="background1" w:themeShade="A6"/>
            <w:lang w:val="es-ES"/>
          </w:rPr>
          <w:t>https://www.inadem.gob.mx/puntos-de-la-red-buscador/</w:t>
        </w:r>
      </w:hyperlink>
      <w:r w:rsidRPr="001709D0">
        <w:rPr>
          <w:color w:val="A6A6A6" w:themeColor="background1" w:themeShade="A6"/>
          <w:lang w:val="es-ES"/>
        </w:rPr>
        <w:t xml:space="preserve"> </w:t>
      </w:r>
    </w:p>
    <w:p w14:paraId="1E1F9F56" w14:textId="52235462" w:rsidR="009531A0" w:rsidRPr="001709D0" w:rsidRDefault="009531A0" w:rsidP="009531A0">
      <w:pPr>
        <w:jc w:val="both"/>
        <w:rPr>
          <w:color w:val="A6A6A6" w:themeColor="background1" w:themeShade="A6"/>
          <w:lang w:val="es-ES"/>
        </w:rPr>
      </w:pPr>
      <w:r w:rsidRPr="001709D0">
        <w:rPr>
          <w:color w:val="A6A6A6" w:themeColor="background1" w:themeShade="A6"/>
          <w:lang w:val="es-ES"/>
        </w:rPr>
        <w:t>Contar con una carta dictamen de incubación emitida por la incubadora que incubó el proyecto; que su proyecto demuestre viabilidad técnica, comercial y financiera, a través de un plan de negocios completo y robusto; que el emprendedor aporte al proyecto al menos 30% del valor total del mismo; para el programa de emprendedores a la banca comercial o al menos el 20% en el caso del programa Crédito Joven; contar con un aval u obligado solidario, en el caso del programa Emprendedores a la Banca Comercial, que acredite la posesión de un bien inmueble.</w:t>
      </w:r>
    </w:p>
    <w:p w14:paraId="428D98B2" w14:textId="63EDFEF3" w:rsidR="009531A0" w:rsidRPr="001709D0" w:rsidRDefault="009531A0" w:rsidP="009531A0">
      <w:pPr>
        <w:jc w:val="both"/>
        <w:rPr>
          <w:color w:val="A6A6A6" w:themeColor="background1" w:themeShade="A6"/>
          <w:lang w:val="es-ES"/>
        </w:rPr>
      </w:pPr>
      <w:r w:rsidRPr="001709D0">
        <w:rPr>
          <w:color w:val="A6A6A6" w:themeColor="background1" w:themeShade="A6"/>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1709D0" w:rsidRDefault="00FD103D" w:rsidP="009531A0">
      <w:pPr>
        <w:jc w:val="both"/>
        <w:rPr>
          <w:color w:val="A6A6A6" w:themeColor="background1" w:themeShade="A6"/>
          <w:lang w:val="es-ES"/>
        </w:rPr>
      </w:pPr>
      <w:r w:rsidRPr="001709D0">
        <w:rPr>
          <w:color w:val="A6A6A6" w:themeColor="background1" w:themeShade="A6"/>
          <w:lang w:val="es-ES"/>
        </w:rPr>
        <w:t>Insurgentes Sur 1940, Col. Florida, CP 01030, Del. Álvaro Obregón, Ciudad de México,</w:t>
      </w:r>
    </w:p>
    <w:p w14:paraId="1153CAAD" w14:textId="77777777" w:rsidR="00BE758B" w:rsidRPr="001709D0" w:rsidRDefault="00FD103D" w:rsidP="009531A0">
      <w:pPr>
        <w:jc w:val="both"/>
        <w:rPr>
          <w:color w:val="A6A6A6" w:themeColor="background1" w:themeShade="A6"/>
          <w:lang w:val="es-ES"/>
        </w:rPr>
      </w:pPr>
      <w:r w:rsidRPr="001709D0">
        <w:rPr>
          <w:color w:val="A6A6A6" w:themeColor="background1" w:themeShade="A6"/>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DD47204" w:rsidR="00305A8D" w:rsidRDefault="00305A8D" w:rsidP="00305A8D">
      <w:pPr>
        <w:jc w:val="both"/>
        <w:rPr>
          <w:lang w:val="es-ES"/>
        </w:rPr>
      </w:pPr>
    </w:p>
    <w:p w14:paraId="254716E8" w14:textId="77777777" w:rsidR="00B40A45" w:rsidRDefault="00B40A45" w:rsidP="00B40A45">
      <w:pPr>
        <w:jc w:val="both"/>
        <w:rPr>
          <w:lang w:val="es-ES"/>
        </w:rPr>
      </w:pPr>
      <w:r>
        <w:rPr>
          <w:lang w:val="es-ES"/>
        </w:rPr>
        <w:t>El sueldo actual en México y Jalisco va desde los $103.35 a los $248.09 por día laborado, con un promedio de salario mínimo de $119.25 por día (ajustándose a los salarios a partir del 1 de enero del 2019). Y basándose en los gastos comunes e importantes que se realizan a los vehículos (esto incluye desde los pagos del seguro, gasolinas, pagos de tenencia o refrendo, multas, etc.) el gasto por año de un vehículo de un precio alrededor de $160 mil pesos hacienden a $95,104.20 por año. En promedio una persona gana por año $31,005 pesos, basándose en un promedio de $119.25 diarios. Por lo que el sueldo promedio de un trabajador, es la tercera parte del gasto invertido en un vehículo al año.  A esto se le puede sumar los aumentos diarios del combustible en la ZMG y el creciente parque vehicular que transita diariamente por las calles y avenidas provocando que el aire se ensucie todo el tiempo provocando que los vehículos se tengan que afinar más seguido que antes y además, traer el aire acondicionado en marcha todo el tiempo, ya que el aire a estar sucio provoca enfermedades y afectaciones respiratorias a los conductores, haciendo que no solamente se haga un gasto en el vehículo, sino también en la persona misma.</w:t>
      </w:r>
    </w:p>
    <w:p w14:paraId="5A270065" w14:textId="77777777" w:rsidR="00B40A45" w:rsidRDefault="00B40A45" w:rsidP="00305A8D">
      <w:pPr>
        <w:jc w:val="both"/>
        <w:rPr>
          <w:lang w:val="es-ES"/>
        </w:rPr>
      </w:pPr>
    </w:p>
    <w:p w14:paraId="32855A2C" w14:textId="77777777" w:rsidR="00300B24" w:rsidRPr="00B40A45" w:rsidRDefault="00DF2E81" w:rsidP="00300B24">
      <w:pPr>
        <w:jc w:val="both"/>
        <w:rPr>
          <w:color w:val="BFBFBF" w:themeColor="background1" w:themeShade="BF"/>
          <w:lang w:val="es-ES"/>
        </w:rPr>
      </w:pPr>
      <w:r w:rsidRPr="00B40A45">
        <w:rPr>
          <w:color w:val="BFBFBF" w:themeColor="background1" w:themeShade="BF"/>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sidRPr="00B40A45">
        <w:rPr>
          <w:color w:val="BFBFBF" w:themeColor="background1" w:themeShade="BF"/>
          <w:lang w:val="es-ES"/>
        </w:rPr>
        <w:t xml:space="preserve"> [1]</w:t>
      </w:r>
      <w:r w:rsidRPr="00B40A45">
        <w:rPr>
          <w:color w:val="BFBFBF" w:themeColor="background1" w:themeShade="BF"/>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12B1549A" w14:textId="77777777" w:rsidR="00F055E2" w:rsidRDefault="00F055E2" w:rsidP="00A817F3">
      <w:pPr>
        <w:pStyle w:val="Ttulo2"/>
        <w:rPr>
          <w:lang w:val="es-ES"/>
        </w:rPr>
      </w:pPr>
      <w:bookmarkStart w:id="3" w:name="_Toc484723293"/>
    </w:p>
    <w:p w14:paraId="5AA151FC" w14:textId="38075DB4" w:rsidR="00A817F3" w:rsidRPr="00A817F3" w:rsidRDefault="00A817F3" w:rsidP="00F055E2">
      <w:pPr>
        <w:pStyle w:val="Ttulo2"/>
        <w:rPr>
          <w:lang w:val="es-ES"/>
        </w:rPr>
      </w:pPr>
      <w:r>
        <w:rPr>
          <w:lang w:val="es-ES"/>
        </w:rPr>
        <w:t>Restricciones</w:t>
      </w:r>
      <w:bookmarkEnd w:id="3"/>
      <w:r>
        <w:rPr>
          <w:lang w:val="es-ES"/>
        </w:rPr>
        <w:t xml:space="preserve"> </w:t>
      </w:r>
    </w:p>
    <w:p w14:paraId="63380A34" w14:textId="676C6DB9" w:rsidR="006336BD" w:rsidRPr="00F055E2" w:rsidRDefault="006336BD" w:rsidP="00F055E2">
      <w:pPr>
        <w:jc w:val="both"/>
        <w:rPr>
          <w:lang w:val="es-ES"/>
        </w:rPr>
      </w:pPr>
      <w:r w:rsidRPr="00F055E2">
        <w:rPr>
          <w:lang w:val="es-ES"/>
        </w:rPr>
        <w:t xml:space="preserve">El usuario puede no utilizar la aplicación durante todos sus trayectos </w:t>
      </w:r>
      <w:r w:rsidR="00C80E76" w:rsidRPr="00F055E2">
        <w:rPr>
          <w:lang w:val="es-ES"/>
        </w:rPr>
        <w:t>lo cual entorpecería la toma de datos y por ende la predicción del manejo del usuario</w:t>
      </w:r>
      <w:r w:rsidR="00F055E2">
        <w:rPr>
          <w:lang w:val="es-ES"/>
        </w:rPr>
        <w:t>.</w:t>
      </w:r>
    </w:p>
    <w:p w14:paraId="72BF9E0F" w14:textId="1781BE40" w:rsidR="00C80E76" w:rsidRPr="00F055E2" w:rsidRDefault="00C80E76" w:rsidP="00F055E2">
      <w:pPr>
        <w:jc w:val="both"/>
        <w:rPr>
          <w:lang w:val="es-ES"/>
        </w:rPr>
      </w:pPr>
      <w:r w:rsidRPr="00F055E2">
        <w:rPr>
          <w:lang w:val="es-ES"/>
        </w:rPr>
        <w:t>La mala mecánica del vehículo podría afectar directamente el consumo de gasolina</w:t>
      </w:r>
      <w:r w:rsidR="00F055E2">
        <w:rPr>
          <w:lang w:val="es-ES"/>
        </w:rPr>
        <w:t>.</w:t>
      </w:r>
    </w:p>
    <w:p w14:paraId="07F97EFB" w14:textId="0AF514EC" w:rsidR="00C80E76" w:rsidRPr="00F055E2" w:rsidRDefault="00C80E76" w:rsidP="00F055E2">
      <w:pPr>
        <w:jc w:val="both"/>
        <w:rPr>
          <w:lang w:val="es-ES"/>
        </w:rPr>
      </w:pPr>
      <w:r w:rsidRPr="00F055E2">
        <w:rPr>
          <w:lang w:val="es-ES"/>
        </w:rPr>
        <w:t xml:space="preserve">Evitar la captura de datos de ajustes mecánicos afecta a la predicción de consumo de </w:t>
      </w:r>
      <w:r w:rsidR="00F055E2" w:rsidRPr="00F055E2">
        <w:rPr>
          <w:lang w:val="es-ES"/>
        </w:rPr>
        <w:t>gasolina,</w:t>
      </w:r>
      <w:r w:rsidRPr="00F055E2">
        <w:rPr>
          <w:lang w:val="es-ES"/>
        </w:rPr>
        <w:t xml:space="preserve"> así como el estado de conducción</w:t>
      </w:r>
      <w:r w:rsidR="00F055E2" w:rsidRPr="00F055E2">
        <w:rPr>
          <w:lang w:val="es-ES"/>
        </w:rPr>
        <w:t>.</w:t>
      </w:r>
    </w:p>
    <w:p w14:paraId="05CD4E09" w14:textId="77777777" w:rsidR="00C80E76" w:rsidRPr="00C80E76" w:rsidRDefault="00C80E76" w:rsidP="00C80E76">
      <w:pPr>
        <w:ind w:left="360"/>
        <w:rPr>
          <w:lang w:val="es-ES"/>
        </w:rPr>
      </w:pP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5" w:name="_Toc484723295"/>
      <w:r>
        <w:rPr>
          <w:lang w:val="es-ES"/>
        </w:rPr>
        <w:t>Módulo a diseñar</w:t>
      </w:r>
      <w:bookmarkEnd w:id="5"/>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lastRenderedPageBreak/>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73955BE0"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(Inserte método de minado AQUI)</w:t>
      </w:r>
      <w:r w:rsidR="00B360BE">
        <w:rPr>
          <w:lang w:val="es-ES"/>
        </w:rPr>
        <w:t xml:space="preserve"> así como datos de suma utilidad como horas pico y zonas de mayor carga </w:t>
      </w:r>
      <w:r w:rsidR="00864A6E">
        <w:rPr>
          <w:lang w:val="es-ES"/>
        </w:rPr>
        <w:t>vehicular,</w:t>
      </w:r>
      <w:r w:rsidR="00812BB5">
        <w:rPr>
          <w:lang w:val="es-ES"/>
        </w:rPr>
        <w:t xml:space="preserve"> así 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 xml:space="preserve">Investigación </w:t>
      </w:r>
      <w:proofErr w:type="spellStart"/>
      <w:r w:rsidRPr="00F452B4">
        <w:rPr>
          <w:lang w:val="es-ES"/>
        </w:rPr>
        <w:t>cuali</w:t>
      </w:r>
      <w:proofErr w:type="spellEnd"/>
      <w:r w:rsidRPr="00F452B4">
        <w:rPr>
          <w:lang w:val="es-ES"/>
        </w:rPr>
        <w:t>-cuantitativa.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C07FEC0" w14:textId="77FDA461" w:rsidR="00A817F3" w:rsidRDefault="00A817F3" w:rsidP="00E72433">
      <w:pPr>
        <w:pStyle w:val="Ttulo2"/>
        <w:rPr>
          <w:lang w:val="es-ES"/>
        </w:rPr>
      </w:pPr>
      <w:bookmarkStart w:id="8" w:name="_Toc484723298"/>
      <w:r>
        <w:rPr>
          <w:lang w:val="es-ES"/>
        </w:rPr>
        <w:t>Consulta y acceso a repositorios de datos</w:t>
      </w:r>
      <w:bookmarkEnd w:id="8"/>
    </w:p>
    <w:p w14:paraId="3CB19653" w14:textId="40CC466D" w:rsidR="00C80E76" w:rsidRPr="00812B08" w:rsidRDefault="00C80E76" w:rsidP="00812B08">
      <w:pPr>
        <w:jc w:val="both"/>
        <w:rPr>
          <w:color w:val="538135" w:themeColor="accent6" w:themeShade="BF"/>
          <w:lang w:val="es-ES"/>
        </w:rPr>
      </w:pPr>
      <w:r w:rsidRPr="00812B08">
        <w:rPr>
          <w:lang w:val="es-ES"/>
        </w:rPr>
        <w:t xml:space="preserve">Sitio web </w:t>
      </w:r>
      <w:r w:rsidR="00880043" w:rsidRPr="00812B08">
        <w:rPr>
          <w:lang w:val="es-ES"/>
        </w:rPr>
        <w:t xml:space="preserve">INECC (Instituto Nacional de Ecología y Cambio Climático) obtuvimos los datos acerca de consumo de gasolina y rendimiento litro por </w:t>
      </w:r>
      <w:r w:rsidR="009B72BF" w:rsidRPr="00812B08">
        <w:rPr>
          <w:lang w:val="es-ES"/>
        </w:rPr>
        <w:t>kilómetro</w:t>
      </w:r>
      <w:r w:rsidR="00880043" w:rsidRPr="00812B08">
        <w:rPr>
          <w:lang w:val="es-ES"/>
        </w:rPr>
        <w:t xml:space="preserve"> con base a los datos que proporciona el fabricante a la PROFECO </w:t>
      </w:r>
      <w:hyperlink r:id="rId13" w:history="1">
        <w:r w:rsidR="00880043" w:rsidRPr="00812B08">
          <w:rPr>
            <w:rStyle w:val="Hipervnculo"/>
            <w:lang w:val="es-ES"/>
          </w:rPr>
          <w:t>https://www.inecc.gob.mx/ecovehiculos/ecovehiculos/index.php</w:t>
        </w:r>
      </w:hyperlink>
    </w:p>
    <w:p w14:paraId="59F51A5A" w14:textId="54111A5F" w:rsidR="00880043" w:rsidRPr="00812B08" w:rsidRDefault="00880043" w:rsidP="00812B08">
      <w:pPr>
        <w:jc w:val="both"/>
        <w:rPr>
          <w:lang w:val="es-ES"/>
        </w:rPr>
      </w:pPr>
      <w:r w:rsidRPr="00812B08">
        <w:rPr>
          <w:lang w:val="es-ES"/>
        </w:rPr>
        <w:t>Debido a que la información que presenta el fabricante de vehículos en su sitio web es meramente comercial</w:t>
      </w:r>
      <w:r w:rsidR="00812B08">
        <w:rPr>
          <w:lang w:val="es-ES"/>
        </w:rPr>
        <w:t>,</w:t>
      </w:r>
      <w:r w:rsidRPr="00812B08">
        <w:rPr>
          <w:lang w:val="es-ES"/>
        </w:rPr>
        <w:t xml:space="preserve"> se tom</w:t>
      </w:r>
      <w:r w:rsidR="00812B08">
        <w:rPr>
          <w:lang w:val="es-ES"/>
        </w:rPr>
        <w:t>aron</w:t>
      </w:r>
      <w:r w:rsidRPr="00812B08">
        <w:rPr>
          <w:lang w:val="es-ES"/>
        </w:rPr>
        <w:t xml:space="preserve"> como referencia los datos obtenidos por</w:t>
      </w:r>
      <w:r w:rsidR="00812B08">
        <w:rPr>
          <w:lang w:val="es-ES"/>
        </w:rPr>
        <w:t xml:space="preserve"> la</w:t>
      </w:r>
      <w:r w:rsidRPr="00812B08">
        <w:rPr>
          <w:lang w:val="es-ES"/>
        </w:rPr>
        <w:t xml:space="preserve"> PROFECO y que </w:t>
      </w:r>
      <w:r w:rsidR="00812B08">
        <w:rPr>
          <w:lang w:val="es-ES"/>
        </w:rPr>
        <w:t>han sido</w:t>
      </w:r>
      <w:r w:rsidRPr="00812B08">
        <w:rPr>
          <w:lang w:val="es-ES"/>
        </w:rPr>
        <w:t xml:space="preserve"> publicados en el sitio de INECC</w:t>
      </w:r>
      <w:r w:rsidR="009B72BF" w:rsidRPr="00812B08">
        <w:rPr>
          <w:lang w:val="es-ES"/>
        </w:rPr>
        <w:t>.</w:t>
      </w:r>
    </w:p>
    <w:p w14:paraId="567D7FA6" w14:textId="1E605A60" w:rsidR="00D343F4" w:rsidRPr="00812B08" w:rsidRDefault="00D343F4" w:rsidP="00812B08">
      <w:pPr>
        <w:jc w:val="both"/>
        <w:rPr>
          <w:lang w:val="es-ES"/>
        </w:rPr>
      </w:pPr>
      <w:r w:rsidRPr="00812B08">
        <w:rPr>
          <w:lang w:val="es-ES"/>
        </w:rPr>
        <w:t>Para calcular el consumo de gasolina aproximado de un auto se requieren de tomar como blanco 200</w:t>
      </w:r>
      <w:r w:rsidR="00812B08">
        <w:rPr>
          <w:lang w:val="es-ES"/>
        </w:rPr>
        <w:t xml:space="preserve"> </w:t>
      </w:r>
      <w:r w:rsidRPr="00812B08">
        <w:rPr>
          <w:lang w:val="es-ES"/>
        </w:rPr>
        <w:t>km recorridos</w:t>
      </w:r>
      <w:r w:rsidR="00812B08">
        <w:rPr>
          <w:lang w:val="es-ES"/>
        </w:rPr>
        <w:t>,</w:t>
      </w:r>
      <w:r w:rsidRPr="00812B08">
        <w:rPr>
          <w:lang w:val="es-ES"/>
        </w:rPr>
        <w:t xml:space="preserve"> con esta información la f</w:t>
      </w:r>
      <w:r w:rsidR="00812B08">
        <w:rPr>
          <w:lang w:val="es-ES"/>
        </w:rPr>
        <w:t>ó</w:t>
      </w:r>
      <w:r w:rsidRPr="00812B08">
        <w:rPr>
          <w:lang w:val="es-ES"/>
        </w:rPr>
        <w:t xml:space="preserve">rmula puede proporcionar datos </w:t>
      </w:r>
      <w:r w:rsidR="009B72BF" w:rsidRPr="00812B08">
        <w:rPr>
          <w:lang w:val="es-ES"/>
        </w:rPr>
        <w:t>más</w:t>
      </w:r>
      <w:r w:rsidRPr="00812B08">
        <w:rPr>
          <w:lang w:val="es-ES"/>
        </w:rPr>
        <w:t xml:space="preserve"> fidedignos</w:t>
      </w:r>
      <w:r w:rsidR="009B72BF" w:rsidRPr="00812B08">
        <w:rPr>
          <w:lang w:val="es-ES"/>
        </w:rPr>
        <w:t>.</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58E01D5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D343F4">
        <w:rPr>
          <w:lang w:val="es-ES"/>
        </w:rPr>
        <w:t>(*MIGUE)</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Pr="00D343F4" w:rsidRDefault="00651D36" w:rsidP="00651D36">
      <w:pPr>
        <w:pStyle w:val="Prrafodelista"/>
        <w:numPr>
          <w:ilvl w:val="0"/>
          <w:numId w:val="7"/>
        </w:numPr>
        <w:rPr>
          <w:u w:val="single"/>
          <w:lang w:val="es-ES"/>
        </w:rPr>
      </w:pPr>
      <w:r w:rsidRPr="00D343F4">
        <w:rPr>
          <w:u w:val="single"/>
          <w:lang w:val="es-ES"/>
        </w:rPr>
        <w:t>Explicar los elementos que conforman la solución a su problemática planteada</w:t>
      </w:r>
      <w:r w:rsidR="00E70694" w:rsidRPr="00D343F4">
        <w:rPr>
          <w:u w:val="single"/>
          <w:lang w:val="es-ES"/>
        </w:rPr>
        <w:t xml:space="preserve">, puede usar los diagramas de componentes y los de distribución </w:t>
      </w:r>
    </w:p>
    <w:p w14:paraId="566B2D5C" w14:textId="6FD1181A" w:rsidR="00E70694" w:rsidRPr="00D343F4" w:rsidRDefault="00D343F4" w:rsidP="00E70694">
      <w:pPr>
        <w:pStyle w:val="Prrafodelista"/>
        <w:rPr>
          <w:u w:val="single"/>
          <w:lang w:val="es-ES"/>
        </w:rPr>
      </w:pPr>
      <w:r>
        <w:rPr>
          <w:lang w:val="es-ES"/>
        </w:rPr>
        <w:t>(</w:t>
      </w:r>
      <w:proofErr w:type="spellStart"/>
      <w:r>
        <w:rPr>
          <w:lang w:val="es-ES"/>
        </w:rPr>
        <w:t>STar</w:t>
      </w:r>
      <w:proofErr w:type="spellEnd"/>
      <w:r>
        <w:rPr>
          <w:lang w:val="es-ES"/>
        </w:rPr>
        <w:t xml:space="preserve"> UML diagramas)</w:t>
      </w: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r>
        <w:rPr>
          <w:lang w:val="es-ES"/>
        </w:rPr>
        <w:t>Modelado de la base de datos</w:t>
      </w:r>
      <w:bookmarkEnd w:id="11"/>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21E86EC5" w14:textId="0E535AA1" w:rsidR="00D343F4" w:rsidRPr="00F95285" w:rsidRDefault="00D343F4" w:rsidP="00F95285">
      <w:pPr>
        <w:jc w:val="both"/>
        <w:rPr>
          <w:lang w:val="es-ES"/>
        </w:rPr>
      </w:pPr>
      <w:r w:rsidRPr="00F95285">
        <w:rPr>
          <w:lang w:val="es-ES"/>
        </w:rPr>
        <w:t>Se utiliz</w:t>
      </w:r>
      <w:r w:rsidR="00F95285" w:rsidRPr="00F95285">
        <w:rPr>
          <w:lang w:val="es-ES"/>
        </w:rPr>
        <w:t>ó</w:t>
      </w:r>
      <w:r w:rsidRPr="00F95285">
        <w:rPr>
          <w:lang w:val="es-ES"/>
        </w:rPr>
        <w:t xml:space="preserve"> un modelo NoSQL Orientado a grafos</w:t>
      </w:r>
      <w:r w:rsidR="00F95285" w:rsidRPr="00F95285">
        <w:rPr>
          <w:lang w:val="es-ES"/>
        </w:rPr>
        <w:t>.</w:t>
      </w:r>
      <w:r w:rsidRPr="00F95285">
        <w:rPr>
          <w:lang w:val="es-ES"/>
        </w:rPr>
        <w:t xml:space="preserve"> </w:t>
      </w:r>
      <w:r w:rsidR="00F95285" w:rsidRPr="00F95285">
        <w:rPr>
          <w:lang w:val="es-ES"/>
        </w:rPr>
        <w:t>S</w:t>
      </w:r>
      <w:r w:rsidRPr="00F95285">
        <w:rPr>
          <w:lang w:val="es-ES"/>
        </w:rPr>
        <w:t>e utilizo este modelo debido a que el acceso a la información es m</w:t>
      </w:r>
      <w:r w:rsidR="00F95285" w:rsidRPr="00F95285">
        <w:rPr>
          <w:lang w:val="es-ES"/>
        </w:rPr>
        <w:t>á</w:t>
      </w:r>
      <w:r w:rsidRPr="00F95285">
        <w:rPr>
          <w:lang w:val="es-ES"/>
        </w:rPr>
        <w:t>s rápido y consume meno</w:t>
      </w:r>
      <w:r w:rsidR="00F95285" w:rsidRPr="00F95285">
        <w:rPr>
          <w:lang w:val="es-ES"/>
        </w:rPr>
        <w:t>s</w:t>
      </w:r>
      <w:r w:rsidRPr="00F95285">
        <w:rPr>
          <w:lang w:val="es-ES"/>
        </w:rPr>
        <w:t xml:space="preserve"> espacio, así mismo nos permite generar una </w:t>
      </w:r>
      <w:r w:rsidR="00F95285" w:rsidRPr="00F95285">
        <w:rPr>
          <w:lang w:val="es-ES"/>
        </w:rPr>
        <w:t>“</w:t>
      </w:r>
      <w:r w:rsidRPr="00F95285">
        <w:rPr>
          <w:lang w:val="es-ES"/>
        </w:rPr>
        <w:t>unión</w:t>
      </w:r>
      <w:r w:rsidR="00F95285" w:rsidRPr="00F95285">
        <w:rPr>
          <w:lang w:val="es-ES"/>
        </w:rPr>
        <w:t>”</w:t>
      </w:r>
      <w:r w:rsidRPr="00F95285">
        <w:rPr>
          <w:lang w:val="es-ES"/>
        </w:rPr>
        <w:t xml:space="preserve"> con el usuario con lo cual podemos ligar todo hacia un</w:t>
      </w:r>
      <w:r w:rsidR="00F95285" w:rsidRPr="00F95285">
        <w:rPr>
          <w:lang w:val="es-ES"/>
        </w:rPr>
        <w:t xml:space="preserve"> mismo lugar;</w:t>
      </w:r>
      <w:r w:rsidRPr="00F95285">
        <w:rPr>
          <w:lang w:val="es-ES"/>
        </w:rPr>
        <w:t xml:space="preserve"> esto nos permite generar datos ligeros y conjuntarlos con su dueño</w:t>
      </w:r>
      <w:r w:rsidR="00F95285" w:rsidRPr="00F95285">
        <w:rPr>
          <w:lang w:val="es-ES"/>
        </w:rPr>
        <w:t>.</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2D50EC5C" w14:textId="77777777" w:rsidR="00C0031B" w:rsidRDefault="00C0031B">
      <w:pPr>
        <w:rPr>
          <w:rFonts w:asciiTheme="majorHAnsi" w:eastAsiaTheme="majorEastAsia" w:hAnsiTheme="majorHAnsi" w:cstheme="majorBidi"/>
          <w:color w:val="2F5496" w:themeColor="accent1" w:themeShade="BF"/>
          <w:sz w:val="26"/>
          <w:szCs w:val="26"/>
          <w:lang w:val="es-ES"/>
        </w:rPr>
      </w:pPr>
      <w:bookmarkStart w:id="12" w:name="_Toc484723302"/>
      <w:r>
        <w:rPr>
          <w:lang w:val="es-ES"/>
        </w:rPr>
        <w:br w:type="page"/>
      </w:r>
    </w:p>
    <w:p w14:paraId="0342310D" w14:textId="6F83C607" w:rsidR="005F06D6" w:rsidRDefault="005F06D6" w:rsidP="005F06D6">
      <w:pPr>
        <w:pStyle w:val="Ttulo2"/>
        <w:rPr>
          <w:lang w:val="es-ES"/>
        </w:rPr>
      </w:pPr>
      <w:r>
        <w:rPr>
          <w:lang w:val="es-ES"/>
        </w:rPr>
        <w:lastRenderedPageBreak/>
        <w:t>Diseño conceptual (diagramas UML)</w:t>
      </w:r>
      <w:bookmarkEnd w:id="12"/>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 xml:space="preserve">Puede usar otra metodología, sólo indique cual fue y que el diagrama o flujo de datos sea entendible; de lo </w:t>
      </w:r>
      <w:proofErr w:type="spellStart"/>
      <w:r>
        <w:rPr>
          <w:lang w:val="es-ES"/>
        </w:rPr>
        <w:t>contraio</w:t>
      </w:r>
      <w:proofErr w:type="spellEnd"/>
      <w:r>
        <w:rPr>
          <w:lang w:val="es-ES"/>
        </w:rPr>
        <w:t xml:space="preserve"> a</w:t>
      </w:r>
    </w:p>
    <w:p w14:paraId="11B4C044" w14:textId="47ECCAA5" w:rsidR="00E95849" w:rsidRDefault="00C0031B" w:rsidP="00E95849">
      <w:pPr>
        <w:rPr>
          <w:b/>
          <w:i/>
          <w:lang w:val="es-ES"/>
        </w:rPr>
      </w:pPr>
      <w:r>
        <w:rPr>
          <w:noProof/>
          <w:lang w:val="es-ES"/>
        </w:rPr>
        <w:drawing>
          <wp:anchor distT="0" distB="0" distL="114300" distR="114300" simplePos="0" relativeHeight="251660288" behindDoc="0" locked="0" layoutInCell="1" allowOverlap="1" wp14:anchorId="581AFF00" wp14:editId="622703CA">
            <wp:simplePos x="0" y="0"/>
            <wp:positionH relativeFrom="margin">
              <wp:align>center</wp:align>
            </wp:positionH>
            <wp:positionV relativeFrom="page">
              <wp:posOffset>2428875</wp:posOffset>
            </wp:positionV>
            <wp:extent cx="3276600" cy="29006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usuario-sistema.png"/>
                    <pic:cNvPicPr/>
                  </pic:nvPicPr>
                  <pic:blipFill>
                    <a:blip r:embed="rId14">
                      <a:extLst>
                        <a:ext uri="{28A0092B-C50C-407E-A947-70E740481C1C}">
                          <a14:useLocalDpi xmlns:a14="http://schemas.microsoft.com/office/drawing/2010/main" val="0"/>
                        </a:ext>
                      </a:extLst>
                    </a:blip>
                    <a:stretch>
                      <a:fillRect/>
                    </a:stretch>
                  </pic:blipFill>
                  <pic:spPr>
                    <a:xfrm>
                      <a:off x="0" y="0"/>
                      <a:ext cx="3276600" cy="2900680"/>
                    </a:xfrm>
                    <a:prstGeom prst="rect">
                      <a:avLst/>
                    </a:prstGeom>
                  </pic:spPr>
                </pic:pic>
              </a:graphicData>
            </a:graphic>
            <wp14:sizeRelH relativeFrom="margin">
              <wp14:pctWidth>0</wp14:pctWidth>
            </wp14:sizeRelH>
            <wp14:sizeRelV relativeFrom="margin">
              <wp14:pctHeight>0</wp14:pctHeight>
            </wp14:sizeRelV>
          </wp:anchor>
        </w:drawing>
      </w:r>
      <w:r w:rsidRPr="00C0031B">
        <w:rPr>
          <w:b/>
          <w:i/>
          <w:lang w:val="es-ES"/>
        </w:rPr>
        <w:t>Diagrama de Casos de Uso</w:t>
      </w:r>
    </w:p>
    <w:p w14:paraId="6CD339DD" w14:textId="77777777" w:rsidR="00C0031B" w:rsidRPr="00C0031B" w:rsidRDefault="00C0031B" w:rsidP="00E95849">
      <w:pPr>
        <w:rPr>
          <w:lang w:val="es-ES"/>
        </w:rPr>
      </w:pPr>
    </w:p>
    <w:p w14:paraId="5E40A022" w14:textId="5CBFDF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F878875" w14:textId="77777777" w:rsidR="00C0031B" w:rsidRDefault="00C0031B">
      <w:pPr>
        <w:rPr>
          <w:lang w:val="es-ES"/>
        </w:rPr>
      </w:pPr>
      <w:bookmarkStart w:id="13" w:name="_Toc484723303"/>
    </w:p>
    <w:p w14:paraId="2383C10F" w14:textId="77777777" w:rsidR="00C0031B" w:rsidRDefault="00C0031B">
      <w:pPr>
        <w:rPr>
          <w:lang w:val="es-ES"/>
        </w:rPr>
      </w:pPr>
    </w:p>
    <w:p w14:paraId="50AA4F8D" w14:textId="77777777" w:rsidR="00C0031B" w:rsidRDefault="00C0031B">
      <w:pPr>
        <w:rPr>
          <w:lang w:val="es-ES"/>
        </w:rPr>
      </w:pPr>
    </w:p>
    <w:p w14:paraId="04F0CAC6" w14:textId="77777777" w:rsidR="00C0031B" w:rsidRDefault="00C0031B">
      <w:pPr>
        <w:rPr>
          <w:lang w:val="es-ES"/>
        </w:rPr>
      </w:pPr>
    </w:p>
    <w:p w14:paraId="1E41B62C" w14:textId="77777777" w:rsidR="00C0031B" w:rsidRDefault="00C0031B">
      <w:pPr>
        <w:rPr>
          <w:lang w:val="es-ES"/>
        </w:rPr>
      </w:pPr>
    </w:p>
    <w:p w14:paraId="614656DA" w14:textId="627ECB0D" w:rsidR="00C0031B" w:rsidRDefault="00C0031B">
      <w:pPr>
        <w:rPr>
          <w:lang w:val="es-ES"/>
        </w:rPr>
      </w:pPr>
    </w:p>
    <w:p w14:paraId="1C84E85D" w14:textId="77777777" w:rsidR="00C0031B" w:rsidRDefault="00C0031B">
      <w:pPr>
        <w:rPr>
          <w:i/>
          <w:lang w:val="es-ES"/>
        </w:rPr>
      </w:pPr>
    </w:p>
    <w:p w14:paraId="5C526EFC" w14:textId="6D2AA70F" w:rsidR="00C0031B" w:rsidRPr="00C0031B" w:rsidRDefault="00C0031B">
      <w:pPr>
        <w:rPr>
          <w:i/>
          <w:lang w:val="es-ES"/>
        </w:rPr>
      </w:pPr>
      <w:r>
        <w:rPr>
          <w:i/>
          <w:lang w:val="es-ES"/>
        </w:rPr>
        <w:t>Poner texto aquí de lo que significa el diagrama.</w:t>
      </w:r>
      <w:bookmarkStart w:id="14" w:name="_GoBack"/>
      <w:bookmarkEnd w:id="14"/>
    </w:p>
    <w:p w14:paraId="4E3CE4B4" w14:textId="59F68482" w:rsidR="00C0031B" w:rsidRDefault="00C0031B">
      <w:pPr>
        <w:rPr>
          <w:rFonts w:asciiTheme="majorHAnsi" w:eastAsiaTheme="majorEastAsia" w:hAnsiTheme="majorHAnsi" w:cstheme="majorBidi"/>
          <w:color w:val="2F5496" w:themeColor="accent1" w:themeShade="BF"/>
          <w:sz w:val="26"/>
          <w:szCs w:val="26"/>
          <w:lang w:val="es-ES"/>
        </w:rPr>
      </w:pPr>
      <w:r>
        <w:rPr>
          <w:lang w:val="es-ES"/>
        </w:rPr>
        <w:br w:type="page"/>
      </w:r>
    </w:p>
    <w:p w14:paraId="7585759F" w14:textId="77777777" w:rsidR="00E95849" w:rsidRPr="00E95849" w:rsidRDefault="00E95849" w:rsidP="00E95849">
      <w:pPr>
        <w:pStyle w:val="Ttulo2"/>
        <w:rPr>
          <w:lang w:val="es-ES"/>
        </w:rPr>
      </w:pPr>
      <w:r>
        <w:rPr>
          <w:lang w:val="es-ES"/>
        </w:rPr>
        <w:lastRenderedPageBreak/>
        <w:t>Dependencias con otros elementos de software o hardware de terceros</w:t>
      </w:r>
      <w:bookmarkEnd w:id="13"/>
    </w:p>
    <w:p w14:paraId="752DFAC0" w14:textId="77777777" w:rsidR="005838B1"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 xml:space="preserve">sistema embebido, </w:t>
      </w:r>
      <w:r w:rsidR="00D76F69" w:rsidRPr="005838B1">
        <w:rPr>
          <w:lang w:val="es-ES"/>
        </w:rPr>
        <w:t>sistema</w:t>
      </w:r>
      <w:r w:rsidR="00D76F69" w:rsidRPr="00D57A89">
        <w:rPr>
          <w:lang w:val="es-ES"/>
        </w:rPr>
        <w:t xml:space="preserve"> operativo, bases de datos, etc.</w:t>
      </w:r>
    </w:p>
    <w:p w14:paraId="30F21866" w14:textId="77777777" w:rsidR="005838B1" w:rsidRDefault="005838B1" w:rsidP="005838B1">
      <w:pPr>
        <w:pStyle w:val="Prrafodelista"/>
        <w:jc w:val="both"/>
        <w:rPr>
          <w:lang w:val="es-ES"/>
        </w:rPr>
      </w:pPr>
    </w:p>
    <w:p w14:paraId="1D3CDB78" w14:textId="77777777" w:rsidR="005838B1" w:rsidRDefault="005838B1" w:rsidP="005838B1">
      <w:pPr>
        <w:pStyle w:val="Prrafodelista"/>
        <w:jc w:val="both"/>
        <w:rPr>
          <w:lang w:val="es-ES"/>
        </w:rPr>
      </w:pPr>
      <w:r>
        <w:rPr>
          <w:lang w:val="es-ES"/>
        </w:rPr>
        <w:t xml:space="preserve">El sistema utiliza </w:t>
      </w:r>
      <w:proofErr w:type="spellStart"/>
      <w:r>
        <w:rPr>
          <w:lang w:val="es-ES"/>
        </w:rPr>
        <w:t>Ionic</w:t>
      </w:r>
      <w:proofErr w:type="spellEnd"/>
      <w:r>
        <w:rPr>
          <w:lang w:val="es-ES"/>
        </w:rPr>
        <w:t xml:space="preserve"> el cual permite la integración del sistema con sistemas operativos Android e IOS.</w:t>
      </w:r>
    </w:p>
    <w:p w14:paraId="1BFE4C33" w14:textId="2B4F5356" w:rsidR="00473863" w:rsidRPr="00D57A89" w:rsidRDefault="00473863" w:rsidP="005838B1">
      <w:pPr>
        <w:pStyle w:val="Prrafodelista"/>
        <w:jc w:val="both"/>
        <w:rPr>
          <w:lang w:val="es-ES"/>
        </w:rPr>
      </w:pPr>
      <w:r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5"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Pr="005838B1" w:rsidRDefault="00E73302" w:rsidP="007A43A6">
      <w:pPr>
        <w:jc w:val="both"/>
        <w:rPr>
          <w:u w:val="single"/>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6"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7"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8"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9"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20"/>
      <w:footerReference w:type="default" r:id="rId21"/>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0106A" w14:textId="77777777" w:rsidR="00E25BE5" w:rsidRDefault="00E25BE5" w:rsidP="007C684D">
      <w:pPr>
        <w:spacing w:after="0" w:line="240" w:lineRule="auto"/>
      </w:pPr>
      <w:r>
        <w:separator/>
      </w:r>
    </w:p>
  </w:endnote>
  <w:endnote w:type="continuationSeparator" w:id="0">
    <w:p w14:paraId="7E9E879F" w14:textId="77777777" w:rsidR="00E25BE5" w:rsidRDefault="00E25BE5"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0DCE2" w14:textId="77777777" w:rsidR="00E25BE5" w:rsidRDefault="00E25BE5" w:rsidP="007C684D">
      <w:pPr>
        <w:spacing w:after="0" w:line="240" w:lineRule="auto"/>
      </w:pPr>
      <w:r>
        <w:separator/>
      </w:r>
    </w:p>
  </w:footnote>
  <w:footnote w:type="continuationSeparator" w:id="0">
    <w:p w14:paraId="744E137C" w14:textId="77777777" w:rsidR="00E25BE5" w:rsidRDefault="00E25BE5"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732CEC80"/>
    <w:lvl w:ilvl="0" w:tplc="794E4188">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90D77"/>
    <w:rsid w:val="000B2ED6"/>
    <w:rsid w:val="000B73E5"/>
    <w:rsid w:val="000D0AE4"/>
    <w:rsid w:val="000D1B3F"/>
    <w:rsid w:val="000E0D0E"/>
    <w:rsid w:val="000F71B1"/>
    <w:rsid w:val="00111841"/>
    <w:rsid w:val="00111A63"/>
    <w:rsid w:val="0012292D"/>
    <w:rsid w:val="00146156"/>
    <w:rsid w:val="0017048F"/>
    <w:rsid w:val="001709D0"/>
    <w:rsid w:val="00181FC3"/>
    <w:rsid w:val="00185340"/>
    <w:rsid w:val="001A0B01"/>
    <w:rsid w:val="001A2D91"/>
    <w:rsid w:val="001A5BAE"/>
    <w:rsid w:val="001B3286"/>
    <w:rsid w:val="001B4C18"/>
    <w:rsid w:val="001D78BC"/>
    <w:rsid w:val="001F041D"/>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964F7"/>
    <w:rsid w:val="002B18E1"/>
    <w:rsid w:val="002D3B78"/>
    <w:rsid w:val="002E5209"/>
    <w:rsid w:val="00300B24"/>
    <w:rsid w:val="00305A8D"/>
    <w:rsid w:val="00311854"/>
    <w:rsid w:val="003256E9"/>
    <w:rsid w:val="00347A9F"/>
    <w:rsid w:val="00347CE5"/>
    <w:rsid w:val="00357C08"/>
    <w:rsid w:val="003630ED"/>
    <w:rsid w:val="0039114A"/>
    <w:rsid w:val="003E07C6"/>
    <w:rsid w:val="003E36E1"/>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838B1"/>
    <w:rsid w:val="005A7650"/>
    <w:rsid w:val="005B076D"/>
    <w:rsid w:val="005B0F97"/>
    <w:rsid w:val="005B2EDA"/>
    <w:rsid w:val="005D0BA1"/>
    <w:rsid w:val="005E61EF"/>
    <w:rsid w:val="005F06D6"/>
    <w:rsid w:val="006221E7"/>
    <w:rsid w:val="006268DD"/>
    <w:rsid w:val="00633417"/>
    <w:rsid w:val="006336BD"/>
    <w:rsid w:val="00642418"/>
    <w:rsid w:val="006513AF"/>
    <w:rsid w:val="00651D36"/>
    <w:rsid w:val="006644FE"/>
    <w:rsid w:val="00670AC1"/>
    <w:rsid w:val="006715D5"/>
    <w:rsid w:val="00684B06"/>
    <w:rsid w:val="00693168"/>
    <w:rsid w:val="0069448D"/>
    <w:rsid w:val="006A249C"/>
    <w:rsid w:val="006B2016"/>
    <w:rsid w:val="006C0B00"/>
    <w:rsid w:val="006C2B87"/>
    <w:rsid w:val="006D2A12"/>
    <w:rsid w:val="006D3F50"/>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08"/>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80043"/>
    <w:rsid w:val="00892197"/>
    <w:rsid w:val="00895781"/>
    <w:rsid w:val="008971FD"/>
    <w:rsid w:val="008A1162"/>
    <w:rsid w:val="008B38DE"/>
    <w:rsid w:val="008B43E4"/>
    <w:rsid w:val="008B549A"/>
    <w:rsid w:val="008C60B2"/>
    <w:rsid w:val="008C7DD6"/>
    <w:rsid w:val="008E55BC"/>
    <w:rsid w:val="008F0E28"/>
    <w:rsid w:val="008F70AC"/>
    <w:rsid w:val="009006F0"/>
    <w:rsid w:val="00902BE3"/>
    <w:rsid w:val="00920AA7"/>
    <w:rsid w:val="009227DB"/>
    <w:rsid w:val="00951FCC"/>
    <w:rsid w:val="009531A0"/>
    <w:rsid w:val="0096492E"/>
    <w:rsid w:val="009672F6"/>
    <w:rsid w:val="00975ECF"/>
    <w:rsid w:val="00980ECB"/>
    <w:rsid w:val="0098186B"/>
    <w:rsid w:val="00997E3A"/>
    <w:rsid w:val="009B72BF"/>
    <w:rsid w:val="009D4742"/>
    <w:rsid w:val="009F2BEE"/>
    <w:rsid w:val="00A01FF4"/>
    <w:rsid w:val="00A14741"/>
    <w:rsid w:val="00A22F26"/>
    <w:rsid w:val="00A24E7B"/>
    <w:rsid w:val="00A30A21"/>
    <w:rsid w:val="00A42DA4"/>
    <w:rsid w:val="00A4317D"/>
    <w:rsid w:val="00A47E1A"/>
    <w:rsid w:val="00A57A67"/>
    <w:rsid w:val="00A60331"/>
    <w:rsid w:val="00A75337"/>
    <w:rsid w:val="00A76DD1"/>
    <w:rsid w:val="00A817F3"/>
    <w:rsid w:val="00A923D8"/>
    <w:rsid w:val="00A92EF9"/>
    <w:rsid w:val="00AA10ED"/>
    <w:rsid w:val="00AB1AB4"/>
    <w:rsid w:val="00AB1B02"/>
    <w:rsid w:val="00AC30C8"/>
    <w:rsid w:val="00AD0AB7"/>
    <w:rsid w:val="00AD0C84"/>
    <w:rsid w:val="00AD6B90"/>
    <w:rsid w:val="00AE51EC"/>
    <w:rsid w:val="00B02A70"/>
    <w:rsid w:val="00B04F79"/>
    <w:rsid w:val="00B13518"/>
    <w:rsid w:val="00B33835"/>
    <w:rsid w:val="00B360BE"/>
    <w:rsid w:val="00B40A45"/>
    <w:rsid w:val="00B45939"/>
    <w:rsid w:val="00B4679A"/>
    <w:rsid w:val="00B55898"/>
    <w:rsid w:val="00B7570D"/>
    <w:rsid w:val="00B824C8"/>
    <w:rsid w:val="00BA6585"/>
    <w:rsid w:val="00BC6BF6"/>
    <w:rsid w:val="00BD798A"/>
    <w:rsid w:val="00BE497E"/>
    <w:rsid w:val="00BE758B"/>
    <w:rsid w:val="00BF452A"/>
    <w:rsid w:val="00BF6409"/>
    <w:rsid w:val="00C0031B"/>
    <w:rsid w:val="00C14C49"/>
    <w:rsid w:val="00C16C74"/>
    <w:rsid w:val="00C1705A"/>
    <w:rsid w:val="00C17A39"/>
    <w:rsid w:val="00C263CB"/>
    <w:rsid w:val="00C43050"/>
    <w:rsid w:val="00C53334"/>
    <w:rsid w:val="00C63DA4"/>
    <w:rsid w:val="00C66DB5"/>
    <w:rsid w:val="00C72140"/>
    <w:rsid w:val="00C80E76"/>
    <w:rsid w:val="00C965D6"/>
    <w:rsid w:val="00CA1E6A"/>
    <w:rsid w:val="00CB4E94"/>
    <w:rsid w:val="00CD09FB"/>
    <w:rsid w:val="00CD2723"/>
    <w:rsid w:val="00CF0207"/>
    <w:rsid w:val="00D04F8A"/>
    <w:rsid w:val="00D114C9"/>
    <w:rsid w:val="00D343F4"/>
    <w:rsid w:val="00D34646"/>
    <w:rsid w:val="00D57A89"/>
    <w:rsid w:val="00D61F64"/>
    <w:rsid w:val="00D76F69"/>
    <w:rsid w:val="00D80163"/>
    <w:rsid w:val="00D9636F"/>
    <w:rsid w:val="00DA0A9E"/>
    <w:rsid w:val="00DA2DDA"/>
    <w:rsid w:val="00DB56AA"/>
    <w:rsid w:val="00DC20C7"/>
    <w:rsid w:val="00DC67A4"/>
    <w:rsid w:val="00DC7A47"/>
    <w:rsid w:val="00DE3FF7"/>
    <w:rsid w:val="00DE4763"/>
    <w:rsid w:val="00DF2E81"/>
    <w:rsid w:val="00E017DD"/>
    <w:rsid w:val="00E062C3"/>
    <w:rsid w:val="00E1033C"/>
    <w:rsid w:val="00E257EE"/>
    <w:rsid w:val="00E259FF"/>
    <w:rsid w:val="00E25BE5"/>
    <w:rsid w:val="00E3192B"/>
    <w:rsid w:val="00E411AB"/>
    <w:rsid w:val="00E4378C"/>
    <w:rsid w:val="00E6121E"/>
    <w:rsid w:val="00E70694"/>
    <w:rsid w:val="00E72433"/>
    <w:rsid w:val="00E73302"/>
    <w:rsid w:val="00E9480E"/>
    <w:rsid w:val="00E95849"/>
    <w:rsid w:val="00EB4658"/>
    <w:rsid w:val="00EB4EF8"/>
    <w:rsid w:val="00EC52BC"/>
    <w:rsid w:val="00EE7C51"/>
    <w:rsid w:val="00EF5A7B"/>
    <w:rsid w:val="00F055E2"/>
    <w:rsid w:val="00F14999"/>
    <w:rsid w:val="00F37FA0"/>
    <w:rsid w:val="00F45209"/>
    <w:rsid w:val="00F452B4"/>
    <w:rsid w:val="00F53525"/>
    <w:rsid w:val="00F56C2C"/>
    <w:rsid w:val="00F86596"/>
    <w:rsid w:val="00F90618"/>
    <w:rsid w:val="00F95285"/>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ecc.gob.mx/ecovehiculos/ecovehiculos/index.php" TargetMode="External"/><Relationship Id="rId18" Type="http://schemas.openxmlformats.org/officeDocument/2006/relationships/hyperlink" Target="https://www.inadem.gob.mx/guia-de-tramit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biblioguias.uam.es/citar/estilo_ieee" TargetMode="External"/><Relationship Id="rId2" Type="http://schemas.openxmlformats.org/officeDocument/2006/relationships/numbering" Target="numbering.xml"/><Relationship Id="rId16" Type="http://schemas.openxmlformats.org/officeDocument/2006/relationships/hyperlink" Target="http://www.elfinanciero.com.mx/economia/mexico-es-el-segundo-pais-que-mas-gasta-de-sus-ingresos-en-gasolin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www.ganttproject.biz/" TargetMode="External"/><Relationship Id="rId23" Type="http://schemas.openxmlformats.org/officeDocument/2006/relationships/theme" Target="theme/theme1.xml"/><Relationship Id="rId10" Type="http://schemas.openxmlformats.org/officeDocument/2006/relationships/hyperlink" Target="http://www.inadem.gob.mx" TargetMode="External"/><Relationship Id="rId19" Type="http://schemas.openxmlformats.org/officeDocument/2006/relationships/hyperlink" Target="https://www.conacyt.gob.m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D08F5-AEAC-46BB-ADD0-4EC00B5DF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19</Pages>
  <Words>3733</Words>
  <Characters>20534</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180</cp:revision>
  <cp:lastPrinted>2017-06-06T20:15:00Z</cp:lastPrinted>
  <dcterms:created xsi:type="dcterms:W3CDTF">2017-06-06T15:32:00Z</dcterms:created>
  <dcterms:modified xsi:type="dcterms:W3CDTF">2019-04-06T05:18:00Z</dcterms:modified>
</cp:coreProperties>
</file>