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982FF7"/>
          <w:sz w:val="52"/>
          <w:szCs w:val="52"/>
        </w:rPr>
        <w:t xml:space="preserve">members.gabbycole.com</w:t>
      </w:r>
    </w:p>
    <w:p>
      <w:pPr>
        <w:spacing w:after="80" w:before="0"/>
      </w:pPr>
      <w:r>
        <w:rPr>
          <w:rFonts w:ascii="Arial" w:cs="Arial" w:eastAsia="Arial" w:hAnsi="Arial"/>
          <w:color w:val="5F5E5A"/>
          <w:sz w:val="28"/>
          <w:szCs w:val="28"/>
        </w:rPr>
        <w:t xml:space="preserve">Replit Build Instructions — Tier Landing Pages</w:t>
      </w:r>
    </w:p>
    <w:p>
      <w:pPr>
        <w:spacing w:after="480" w:before="0"/>
      </w:pPr>
      <w:r>
        <w:rPr>
          <w:rFonts w:ascii="Arial" w:cs="Arial" w:eastAsia="Arial" w:hAnsi="Arial"/>
          <w:i/>
          <w:iCs/>
          <w:color w:val="888780"/>
          <w:sz w:val="22"/>
          <w:szCs w:val="22"/>
        </w:rPr>
        <w:t xml:space="preserve">MazePerformance Inc. · All 5 Landing Pages + Admin Panel · Full Copy &amp; Build Spec</w:t>
      </w:r>
    </w:p>
    <w:p>
      <w:pPr>
        <w:pBdr>
          <w:bottom w:val="single" w:color="E0E0E0" w:sz="6"/>
        </w:pBdr>
        <w:spacing w:after="240" w:before="240"/>
      </w:pPr>
    </w:p>
    <w:p>
      <w:pPr>
        <w:spacing w:after="160" w:before="440"/>
      </w:pPr>
      <w:r>
        <w:rPr>
          <w:rFonts w:ascii="Arial" w:cs="Arial" w:eastAsia="Arial" w:hAnsi="Arial"/>
          <w:b/>
          <w:bCs/>
          <w:color w:val="982FF7"/>
          <w:sz w:val="38"/>
          <w:szCs w:val="38"/>
        </w:rPr>
        <w:t xml:space="preserve">00  OVERVIEW</w:t>
      </w:r>
    </w:p>
    <w:p>
      <w:pPr>
        <w:spacing w:after="80" w:before="80"/>
      </w:pPr>
      <w:r>
        <w:rPr>
          <w:rFonts w:ascii="Arial" w:cs="Arial" w:eastAsia="Arial" w:hAnsi="Arial"/>
          <w:color w:val="2C2C2A"/>
          <w:sz w:val="22"/>
          <w:szCs w:val="22"/>
        </w:rPr>
        <w:t xml:space="preserve">This document contains build instructions for all 5 tier landing pages inside the Maze Performance member portal, plus the admin panel Gabby uses to post announcements. Each landing page is what a member sees when they log in — it is their home base for the entire program.</w:t>
      </w:r>
    </w:p>
    <w:p>
      <w:pPr>
        <w:spacing w:before="160"/>
      </w:pPr>
    </w:p>
    <w:p>
      <w:pPr>
        <w:spacing w:after="80" w:before="80"/>
      </w:pPr>
      <w:r>
        <w:rPr>
          <w:rFonts w:ascii="Arial" w:cs="Arial" w:eastAsia="Arial" w:hAnsi="Arial"/>
          <w:color w:val="2C2C2A"/>
          <w:sz w:val="22"/>
          <w:szCs w:val="22"/>
        </w:rPr>
        <w:t xml:space="preserve">The correct landing page is shown automatically based on the member's tier stored in families.tier. No manual assignment needed. The tier is set at signup via the GHL webhook flow.</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F3E8FF" w:val="clear"/>
            <w:tcMar>
              <w:top w:type="dxa" w:w="80"/>
              <w:left w:type="dxa" w:w="160"/>
              <w:bottom w:type="dxa" w:w="80"/>
              <w:right w:type="dxa" w:w="160"/>
            </w:tcMar>
          </w:tcPr>
          <w:p>
            <w:r>
              <w:rPr>
                <w:rFonts w:ascii="Arial" w:cs="Arial" w:eastAsia="Arial" w:hAnsi="Arial"/>
                <w:b/>
                <w:bCs/>
                <w:color w:val="982FF7"/>
                <w:sz w:val="20"/>
                <w:szCs w:val="20"/>
              </w:rPr>
              <w:t xml:space="preserve">Free</w:t>
            </w:r>
          </w:p>
        </w:tc>
        <w:tc>
          <w:tcPr>
            <w:tcW w:type="dxa" w:w="6560"/>
            <w:tcBorders>
              <w:top w:val="single" w:color="E0E0E0" w:sz="1"/>
              <w:left w:val="single" w:color="E0E0E0" w:sz="1"/>
              <w:bottom w:val="single" w:color="E0E0E0" w:sz="1"/>
              <w:right w:val="single" w:color="E0E0E0" w:sz="1"/>
            </w:tcBorders>
            <w:shd w:fill="F3E8FF" w:val="clear"/>
            <w:tcMar>
              <w:top w:type="dxa" w:w="80"/>
              <w:left w:type="dxa" w:w="160"/>
              <w:bottom w:type="dxa" w:w="80"/>
              <w:right w:type="dxa" w:w="160"/>
            </w:tcMar>
          </w:tcPr>
          <w:p>
            <w:r>
              <w:rPr>
                <w:rFonts w:ascii="Arial" w:cs="Arial" w:eastAsia="Arial" w:hAnsi="Arial"/>
                <w:color w:val="2C2C2A"/>
                <w:sz w:val="20"/>
                <w:szCs w:val="20"/>
              </w:rPr>
              <w:t xml:space="preserve">Video Game Library landing page — /dashboard/free</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bCs/>
                <w:color w:val="982FF7"/>
                <w:sz w:val="20"/>
                <w:szCs w:val="20"/>
              </w:rPr>
              <w:t xml:space="preserve">Courtside</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2C2C2A"/>
                <w:sz w:val="20"/>
                <w:szCs w:val="20"/>
              </w:rPr>
              <w:t xml:space="preserve">Courtside Conversations landing page — /dashboard/courtside</w:t>
            </w:r>
          </w:p>
        </w:tc>
      </w:tr>
      <w:tr>
        <w:tc>
          <w:tcPr>
            <w:tcW w:type="dxa" w:w="2800"/>
            <w:tcBorders>
              <w:top w:val="single" w:color="E0E0E0" w:sz="1"/>
              <w:left w:val="single" w:color="E0E0E0" w:sz="1"/>
              <w:bottom w:val="single" w:color="E0E0E0" w:sz="1"/>
              <w:right w:val="single" w:color="E0E0E0" w:sz="1"/>
            </w:tcBorders>
            <w:shd w:fill="F3E8FF" w:val="clear"/>
            <w:tcMar>
              <w:top w:type="dxa" w:w="80"/>
              <w:left w:type="dxa" w:w="160"/>
              <w:bottom w:type="dxa" w:w="80"/>
              <w:right w:type="dxa" w:w="160"/>
            </w:tcMar>
          </w:tcPr>
          <w:p>
            <w:r>
              <w:rPr>
                <w:rFonts w:ascii="Arial" w:cs="Arial" w:eastAsia="Arial" w:hAnsi="Arial"/>
                <w:b/>
                <w:bCs/>
                <w:color w:val="982FF7"/>
                <w:sz w:val="20"/>
                <w:szCs w:val="20"/>
              </w:rPr>
              <w:t xml:space="preserve">Independent</w:t>
            </w:r>
          </w:p>
        </w:tc>
        <w:tc>
          <w:tcPr>
            <w:tcW w:type="dxa" w:w="6560"/>
            <w:tcBorders>
              <w:top w:val="single" w:color="E0E0E0" w:sz="1"/>
              <w:left w:val="single" w:color="E0E0E0" w:sz="1"/>
              <w:bottom w:val="single" w:color="E0E0E0" w:sz="1"/>
              <w:right w:val="single" w:color="E0E0E0" w:sz="1"/>
            </w:tcBorders>
            <w:shd w:fill="F3E8FF" w:val="clear"/>
            <w:tcMar>
              <w:top w:type="dxa" w:w="80"/>
              <w:left w:type="dxa" w:w="160"/>
              <w:bottom w:type="dxa" w:w="80"/>
              <w:right w:type="dxa" w:w="160"/>
            </w:tcMar>
          </w:tcPr>
          <w:p>
            <w:r>
              <w:rPr>
                <w:rFonts w:ascii="Arial" w:cs="Arial" w:eastAsia="Arial" w:hAnsi="Arial"/>
                <w:color w:val="2C2C2A"/>
                <w:sz w:val="20"/>
                <w:szCs w:val="20"/>
              </w:rPr>
              <w:t xml:space="preserve">MindSystem Independent roadmap — /dashboard/independent</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bCs/>
                <w:color w:val="982FF7"/>
                <w:sz w:val="20"/>
                <w:szCs w:val="20"/>
              </w:rPr>
              <w:t xml:space="preserve">Supported</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2C2C2A"/>
                <w:sz w:val="20"/>
                <w:szCs w:val="20"/>
              </w:rPr>
              <w:t xml:space="preserve">MindSystem Supported roadmap — /dashboard/supported</w:t>
            </w:r>
          </w:p>
        </w:tc>
      </w:tr>
      <w:tr>
        <w:tc>
          <w:tcPr>
            <w:tcW w:type="dxa" w:w="2800"/>
            <w:tcBorders>
              <w:top w:val="single" w:color="E0E0E0" w:sz="1"/>
              <w:left w:val="single" w:color="E0E0E0" w:sz="1"/>
              <w:bottom w:val="single" w:color="E0E0E0" w:sz="1"/>
              <w:right w:val="single" w:color="E0E0E0" w:sz="1"/>
            </w:tcBorders>
            <w:shd w:fill="F3E8FF" w:val="clear"/>
            <w:tcMar>
              <w:top w:type="dxa" w:w="80"/>
              <w:left w:type="dxa" w:w="160"/>
              <w:bottom w:type="dxa" w:w="80"/>
              <w:right w:type="dxa" w:w="160"/>
            </w:tcMar>
          </w:tcPr>
          <w:p>
            <w:r>
              <w:rPr>
                <w:rFonts w:ascii="Arial" w:cs="Arial" w:eastAsia="Arial" w:hAnsi="Arial"/>
                <w:b/>
                <w:bCs/>
                <w:color w:val="982FF7"/>
                <w:sz w:val="20"/>
                <w:szCs w:val="20"/>
              </w:rPr>
              <w:t xml:space="preserve">Inner Circle</w:t>
            </w:r>
          </w:p>
        </w:tc>
        <w:tc>
          <w:tcPr>
            <w:tcW w:type="dxa" w:w="6560"/>
            <w:tcBorders>
              <w:top w:val="single" w:color="E0E0E0" w:sz="1"/>
              <w:left w:val="single" w:color="E0E0E0" w:sz="1"/>
              <w:bottom w:val="single" w:color="E0E0E0" w:sz="1"/>
              <w:right w:val="single" w:color="E0E0E0" w:sz="1"/>
            </w:tcBorders>
            <w:shd w:fill="F3E8FF" w:val="clear"/>
            <w:tcMar>
              <w:top w:type="dxa" w:w="80"/>
              <w:left w:type="dxa" w:w="160"/>
              <w:bottom w:type="dxa" w:w="80"/>
              <w:right w:type="dxa" w:w="160"/>
            </w:tcMar>
          </w:tcPr>
          <w:p>
            <w:r>
              <w:rPr>
                <w:rFonts w:ascii="Arial" w:cs="Arial" w:eastAsia="Arial" w:hAnsi="Arial"/>
                <w:color w:val="2C2C2A"/>
                <w:sz w:val="20"/>
                <w:szCs w:val="20"/>
              </w:rPr>
              <w:t xml:space="preserve">MindSystem Inner Circle roadmap — /dashboard/inner-circle</w:t>
            </w:r>
          </w:p>
        </w:tc>
      </w:tr>
    </w:tbl>
    <w:p>
      <w:pPr>
        <w:spacing w:before="160"/>
      </w:pPr>
    </w:p>
    <w:p>
      <w:pPr>
        <w:spacing w:after="80" w:before="80"/>
        <w:ind w:left="360"/>
      </w:pPr>
      <w:r>
        <w:rPr>
          <w:rFonts w:ascii="Arial" w:cs="Arial" w:eastAsia="Arial" w:hAnsi="Arial"/>
          <w:b/>
          <w:bCs/>
          <w:color w:val="FF2D78"/>
          <w:sz w:val="22"/>
          <w:szCs w:val="22"/>
        </w:rPr>
        <w:t xml:space="preserve">⚑  </w:t>
      </w:r>
      <w:r>
        <w:rPr>
          <w:rFonts w:ascii="Arial" w:cs="Arial" w:eastAsia="Arial" w:hAnsi="Arial"/>
          <w:i/>
          <w:iCs/>
          <w:color w:val="5F5E5A"/>
          <w:sz w:val="22"/>
          <w:szCs w:val="22"/>
        </w:rPr>
        <w:t xml:space="preserve">DashboardPage.tsx should read family.tier from useAuth() and render the correct landing page component. Build each landing page as its own component: FreeDashboard.tsx, CoursesideDashboard.tsx, IndependentDashboard.tsx, SupportedDashboard.tsx, InnerCircleDashboard.tsx. DashboardPage.tsx is just a switch that picks the right one.</w:t>
      </w:r>
    </w:p>
    <w:p>
      <w:pPr>
        <w:pBdr>
          <w:bottom w:val="single" w:color="E0E0E0" w:sz="6"/>
        </w:pBdr>
        <w:spacing w:after="240" w:before="240"/>
      </w:pPr>
    </w:p>
    <w:p>
      <w:pPr>
        <w:spacing w:after="160" w:before="440"/>
      </w:pPr>
      <w:r>
        <w:rPr>
          <w:rFonts w:ascii="Arial" w:cs="Arial" w:eastAsia="Arial" w:hAnsi="Arial"/>
          <w:b/>
          <w:bCs/>
          <w:color w:val="982FF7"/>
          <w:sz w:val="38"/>
          <w:szCs w:val="38"/>
        </w:rPr>
        <w:t xml:space="preserve">01  HOW TO WIRE IT IN (DashboardPage.tsx)</w:t>
      </w:r>
    </w:p>
    <w:p>
      <w:pPr>
        <w:spacing w:after="80" w:before="80"/>
      </w:pPr>
      <w:r>
        <w:rPr>
          <w:rFonts w:ascii="Arial" w:cs="Arial" w:eastAsia="Arial" w:hAnsi="Arial"/>
          <w:color w:val="2C2C2A"/>
          <w:sz w:val="22"/>
          <w:szCs w:val="22"/>
        </w:rPr>
        <w:t xml:space="preserve">Replace the current DashboardPage.tsx content with this routing pattern:</w:t>
      </w:r>
    </w:p>
    <w:p>
      <w:pPr>
        <w:spacing w:before="160"/>
      </w:pPr>
    </w:p>
    <w:p>
      <w:pPr>
        <w:spacing w:after="60" w:before="60"/>
      </w:pPr>
      <w:r>
        <w:rPr>
          <w:rFonts w:ascii="Courier New" w:cs="Courier New" w:eastAsia="Courier New" w:hAnsi="Courier New"/>
          <w:color w:val="5F5E5A"/>
          <w:sz w:val="18"/>
          <w:szCs w:val="18"/>
        </w:rPr>
        <w:t xml:space="preserve">import { useAuth } from '../context/AuthContext';</w:t>
      </w:r>
    </w:p>
    <w:p>
      <w:pPr>
        <w:spacing w:after="60" w:before="60"/>
      </w:pPr>
      <w:r>
        <w:rPr>
          <w:rFonts w:ascii="Courier New" w:cs="Courier New" w:eastAsia="Courier New" w:hAnsi="Courier New"/>
          <w:color w:val="5F5E5A"/>
          <w:sz w:val="18"/>
          <w:szCs w:val="18"/>
        </w:rPr>
        <w:t xml:space="preserve">import FreeDashboard from './dashboards/FreeDashboard';</w:t>
      </w:r>
    </w:p>
    <w:p>
      <w:pPr>
        <w:spacing w:after="60" w:before="60"/>
      </w:pPr>
      <w:r>
        <w:rPr>
          <w:rFonts w:ascii="Courier New" w:cs="Courier New" w:eastAsia="Courier New" w:hAnsi="Courier New"/>
          <w:color w:val="5F5E5A"/>
          <w:sz w:val="18"/>
          <w:szCs w:val="18"/>
        </w:rPr>
        <w:t xml:space="preserve">import CoursesideDashboard from './dashboards/CoursesideDashboard';</w:t>
      </w:r>
    </w:p>
    <w:p>
      <w:pPr>
        <w:spacing w:after="60" w:before="60"/>
      </w:pPr>
      <w:r>
        <w:rPr>
          <w:rFonts w:ascii="Courier New" w:cs="Courier New" w:eastAsia="Courier New" w:hAnsi="Courier New"/>
          <w:color w:val="5F5E5A"/>
          <w:sz w:val="18"/>
          <w:szCs w:val="18"/>
        </w:rPr>
        <w:t xml:space="preserve">import IndependentDashboard from './dashboards/IndependentDashboard';</w:t>
      </w:r>
    </w:p>
    <w:p>
      <w:pPr>
        <w:spacing w:after="60" w:before="60"/>
      </w:pPr>
      <w:r>
        <w:rPr>
          <w:rFonts w:ascii="Courier New" w:cs="Courier New" w:eastAsia="Courier New" w:hAnsi="Courier New"/>
          <w:color w:val="5F5E5A"/>
          <w:sz w:val="18"/>
          <w:szCs w:val="18"/>
        </w:rPr>
        <w:t xml:space="preserve">import SupportedDashboard from './dashboards/SupportedDashboard';</w:t>
      </w:r>
    </w:p>
    <w:p>
      <w:pPr>
        <w:spacing w:after="60" w:before="60"/>
      </w:pPr>
      <w:r>
        <w:rPr>
          <w:rFonts w:ascii="Courier New" w:cs="Courier New" w:eastAsia="Courier New" w:hAnsi="Courier New"/>
          <w:color w:val="5F5E5A"/>
          <w:sz w:val="18"/>
          <w:szCs w:val="18"/>
        </w:rPr>
        <w:t xml:space="preserve">import InnerCircleDashboard from './dashboards/InnerCircleDashboard';</w:t>
      </w:r>
    </w:p>
    <w:p>
      <w:pPr>
        <w:spacing w:before="160"/>
      </w:pPr>
    </w:p>
    <w:p>
      <w:pPr>
        <w:spacing w:after="60" w:before="60"/>
      </w:pPr>
      <w:r>
        <w:rPr>
          <w:rFonts w:ascii="Courier New" w:cs="Courier New" w:eastAsia="Courier New" w:hAnsi="Courier New"/>
          <w:color w:val="5F5E5A"/>
          <w:sz w:val="18"/>
          <w:szCs w:val="18"/>
        </w:rPr>
        <w:t xml:space="preserve">export default function DashboardPage() {</w:t>
      </w:r>
    </w:p>
    <w:p>
      <w:pPr>
        <w:spacing w:after="60" w:before="60"/>
      </w:pPr>
      <w:r>
        <w:rPr>
          <w:rFonts w:ascii="Courier New" w:cs="Courier New" w:eastAsia="Courier New" w:hAnsi="Courier New"/>
          <w:color w:val="5F5E5A"/>
          <w:sz w:val="18"/>
          <w:szCs w:val="18"/>
        </w:rPr>
        <w:t xml:space="preserve">  const { family } = useAuth();</w:t>
      </w:r>
    </w:p>
    <w:p>
      <w:pPr>
        <w:spacing w:after="60" w:before="60"/>
      </w:pPr>
      <w:r>
        <w:rPr>
          <w:rFonts w:ascii="Courier New" w:cs="Courier New" w:eastAsia="Courier New" w:hAnsi="Courier New"/>
          <w:color w:val="5F5E5A"/>
          <w:sz w:val="18"/>
          <w:szCs w:val="18"/>
        </w:rPr>
        <w:t xml:space="preserve">  switch (family?.tier) {</w:t>
      </w:r>
    </w:p>
    <w:p>
      <w:pPr>
        <w:spacing w:after="60" w:before="60"/>
      </w:pPr>
      <w:r>
        <w:rPr>
          <w:rFonts w:ascii="Courier New" w:cs="Courier New" w:eastAsia="Courier New" w:hAnsi="Courier New"/>
          <w:color w:val="5F5E5A"/>
          <w:sz w:val="18"/>
          <w:szCs w:val="18"/>
        </w:rPr>
        <w:t xml:space="preserve">    case 'courtside':    return &lt;CoursesideDashboard /&gt;;</w:t>
      </w:r>
    </w:p>
    <w:p>
      <w:pPr>
        <w:spacing w:after="60" w:before="60"/>
      </w:pPr>
      <w:r>
        <w:rPr>
          <w:rFonts w:ascii="Courier New" w:cs="Courier New" w:eastAsia="Courier New" w:hAnsi="Courier New"/>
          <w:color w:val="5F5E5A"/>
          <w:sz w:val="18"/>
          <w:szCs w:val="18"/>
        </w:rPr>
        <w:t xml:space="preserve">    case 'independent':  return &lt;IndependentDashboard /&gt;;</w:t>
      </w:r>
    </w:p>
    <w:p>
      <w:pPr>
        <w:spacing w:after="60" w:before="60"/>
      </w:pPr>
      <w:r>
        <w:rPr>
          <w:rFonts w:ascii="Courier New" w:cs="Courier New" w:eastAsia="Courier New" w:hAnsi="Courier New"/>
          <w:color w:val="5F5E5A"/>
          <w:sz w:val="18"/>
          <w:szCs w:val="18"/>
        </w:rPr>
        <w:t xml:space="preserve">    case 'supported':    return &lt;SupportedDashboard /&gt;;</w:t>
      </w:r>
    </w:p>
    <w:p>
      <w:pPr>
        <w:spacing w:after="60" w:before="60"/>
      </w:pPr>
      <w:r>
        <w:rPr>
          <w:rFonts w:ascii="Courier New" w:cs="Courier New" w:eastAsia="Courier New" w:hAnsi="Courier New"/>
          <w:color w:val="5F5E5A"/>
          <w:sz w:val="18"/>
          <w:szCs w:val="18"/>
        </w:rPr>
        <w:t xml:space="preserve">    case 'inner-circle': return &lt;InnerCircleDashboard /&gt;;</w:t>
      </w:r>
    </w:p>
    <w:p>
      <w:pPr>
        <w:spacing w:after="60" w:before="60"/>
      </w:pPr>
      <w:r>
        <w:rPr>
          <w:rFonts w:ascii="Courier New" w:cs="Courier New" w:eastAsia="Courier New" w:hAnsi="Courier New"/>
          <w:color w:val="5F5E5A"/>
          <w:sz w:val="18"/>
          <w:szCs w:val="18"/>
        </w:rPr>
        <w:t xml:space="preserve">    default:             return &lt;FreeDashboard /&gt;;</w:t>
      </w:r>
    </w:p>
    <w:p>
      <w:pPr>
        <w:spacing w:after="60" w:before="60"/>
      </w:pPr>
      <w:r>
        <w:rPr>
          <w:rFonts w:ascii="Courier New" w:cs="Courier New" w:eastAsia="Courier New" w:hAnsi="Courier New"/>
          <w:color w:val="5F5E5A"/>
          <w:sz w:val="18"/>
          <w:szCs w:val="18"/>
        </w:rPr>
        <w:t xml:space="preserve">  }</w:t>
      </w:r>
    </w:p>
    <w:p>
      <w:pPr>
        <w:spacing w:after="60" w:before="60"/>
      </w:pPr>
      <w:r>
        <w:rPr>
          <w:rFonts w:ascii="Courier New" w:cs="Courier New" w:eastAsia="Courier New" w:hAnsi="Courier New"/>
          <w:color w:val="5F5E5A"/>
          <w:sz w:val="18"/>
          <w:szCs w:val="18"/>
        </w:rPr>
        <w:t xml:space="preserve">}</w:t>
      </w:r>
    </w:p>
    <w:p>
      <w:pPr>
        <w:spacing w:before="160"/>
      </w:pPr>
    </w:p>
    <w:p>
      <w:pPr>
        <w:spacing w:after="80" w:before="80"/>
        <w:ind w:left="360"/>
      </w:pPr>
      <w:r>
        <w:rPr>
          <w:rFonts w:ascii="Arial" w:cs="Arial" w:eastAsia="Arial" w:hAnsi="Arial"/>
          <w:b/>
          <w:bCs/>
          <w:color w:val="FF2D78"/>
          <w:sz w:val="22"/>
          <w:szCs w:val="22"/>
        </w:rPr>
        <w:t xml:space="preserve">⚑  </w:t>
      </w:r>
      <w:r>
        <w:rPr>
          <w:rFonts w:ascii="Arial" w:cs="Arial" w:eastAsia="Arial" w:hAnsi="Arial"/>
          <w:i/>
          <w:iCs/>
          <w:color w:val="5F5E5A"/>
          <w:sz w:val="22"/>
          <w:szCs w:val="22"/>
        </w:rPr>
        <w:t xml:space="preserve">Create a /src/pages/dashboards/ folder and put each component file in there. Keep DashboardPage.tsx as the thin router only.</w:t>
      </w:r>
    </w:p>
    <w:p>
      <w:pPr>
        <w:pBdr>
          <w:bottom w:val="single" w:color="E0E0E0" w:sz="6"/>
        </w:pBdr>
        <w:spacing w:after="240" w:before="240"/>
      </w:pPr>
    </w:p>
    <w:p>
      <w:pPr>
        <w:spacing w:after="160" w:before="440"/>
      </w:pPr>
      <w:r>
        <w:rPr>
          <w:rFonts w:ascii="Arial" w:cs="Arial" w:eastAsia="Arial" w:hAnsi="Arial"/>
          <w:b/>
          <w:bCs/>
          <w:color w:val="888780"/>
          <w:sz w:val="38"/>
          <w:szCs w:val="38"/>
        </w:rPr>
        <w:t xml:space="preserve">02  FREE TIER — FreeDashboard.tsx</w:t>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W w:type="dxa" w:w="2400"/>
            <w:tcBorders>
              <w:top w:val="single" w:color="E0E0E0" w:sz="1"/>
              <w:left w:val="single" w:color="E0E0E0" w:sz="1"/>
              <w:bottom w:val="single" w:color="E0E0E0" w:sz="1"/>
              <w:right w:val="single" w:color="E0E0E0" w:sz="1"/>
            </w:tcBorders>
            <w:shd w:fill="888780" w:val="clear"/>
            <w:tcMar>
              <w:top w:type="dxa" w:w="80"/>
              <w:left w:type="dxa" w:w="200"/>
              <w:bottom w:type="dxa" w:w="80"/>
              <w:right w:type="dxa" w:w="200"/>
            </w:tcMar>
          </w:tcPr>
          <w:p>
            <w:pPr>
              <w:jc w:val="center"/>
            </w:pPr>
            <w:r>
              <w:rPr>
                <w:rFonts w:ascii="Arial" w:cs="Arial" w:eastAsia="Arial" w:hAnsi="Arial"/>
                <w:b/>
                <w:bCs/>
                <w:color w:val="FFFFFF"/>
                <w:sz w:val="22"/>
                <w:szCs w:val="22"/>
              </w:rPr>
              <w:t xml:space="preserve">FREE ACCESS</w:t>
            </w:r>
          </w:p>
        </w:tc>
      </w:tr>
    </w:tbl>
    <w:p>
      <w:pPr>
        <w:spacing w:before="160"/>
      </w:pPr>
    </w:p>
    <w:p>
      <w:pPr>
        <w:spacing w:after="120" w:before="280"/>
      </w:pPr>
      <w:r>
        <w:rPr>
          <w:rFonts w:ascii="Arial" w:cs="Arial" w:eastAsia="Arial" w:hAnsi="Arial"/>
          <w:b/>
          <w:bCs/>
          <w:color w:val="2C2C2A"/>
          <w:sz w:val="28"/>
          <w:szCs w:val="28"/>
        </w:rPr>
        <w:t xml:space="preserve">Purpose</w:t>
      </w:r>
    </w:p>
    <w:p>
      <w:pPr>
        <w:spacing w:after="80" w:before="80"/>
      </w:pPr>
      <w:r>
        <w:rPr>
          <w:rFonts w:ascii="Arial" w:cs="Arial" w:eastAsia="Arial" w:hAnsi="Arial"/>
          <w:color w:val="2C2C2A"/>
          <w:sz w:val="22"/>
          <w:szCs w:val="22"/>
        </w:rPr>
        <w:t xml:space="preserve">This is the home page for free members. It presents the Video Game Library as their entry point, makes clear what is free vs. paid, and creates a natural upgrade path to Courtside Conversations.</w:t>
      </w:r>
    </w:p>
    <w:p>
      <w:pPr>
        <w:spacing w:before="160"/>
      </w:pPr>
    </w:p>
    <w:p>
      <w:pPr>
        <w:spacing w:after="120" w:before="280"/>
      </w:pPr>
      <w:r>
        <w:rPr>
          <w:rFonts w:ascii="Arial" w:cs="Arial" w:eastAsia="Arial" w:hAnsi="Arial"/>
          <w:b/>
          <w:bCs/>
          <w:color w:val="2C2C2A"/>
          <w:sz w:val="28"/>
          <w:szCs w:val="28"/>
        </w:rPr>
        <w:t xml:space="preserve">Page Structure — Build in This Order</w:t>
      </w:r>
    </w:p>
    <w:p>
      <w:pPr>
        <w:spacing w:before="160"/>
      </w:pPr>
    </w:p>
    <w:p>
      <w:pPr>
        <w:spacing w:after="80" w:before="200"/>
      </w:pPr>
      <w:r>
        <w:rPr>
          <w:rFonts w:ascii="Arial" w:cs="Arial" w:eastAsia="Arial" w:hAnsi="Arial"/>
          <w:b/>
          <w:bCs/>
          <w:color w:val="5F5E5A"/>
          <w:sz w:val="24"/>
          <w:szCs w:val="24"/>
        </w:rPr>
        <w:t xml:space="preserve">Section 1 — Hero</w:t>
      </w:r>
    </w:p>
    <w:p>
      <w:pPr>
        <w:pStyle w:val="ListParagraph"/>
        <w:numPr>
          <w:ilvl w:val="0"/>
          <w:numId w:val="2"/>
        </w:numPr>
        <w:spacing w:after="60" w:before="60"/>
      </w:pPr>
      <w:r>
        <w:rPr>
          <w:rFonts w:ascii="Arial" w:cs="Arial" w:eastAsia="Arial" w:hAnsi="Arial"/>
          <w:color w:val="2C2C2A"/>
          <w:sz w:val="22"/>
          <w:szCs w:val="22"/>
        </w:rPr>
        <w:t xml:space="preserve">Dark background (#2C2C2A). Full width.</w:t>
      </w:r>
    </w:p>
    <w:p>
      <w:pPr>
        <w:pStyle w:val="ListParagraph"/>
        <w:numPr>
          <w:ilvl w:val="0"/>
          <w:numId w:val="2"/>
        </w:numPr>
        <w:spacing w:after="60" w:before="60"/>
      </w:pPr>
      <w:r>
        <w:rPr>
          <w:rFonts w:ascii="Arial" w:cs="Arial" w:eastAsia="Arial" w:hAnsi="Arial"/>
          <w:color w:val="2C2C2A"/>
          <w:sz w:val="22"/>
          <w:szCs w:val="22"/>
        </w:rPr>
        <w:t xml:space="preserve">Headline (Permanent Marker font, large, white): "You've seen the videos. Now go deeper."</w:t>
      </w:r>
    </w:p>
    <w:p>
      <w:pPr>
        <w:pStyle w:val="ListParagraph"/>
        <w:numPr>
          <w:ilvl w:val="0"/>
          <w:numId w:val="2"/>
        </w:numPr>
        <w:spacing w:after="60" w:before="60"/>
      </w:pPr>
      <w:r>
        <w:rPr>
          <w:rFonts w:ascii="Arial" w:cs="Arial" w:eastAsia="Arial" w:hAnsi="Arial"/>
          <w:color w:val="2C2C2A"/>
          <w:sz w:val="22"/>
          <w:szCs w:val="22"/>
        </w:rPr>
        <w:t xml:space="preserve">Subheadline (Oswald 400, muted grey): "The Video Game Library is where the conversation keeps going — past the reel, past the caption, and into the work that actually changes things."</w:t>
      </w:r>
    </w:p>
    <w:p>
      <w:pPr>
        <w:pStyle w:val="ListParagraph"/>
        <w:numPr>
          <w:ilvl w:val="0"/>
          <w:numId w:val="2"/>
        </w:numPr>
        <w:spacing w:after="60" w:before="60"/>
      </w:pPr>
      <w:r>
        <w:rPr>
          <w:rFonts w:ascii="Arial" w:cs="Arial" w:eastAsia="Arial" w:hAnsi="Arial"/>
          <w:color w:val="2C2C2A"/>
          <w:sz w:val="22"/>
          <w:szCs w:val="22"/>
        </w:rPr>
        <w:t xml:space="preserve">Single CTA button (hot pink, Oswald 700): "Watch Your First Lesson →" — navigates to /courses/video-game-library</w:t>
      </w:r>
    </w:p>
    <w:p>
      <w:pPr>
        <w:spacing w:before="160"/>
      </w:pPr>
    </w:p>
    <w:p>
      <w:pPr>
        <w:spacing w:after="80" w:before="200"/>
      </w:pPr>
      <w:r>
        <w:rPr>
          <w:rFonts w:ascii="Arial" w:cs="Arial" w:eastAsia="Arial" w:hAnsi="Arial"/>
          <w:b/>
          <w:bCs/>
          <w:color w:val="5F5E5A"/>
          <w:sz w:val="24"/>
          <w:szCs w:val="24"/>
        </w:rPr>
        <w:t xml:space="preserve">Section 2 — What's Free Today (2-column card row)</w:t>
      </w:r>
    </w:p>
    <w:p>
      <w:pPr>
        <w:pStyle w:val="ListParagraph"/>
        <w:numPr>
          <w:ilvl w:val="0"/>
          <w:numId w:val="2"/>
        </w:numPr>
        <w:spacing w:after="60" w:before="60"/>
      </w:pPr>
      <w:r>
        <w:rPr>
          <w:rFonts w:ascii="Arial" w:cs="Arial" w:eastAsia="Arial" w:hAnsi="Arial"/>
          <w:color w:val="2C2C2A"/>
          <w:sz w:val="22"/>
          <w:szCs w:val="22"/>
        </w:rPr>
        <w:t xml:space="preserve">Left card (teal border): "✓ Watch First — the Instagram video you already know, now with context"</w:t>
      </w:r>
    </w:p>
    <w:p>
      <w:pPr>
        <w:pStyle w:val="ListParagraph"/>
        <w:numPr>
          <w:ilvl w:val="0"/>
          <w:numId w:val="2"/>
        </w:numPr>
        <w:spacing w:after="60" w:before="60"/>
      </w:pPr>
      <w:r>
        <w:rPr>
          <w:rFonts w:ascii="Arial" w:cs="Arial" w:eastAsia="Arial" w:hAnsi="Arial"/>
          <w:color w:val="2C2C2A"/>
          <w:sz w:val="22"/>
          <w:szCs w:val="22"/>
        </w:rPr>
        <w:t xml:space="preserve">Right card (teal border): "✓ Lesson 1 — the deep dive on every topic, yours right now, no payment required"</w:t>
      </w:r>
    </w:p>
    <w:p>
      <w:pPr>
        <w:spacing w:before="160"/>
      </w:pPr>
    </w:p>
    <w:p>
      <w:pPr>
        <w:spacing w:after="80" w:before="200"/>
      </w:pPr>
      <w:r>
        <w:rPr>
          <w:rFonts w:ascii="Arial" w:cs="Arial" w:eastAsia="Arial" w:hAnsi="Arial"/>
          <w:b/>
          <w:bCs/>
          <w:color w:val="5F5E5A"/>
          <w:sz w:val="24"/>
          <w:szCs w:val="24"/>
        </w:rPr>
        <w:t xml:space="preserve">Section 3 — What Unlocks with Courtside (upgrade teaser)</w:t>
      </w:r>
    </w:p>
    <w:p>
      <w:pPr>
        <w:pStyle w:val="ListParagraph"/>
        <w:numPr>
          <w:ilvl w:val="0"/>
          <w:numId w:val="2"/>
        </w:numPr>
        <w:spacing w:after="60" w:before="60"/>
      </w:pPr>
      <w:r>
        <w:rPr>
          <w:rFonts w:ascii="Arial" w:cs="Arial" w:eastAsia="Arial" w:hAnsi="Arial"/>
          <w:color w:val="2C2C2A"/>
          <w:sz w:val="22"/>
          <w:szCs w:val="22"/>
        </w:rPr>
        <w:t xml:space="preserve">Slightly lighter dark background to visually separate.</w:t>
      </w:r>
    </w:p>
    <w:p>
      <w:pPr>
        <w:pStyle w:val="ListParagraph"/>
        <w:numPr>
          <w:ilvl w:val="0"/>
          <w:numId w:val="2"/>
        </w:numPr>
        <w:spacing w:after="60" w:before="60"/>
      </w:pPr>
      <w:r>
        <w:rPr>
          <w:rFonts w:ascii="Arial" w:cs="Arial" w:eastAsia="Arial" w:hAnsi="Arial"/>
          <w:color w:val="2C2C2A"/>
          <w:sz w:val="22"/>
          <w:szCs w:val="22"/>
        </w:rPr>
        <w:t xml:space="preserve">Headline: "What unlocks with Courtside Conversations" — white, bold.</w:t>
      </w:r>
    </w:p>
    <w:p>
      <w:pPr>
        <w:pStyle w:val="ListParagraph"/>
        <w:numPr>
          <w:ilvl w:val="0"/>
          <w:numId w:val="2"/>
        </w:numPr>
        <w:spacing w:after="60" w:before="60"/>
      </w:pPr>
      <w:r>
        <w:rPr>
          <w:rFonts w:ascii="Arial" w:cs="Arial" w:eastAsia="Arial" w:hAnsi="Arial"/>
          <w:color w:val="2C2C2A"/>
          <w:sz w:val="22"/>
          <w:szCs w:val="22"/>
        </w:rPr>
        <w:t xml:space="preserve">Checklist (pink checkmarks, greyed-out items):</w:t>
      </w:r>
    </w:p>
    <w:p>
      <w:pPr>
        <w:pStyle w:val="ListParagraph"/>
        <w:numPr>
          <w:ilvl w:val="0"/>
          <w:numId w:val="2"/>
        </w:numPr>
        <w:spacing w:after="60" w:before="60"/>
      </w:pPr>
      <w:r>
        <w:rPr>
          <w:rFonts w:ascii="Arial" w:cs="Arial" w:eastAsia="Arial" w:hAnsi="Arial"/>
          <w:color w:val="2C2C2A"/>
          <w:sz w:val="22"/>
          <w:szCs w:val="22"/>
        </w:rPr>
        <w:t xml:space="preserve">  ✓ Lessons 2 through 5 on every topic</w:t>
      </w:r>
    </w:p>
    <w:p>
      <w:pPr>
        <w:pStyle w:val="ListParagraph"/>
        <w:numPr>
          <w:ilvl w:val="0"/>
          <w:numId w:val="2"/>
        </w:numPr>
        <w:spacing w:after="60" w:before="60"/>
      </w:pPr>
      <w:r>
        <w:rPr>
          <w:rFonts w:ascii="Arial" w:cs="Arial" w:eastAsia="Arial" w:hAnsi="Arial"/>
          <w:color w:val="2C2C2A"/>
          <w:sz w:val="22"/>
          <w:szCs w:val="22"/>
        </w:rPr>
        <w:t xml:space="preserve">  ✓ Access to all 7 course libraries</w:t>
      </w:r>
    </w:p>
    <w:p>
      <w:pPr>
        <w:pStyle w:val="ListParagraph"/>
        <w:numPr>
          <w:ilvl w:val="0"/>
          <w:numId w:val="2"/>
        </w:numPr>
        <w:spacing w:after="60" w:before="60"/>
      </w:pPr>
      <w:r>
        <w:rPr>
          <w:rFonts w:ascii="Arial" w:cs="Arial" w:eastAsia="Arial" w:hAnsi="Arial"/>
          <w:color w:val="2C2C2A"/>
          <w:sz w:val="22"/>
          <w:szCs w:val="22"/>
        </w:rPr>
        <w:t xml:space="preserve">  ✓ Your Starting Point — the seasonal guide</w:t>
      </w:r>
    </w:p>
    <w:p>
      <w:pPr>
        <w:pStyle w:val="ListParagraph"/>
        <w:numPr>
          <w:ilvl w:val="0"/>
          <w:numId w:val="2"/>
        </w:numPr>
        <w:spacing w:after="60" w:before="60"/>
      </w:pPr>
      <w:r>
        <w:rPr>
          <w:rFonts w:ascii="Arial" w:cs="Arial" w:eastAsia="Arial" w:hAnsi="Arial"/>
          <w:color w:val="2C2C2A"/>
          <w:sz w:val="22"/>
          <w:szCs w:val="22"/>
        </w:rPr>
        <w:t xml:space="preserve">  ✓ Monthly live session with Gabby</w:t>
      </w:r>
    </w:p>
    <w:p>
      <w:pPr>
        <w:pStyle w:val="ListParagraph"/>
        <w:numPr>
          <w:ilvl w:val="0"/>
          <w:numId w:val="2"/>
        </w:numPr>
        <w:spacing w:after="60" w:before="60"/>
      </w:pPr>
      <w:r>
        <w:rPr>
          <w:rFonts w:ascii="Arial" w:cs="Arial" w:eastAsia="Arial" w:hAnsi="Arial"/>
          <w:color w:val="2C2C2A"/>
          <w:sz w:val="22"/>
          <w:szCs w:val="22"/>
        </w:rPr>
        <w:t xml:space="preserve">  ✓ Full replay library</w:t>
      </w:r>
    </w:p>
    <w:p>
      <w:pPr>
        <w:pStyle w:val="ListParagraph"/>
        <w:numPr>
          <w:ilvl w:val="0"/>
          <w:numId w:val="2"/>
        </w:numPr>
        <w:spacing w:after="60" w:before="60"/>
      </w:pPr>
      <w:r>
        <w:rPr>
          <w:rFonts w:ascii="Arial" w:cs="Arial" w:eastAsia="Arial" w:hAnsi="Arial"/>
          <w:color w:val="2C2C2A"/>
          <w:sz w:val="22"/>
          <w:szCs w:val="22"/>
        </w:rPr>
        <w:t xml:space="preserve">  ✓ Community comments and Q&amp;A with Gabby</w:t>
      </w:r>
    </w:p>
    <w:p>
      <w:pPr>
        <w:pStyle w:val="ListParagraph"/>
        <w:numPr>
          <w:ilvl w:val="0"/>
          <w:numId w:val="2"/>
        </w:numPr>
        <w:spacing w:after="60" w:before="60"/>
      </w:pPr>
      <w:r>
        <w:rPr>
          <w:rFonts w:ascii="Arial" w:cs="Arial" w:eastAsia="Arial" w:hAnsi="Arial"/>
          <w:color w:val="2C2C2A"/>
          <w:sz w:val="22"/>
          <w:szCs w:val="22"/>
        </w:rPr>
        <w:t xml:space="preserve">Price line: "$30 a month. Cancel anytime." — large, white, bold.</w:t>
      </w:r>
    </w:p>
    <w:p>
      <w:pPr>
        <w:pStyle w:val="ListParagraph"/>
        <w:numPr>
          <w:ilvl w:val="0"/>
          <w:numId w:val="2"/>
        </w:numPr>
        <w:spacing w:after="60" w:before="60"/>
      </w:pPr>
      <w:r>
        <w:rPr>
          <w:rFonts w:ascii="Arial" w:cs="Arial" w:eastAsia="Arial" w:hAnsi="Arial"/>
          <w:color w:val="2C2C2A"/>
          <w:sz w:val="22"/>
          <w:szCs w:val="22"/>
        </w:rPr>
        <w:t xml:space="preserve">CTA button (hot pink): "Unlock Courtside Conversations →" — links to Courtside landing page (// TODO: replace with GHL Courtside payment link)</w:t>
      </w:r>
    </w:p>
    <w:p>
      <w:pPr>
        <w:pStyle w:val="ListParagraph"/>
        <w:numPr>
          <w:ilvl w:val="0"/>
          <w:numId w:val="2"/>
        </w:numPr>
        <w:spacing w:after="60" w:before="60"/>
      </w:pPr>
      <w:r>
        <w:rPr>
          <w:rFonts w:ascii="Arial" w:cs="Arial" w:eastAsia="Arial" w:hAnsi="Arial"/>
          <w:color w:val="2C2C2A"/>
          <w:sz w:val="22"/>
          <w:szCs w:val="22"/>
        </w:rPr>
        <w:t xml:space="preserve">Secondary link below button (muted, small): "Keep exploring free content" — navigates to /courses/video-game-library</w:t>
      </w:r>
    </w:p>
    <w:p>
      <w:pPr>
        <w:spacing w:before="160"/>
      </w:pPr>
    </w:p>
    <w:p>
      <w:pPr>
        <w:spacing w:after="80" w:before="200"/>
      </w:pPr>
      <w:r>
        <w:rPr>
          <w:rFonts w:ascii="Arial" w:cs="Arial" w:eastAsia="Arial" w:hAnsi="Arial"/>
          <w:b/>
          <w:bCs/>
          <w:color w:val="5F5E5A"/>
          <w:sz w:val="24"/>
          <w:szCs w:val="24"/>
        </w:rPr>
        <w:t xml:space="preserve">Section 4 — Course Grid (all 7 sections visible, 6 locked)</w:t>
      </w:r>
    </w:p>
    <w:p>
      <w:pPr>
        <w:pStyle w:val="ListParagraph"/>
        <w:numPr>
          <w:ilvl w:val="0"/>
          <w:numId w:val="2"/>
        </w:numPr>
        <w:spacing w:after="60" w:before="60"/>
      </w:pPr>
      <w:r>
        <w:rPr>
          <w:rFonts w:ascii="Arial" w:cs="Arial" w:eastAsia="Arial" w:hAnsi="Arial"/>
          <w:color w:val="2C2C2A"/>
          <w:sz w:val="22"/>
          <w:szCs w:val="22"/>
        </w:rPr>
        <w:t xml:space="preserve">Netflix-style grid showing all 7 sections.</w:t>
      </w:r>
    </w:p>
    <w:p>
      <w:pPr>
        <w:pStyle w:val="ListParagraph"/>
        <w:numPr>
          <w:ilvl w:val="0"/>
          <w:numId w:val="2"/>
        </w:numPr>
        <w:spacing w:after="60" w:before="60"/>
      </w:pPr>
      <w:r>
        <w:rPr>
          <w:rFonts w:ascii="Arial" w:cs="Arial" w:eastAsia="Arial" w:hAnsi="Arial"/>
          <w:color w:val="2C2C2A"/>
          <w:sz w:val="22"/>
          <w:szCs w:val="22"/>
        </w:rPr>
        <w:t xml:space="preserve">Video Game Library card: teal badge "1 Free Lesson Available" — fully clickable.</w:t>
      </w:r>
    </w:p>
    <w:p>
      <w:pPr>
        <w:pStyle w:val="ListParagraph"/>
        <w:numPr>
          <w:ilvl w:val="0"/>
          <w:numId w:val="2"/>
        </w:numPr>
        <w:spacing w:after="60" w:before="60"/>
      </w:pPr>
      <w:r>
        <w:rPr>
          <w:rFonts w:ascii="Arial" w:cs="Arial" w:eastAsia="Arial" w:hAnsi="Arial"/>
          <w:color w:val="2C2C2A"/>
          <w:sz w:val="22"/>
          <w:szCs w:val="22"/>
        </w:rPr>
        <w:t xml:space="preserve">All other 6 section cards: lock icon overlay + "Courtside Members Only" label.</w:t>
      </w:r>
    </w:p>
    <w:p>
      <w:pPr>
        <w:pStyle w:val="ListParagraph"/>
        <w:numPr>
          <w:ilvl w:val="0"/>
          <w:numId w:val="2"/>
        </w:numPr>
        <w:spacing w:after="60" w:before="60"/>
      </w:pPr>
      <w:r>
        <w:rPr>
          <w:rFonts w:ascii="Arial" w:cs="Arial" w:eastAsia="Arial" w:hAnsi="Arial"/>
          <w:color w:val="2C2C2A"/>
          <w:sz w:val="22"/>
          <w:szCs w:val="22"/>
        </w:rPr>
        <w:t xml:space="preserve">Clicking a locked card triggers the UpgradeModal (already built in previous phase).</w:t>
      </w:r>
    </w:p>
    <w:p>
      <w:pPr>
        <w:pStyle w:val="ListParagraph"/>
        <w:numPr>
          <w:ilvl w:val="0"/>
          <w:numId w:val="2"/>
        </w:numPr>
        <w:spacing w:after="60" w:before="60"/>
      </w:pPr>
      <w:r>
        <w:rPr>
          <w:rFonts w:ascii="Arial" w:cs="Arial" w:eastAsia="Arial" w:hAnsi="Arial"/>
          <w:color w:val="2C2C2A"/>
          <w:sz w:val="22"/>
          <w:szCs w:val="22"/>
        </w:rPr>
        <w:t xml:space="preserve">Section title above grid: "Your Training Library" — Permanent Marker, white.</w:t>
      </w:r>
    </w:p>
    <w:p>
      <w:pPr>
        <w:pStyle w:val="ListParagraph"/>
        <w:numPr>
          <w:ilvl w:val="0"/>
          <w:numId w:val="2"/>
        </w:numPr>
        <w:spacing w:after="60" w:before="60"/>
      </w:pPr>
      <w:r>
        <w:rPr>
          <w:rFonts w:ascii="Arial" w:cs="Arial" w:eastAsia="Arial" w:hAnsi="Arial"/>
          <w:color w:val="2C2C2A"/>
          <w:sz w:val="22"/>
          <w:szCs w:val="22"/>
        </w:rPr>
        <w:t xml:space="preserve">Subtitle: "Unlock everything with Courtside Conversations — $30/month." — muted.</w:t>
      </w:r>
    </w:p>
    <w:p>
      <w:pPr>
        <w:spacing w:before="160"/>
      </w:pPr>
    </w:p>
    <w:p>
      <w:pPr>
        <w:spacing w:after="80" w:before="200"/>
      </w:pPr>
      <w:r>
        <w:rPr>
          <w:rFonts w:ascii="Arial" w:cs="Arial" w:eastAsia="Arial" w:hAnsi="Arial"/>
          <w:b/>
          <w:bCs/>
          <w:color w:val="5F5E5A"/>
          <w:sz w:val="24"/>
          <w:szCs w:val="24"/>
        </w:rPr>
        <w:t xml:space="preserve">Section 5 — Bottom Reassurance</w:t>
      </w:r>
    </w:p>
    <w:p>
      <w:pPr>
        <w:spacing w:after="60" w:before="60"/>
      </w:pPr>
      <w:r>
        <w:rPr>
          <w:rFonts w:ascii="Arial" w:cs="Arial" w:eastAsia="Arial" w:hAnsi="Arial"/>
          <w:i/>
          <w:iCs/>
          <w:color w:val="5F5E5A"/>
          <w:sz w:val="20"/>
          <w:szCs w:val="20"/>
        </w:rPr>
        <w:t xml:space="preserve">"No pressure. No pitch. Just the conversation the youth sports industry hasn't been willing to have — and the tools to actually do something about it."</w:t>
      </w:r>
    </w:p>
    <w:p>
      <w:pPr>
        <w:pBdr>
          <w:bottom w:val="single" w:color="E0E0E0" w:sz="6"/>
        </w:pBdr>
        <w:spacing w:after="240" w:before="240"/>
      </w:pPr>
    </w:p>
    <w:p>
      <w:pPr>
        <w:spacing w:after="160" w:before="440"/>
      </w:pPr>
      <w:r>
        <w:rPr>
          <w:rFonts w:ascii="Arial" w:cs="Arial" w:eastAsia="Arial" w:hAnsi="Arial"/>
          <w:b/>
          <w:bCs/>
          <w:color w:val="00D4C8"/>
          <w:sz w:val="38"/>
          <w:szCs w:val="38"/>
        </w:rPr>
        <w:t xml:space="preserve">03  COURTSIDE CONVERSATIONS — CoursesideDashboard.tsx</w:t>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W w:type="dxa" w:w="2400"/>
            <w:tcBorders>
              <w:top w:val="single" w:color="E0E0E0" w:sz="1"/>
              <w:left w:val="single" w:color="E0E0E0" w:sz="1"/>
              <w:bottom w:val="single" w:color="E0E0E0" w:sz="1"/>
              <w:right w:val="single" w:color="E0E0E0" w:sz="1"/>
            </w:tcBorders>
            <w:shd w:fill="00D4C8" w:val="clear"/>
            <w:tcMar>
              <w:top w:type="dxa" w:w="80"/>
              <w:left w:type="dxa" w:w="200"/>
              <w:bottom w:type="dxa" w:w="80"/>
              <w:right w:type="dxa" w:w="200"/>
            </w:tcMar>
          </w:tcPr>
          <w:p>
            <w:pPr>
              <w:jc w:val="center"/>
            </w:pPr>
            <w:r>
              <w:rPr>
                <w:rFonts w:ascii="Arial" w:cs="Arial" w:eastAsia="Arial" w:hAnsi="Arial"/>
                <w:b/>
                <w:bCs/>
                <w:color w:val="FFFFFF"/>
                <w:sz w:val="22"/>
                <w:szCs w:val="22"/>
              </w:rPr>
              <w:t xml:space="preserve">COURTSIDE CONVERSATIONS</w:t>
            </w:r>
          </w:p>
        </w:tc>
      </w:tr>
    </w:tbl>
    <w:p>
      <w:pPr>
        <w:spacing w:before="160"/>
      </w:pPr>
    </w:p>
    <w:p>
      <w:pPr>
        <w:spacing w:after="120" w:before="280"/>
      </w:pPr>
      <w:r>
        <w:rPr>
          <w:rFonts w:ascii="Arial" w:cs="Arial" w:eastAsia="Arial" w:hAnsi="Arial"/>
          <w:b/>
          <w:bCs/>
          <w:color w:val="2C2C2A"/>
          <w:sz w:val="28"/>
          <w:szCs w:val="28"/>
        </w:rPr>
        <w:t xml:space="preserve">Purpose</w:t>
      </w:r>
    </w:p>
    <w:p>
      <w:pPr>
        <w:spacing w:after="80" w:before="80"/>
      </w:pPr>
      <w:r>
        <w:rPr>
          <w:rFonts w:ascii="Arial" w:cs="Arial" w:eastAsia="Arial" w:hAnsi="Arial"/>
          <w:color w:val="2C2C2A"/>
          <w:sz w:val="22"/>
          <w:szCs w:val="22"/>
        </w:rPr>
        <w:t xml:space="preserve">This is the home base for Courtside members. It orients them to what they have access to, surfaces new content drops, and creates a persistent but non-pushy upgrade path to MindSystem.</w:t>
      </w:r>
    </w:p>
    <w:p>
      <w:pPr>
        <w:spacing w:before="160"/>
      </w:pPr>
    </w:p>
    <w:p>
      <w:pPr>
        <w:spacing w:after="120" w:before="280"/>
      </w:pPr>
      <w:r>
        <w:rPr>
          <w:rFonts w:ascii="Arial" w:cs="Arial" w:eastAsia="Arial" w:hAnsi="Arial"/>
          <w:b/>
          <w:bCs/>
          <w:color w:val="2C2C2A"/>
          <w:sz w:val="28"/>
          <w:szCs w:val="28"/>
        </w:rPr>
        <w:t xml:space="preserve">Page Structure — Build in This Order</w:t>
      </w:r>
    </w:p>
    <w:p>
      <w:pPr>
        <w:spacing w:before="160"/>
      </w:pPr>
    </w:p>
    <w:p>
      <w:pPr>
        <w:spacing w:after="80" w:before="200"/>
      </w:pPr>
      <w:r>
        <w:rPr>
          <w:rFonts w:ascii="Arial" w:cs="Arial" w:eastAsia="Arial" w:hAnsi="Arial"/>
          <w:b/>
          <w:bCs/>
          <w:color w:val="5F5E5A"/>
          <w:sz w:val="24"/>
          <w:szCs w:val="24"/>
        </w:rPr>
        <w:t xml:space="preserve">Section 1 — Hero</w:t>
      </w:r>
    </w:p>
    <w:p>
      <w:pPr>
        <w:pStyle w:val="ListParagraph"/>
        <w:numPr>
          <w:ilvl w:val="0"/>
          <w:numId w:val="2"/>
        </w:numPr>
        <w:spacing w:after="60" w:before="60"/>
      </w:pPr>
      <w:r>
        <w:rPr>
          <w:rFonts w:ascii="Arial" w:cs="Arial" w:eastAsia="Arial" w:hAnsi="Arial"/>
          <w:color w:val="2C2C2A"/>
          <w:sz w:val="22"/>
          <w:szCs w:val="22"/>
        </w:rPr>
        <w:t xml:space="preserve">Dark background. Full width.</w:t>
      </w:r>
    </w:p>
    <w:p>
      <w:pPr>
        <w:pStyle w:val="ListParagraph"/>
        <w:numPr>
          <w:ilvl w:val="0"/>
          <w:numId w:val="2"/>
        </w:numPr>
        <w:spacing w:after="60" w:before="60"/>
      </w:pPr>
      <w:r>
        <w:rPr>
          <w:rFonts w:ascii="Arial" w:cs="Arial" w:eastAsia="Arial" w:hAnsi="Arial"/>
          <w:color w:val="2C2C2A"/>
          <w:sz w:val="22"/>
          <w:szCs w:val="22"/>
        </w:rPr>
        <w:t xml:space="preserve">Headline (Permanent Marker, large, white): "Stop surviving the season. Start navigating it."</w:t>
      </w:r>
    </w:p>
    <w:p>
      <w:pPr>
        <w:pStyle w:val="ListParagraph"/>
        <w:numPr>
          <w:ilvl w:val="0"/>
          <w:numId w:val="2"/>
        </w:numPr>
        <w:spacing w:after="60" w:before="60"/>
      </w:pPr>
      <w:r>
        <w:rPr>
          <w:rFonts w:ascii="Arial" w:cs="Arial" w:eastAsia="Arial" w:hAnsi="Arial"/>
          <w:color w:val="2C2C2A"/>
          <w:sz w:val="22"/>
          <w:szCs w:val="22"/>
        </w:rPr>
        <w:t xml:space="preserve">Subheadline (Oswald 400, muted): "Courtside Conversations is the community for youth sports families who are done guessing and ready to build something real."</w:t>
      </w:r>
    </w:p>
    <w:p>
      <w:pPr>
        <w:pStyle w:val="ListParagraph"/>
        <w:numPr>
          <w:ilvl w:val="0"/>
          <w:numId w:val="2"/>
        </w:numPr>
        <w:spacing w:after="60" w:before="60"/>
      </w:pPr>
      <w:r>
        <w:rPr>
          <w:rFonts w:ascii="Arial" w:cs="Arial" w:eastAsia="Arial" w:hAnsi="Arial"/>
          <w:color w:val="2C2C2A"/>
          <w:sz w:val="22"/>
          <w:szCs w:val="22"/>
        </w:rPr>
        <w:t xml:space="preserve">Teal tier badge top-right: "Courtside Member"</w:t>
      </w:r>
    </w:p>
    <w:p>
      <w:pPr>
        <w:spacing w:before="160"/>
      </w:pPr>
    </w:p>
    <w:p>
      <w:pPr>
        <w:spacing w:after="80" w:before="200"/>
      </w:pPr>
      <w:r>
        <w:rPr>
          <w:rFonts w:ascii="Arial" w:cs="Arial" w:eastAsia="Arial" w:hAnsi="Arial"/>
          <w:b/>
          <w:bCs/>
          <w:color w:val="5F5E5A"/>
          <w:sz w:val="24"/>
          <w:szCs w:val="24"/>
        </w:rPr>
        <w:t xml:space="preserve">Section 2 — Three Step Visual</w:t>
      </w:r>
    </w:p>
    <w:p>
      <w:pPr>
        <w:pStyle w:val="ListParagraph"/>
        <w:numPr>
          <w:ilvl w:val="0"/>
          <w:numId w:val="2"/>
        </w:numPr>
        <w:spacing w:after="60" w:before="60"/>
      </w:pPr>
      <w:r>
        <w:rPr>
          <w:rFonts w:ascii="Arial" w:cs="Arial" w:eastAsia="Arial" w:hAnsi="Arial"/>
          <w:color w:val="2C2C2A"/>
          <w:sz w:val="22"/>
          <w:szCs w:val="22"/>
        </w:rPr>
        <w:t xml:space="preserve">Three horizontal cards in a row:</w:t>
      </w:r>
    </w:p>
    <w:p>
      <w:pPr>
        <w:pStyle w:val="ListParagraph"/>
        <w:numPr>
          <w:ilvl w:val="0"/>
          <w:numId w:val="2"/>
        </w:numPr>
        <w:spacing w:after="60" w:before="60"/>
      </w:pPr>
      <w:r>
        <w:rPr>
          <w:rFonts w:ascii="Arial" w:cs="Arial" w:eastAsia="Arial" w:hAnsi="Arial"/>
          <w:color w:val="2C2C2A"/>
          <w:sz w:val="22"/>
          <w:szCs w:val="22"/>
        </w:rPr>
        <w:t xml:space="preserve">  Step 1: "Choose your section." — with arrow →</w:t>
      </w:r>
    </w:p>
    <w:p>
      <w:pPr>
        <w:pStyle w:val="ListParagraph"/>
        <w:numPr>
          <w:ilvl w:val="0"/>
          <w:numId w:val="2"/>
        </w:numPr>
        <w:spacing w:after="60" w:before="60"/>
      </w:pPr>
      <w:r>
        <w:rPr>
          <w:rFonts w:ascii="Arial" w:cs="Arial" w:eastAsia="Arial" w:hAnsi="Arial"/>
          <w:color w:val="2C2C2A"/>
          <w:sz w:val="22"/>
          <w:szCs w:val="22"/>
        </w:rPr>
        <w:t xml:space="preserve">  Step 2: "Watch the lesson. Run the session." — with arrow →</w:t>
      </w:r>
    </w:p>
    <w:p>
      <w:pPr>
        <w:pStyle w:val="ListParagraph"/>
        <w:numPr>
          <w:ilvl w:val="0"/>
          <w:numId w:val="2"/>
        </w:numPr>
        <w:spacing w:after="60" w:before="60"/>
      </w:pPr>
      <w:r>
        <w:rPr>
          <w:rFonts w:ascii="Arial" w:cs="Arial" w:eastAsia="Arial" w:hAnsi="Arial"/>
          <w:color w:val="2C2C2A"/>
          <w:sz w:val="22"/>
          <w:szCs w:val="22"/>
        </w:rPr>
        <w:t xml:space="preserve">  Step 3: "Come back for the next drop."</w:t>
      </w:r>
    </w:p>
    <w:p>
      <w:pPr>
        <w:pStyle w:val="ListParagraph"/>
        <w:numPr>
          <w:ilvl w:val="0"/>
          <w:numId w:val="2"/>
        </w:numPr>
        <w:spacing w:after="60" w:before="60"/>
      </w:pPr>
      <w:r>
        <w:rPr>
          <w:rFonts w:ascii="Arial" w:cs="Arial" w:eastAsia="Arial" w:hAnsi="Arial"/>
          <w:color w:val="2C2C2A"/>
          <w:sz w:val="22"/>
          <w:szCs w:val="22"/>
        </w:rPr>
        <w:t xml:space="preserve">Simple, clean, dark cards with teal step numbers.</w:t>
      </w:r>
    </w:p>
    <w:p>
      <w:pPr>
        <w:spacing w:before="160"/>
      </w:pPr>
    </w:p>
    <w:p>
      <w:pPr>
        <w:spacing w:after="80" w:before="200"/>
      </w:pPr>
      <w:r>
        <w:rPr>
          <w:rFonts w:ascii="Arial" w:cs="Arial" w:eastAsia="Arial" w:hAnsi="Arial"/>
          <w:b/>
          <w:bCs/>
          <w:color w:val="5F5E5A"/>
          <w:sz w:val="24"/>
          <w:szCs w:val="24"/>
        </w:rPr>
        <w:t xml:space="preserve">Section 3 — Full Course Grid (all 7 sections, all unlocked)</w:t>
      </w:r>
    </w:p>
    <w:p>
      <w:pPr>
        <w:pStyle w:val="ListParagraph"/>
        <w:numPr>
          <w:ilvl w:val="0"/>
          <w:numId w:val="2"/>
        </w:numPr>
        <w:spacing w:after="60" w:before="60"/>
      </w:pPr>
      <w:r>
        <w:rPr>
          <w:rFonts w:ascii="Arial" w:cs="Arial" w:eastAsia="Arial" w:hAnsi="Arial"/>
          <w:color w:val="2C2C2A"/>
          <w:sz w:val="22"/>
          <w:szCs w:val="22"/>
        </w:rPr>
        <w:t xml:space="preserve">Netflix-style grid — same component as Free dashboard but NO lock icons, NO upgrade modal.</w:t>
      </w:r>
    </w:p>
    <w:p>
      <w:pPr>
        <w:pStyle w:val="ListParagraph"/>
        <w:numPr>
          <w:ilvl w:val="0"/>
          <w:numId w:val="2"/>
        </w:numPr>
        <w:spacing w:after="60" w:before="60"/>
      </w:pPr>
      <w:r>
        <w:rPr>
          <w:rFonts w:ascii="Arial" w:cs="Arial" w:eastAsia="Arial" w:hAnsi="Arial"/>
          <w:color w:val="2C2C2A"/>
          <w:sz w:val="22"/>
          <w:szCs w:val="22"/>
        </w:rPr>
        <w:t xml:space="preserve">All 7 section cards fully clickable for Courtside members.</w:t>
      </w:r>
    </w:p>
    <w:p>
      <w:pPr>
        <w:pStyle w:val="ListParagraph"/>
        <w:numPr>
          <w:ilvl w:val="0"/>
          <w:numId w:val="2"/>
        </w:numPr>
        <w:spacing w:after="60" w:before="60"/>
      </w:pPr>
      <w:r>
        <w:rPr>
          <w:rFonts w:ascii="Arial" w:cs="Arial" w:eastAsia="Arial" w:hAnsi="Arial"/>
          <w:color w:val="2C2C2A"/>
          <w:sz w:val="22"/>
          <w:szCs w:val="22"/>
        </w:rPr>
        <w:t xml:space="preserve">Video Game Library card: teal badge "New lessons added monthly".</w:t>
      </w:r>
    </w:p>
    <w:p>
      <w:pPr>
        <w:pStyle w:val="ListParagraph"/>
        <w:numPr>
          <w:ilvl w:val="0"/>
          <w:numId w:val="2"/>
        </w:numPr>
        <w:spacing w:after="60" w:before="60"/>
      </w:pPr>
      <w:r>
        <w:rPr>
          <w:rFonts w:ascii="Arial" w:cs="Arial" w:eastAsia="Arial" w:hAnsi="Arial"/>
          <w:color w:val="2C2C2A"/>
          <w:sz w:val="22"/>
          <w:szCs w:val="22"/>
        </w:rPr>
        <w:t xml:space="preserve">Your Starting Point card: subtitle "Start here — pick your season entry point."</w:t>
      </w:r>
    </w:p>
    <w:p>
      <w:pPr>
        <w:pStyle w:val="ListParagraph"/>
        <w:numPr>
          <w:ilvl w:val="0"/>
          <w:numId w:val="2"/>
        </w:numPr>
        <w:spacing w:after="60" w:before="60"/>
      </w:pPr>
      <w:r>
        <w:rPr>
          <w:rFonts w:ascii="Arial" w:cs="Arial" w:eastAsia="Arial" w:hAnsi="Arial"/>
          <w:color w:val="2C2C2A"/>
          <w:sz w:val="22"/>
          <w:szCs w:val="22"/>
        </w:rPr>
        <w:t xml:space="preserve">Section title: "Your Training Library" — Permanent Marker, white.</w:t>
      </w:r>
    </w:p>
    <w:p>
      <w:pPr>
        <w:pStyle w:val="ListParagraph"/>
        <w:numPr>
          <w:ilvl w:val="0"/>
          <w:numId w:val="2"/>
        </w:numPr>
        <w:spacing w:after="60" w:before="60"/>
      </w:pPr>
      <w:r>
        <w:rPr>
          <w:rFonts w:ascii="Arial" w:cs="Arial" w:eastAsia="Arial" w:hAnsi="Arial"/>
          <w:color w:val="2C2C2A"/>
          <w:sz w:val="22"/>
          <w:szCs w:val="22"/>
        </w:rPr>
        <w:t xml:space="preserve">Subtitle: "New content drops every month. Check back here." — muted.</w:t>
      </w:r>
    </w:p>
    <w:p>
      <w:pPr>
        <w:spacing w:before="160"/>
      </w:pPr>
    </w:p>
    <w:p>
      <w:pPr>
        <w:spacing w:after="80" w:before="200"/>
      </w:pPr>
      <w:r>
        <w:rPr>
          <w:rFonts w:ascii="Arial" w:cs="Arial" w:eastAsia="Arial" w:hAnsi="Arial"/>
          <w:b/>
          <w:bCs/>
          <w:color w:val="5F5E5A"/>
          <w:sz w:val="24"/>
          <w:szCs w:val="24"/>
        </w:rPr>
        <w:t xml:space="preserve">Section 4 — Monthly Live with Gabby</w:t>
      </w:r>
    </w:p>
    <w:p>
      <w:pPr>
        <w:pStyle w:val="ListParagraph"/>
        <w:numPr>
          <w:ilvl w:val="0"/>
          <w:numId w:val="2"/>
        </w:numPr>
        <w:spacing w:after="60" w:before="60"/>
      </w:pPr>
      <w:r>
        <w:rPr>
          <w:rFonts w:ascii="Arial" w:cs="Arial" w:eastAsia="Arial" w:hAnsi="Arial"/>
          <w:color w:val="2C2C2A"/>
          <w:sz w:val="22"/>
          <w:szCs w:val="22"/>
        </w:rPr>
        <w:t xml:space="preserve">Card or banner section with slightly lighter background.</w:t>
      </w:r>
    </w:p>
    <w:p>
      <w:pPr>
        <w:pStyle w:val="ListParagraph"/>
        <w:numPr>
          <w:ilvl w:val="0"/>
          <w:numId w:val="2"/>
        </w:numPr>
        <w:spacing w:after="60" w:before="60"/>
      </w:pPr>
      <w:r>
        <w:rPr>
          <w:rFonts w:ascii="Arial" w:cs="Arial" w:eastAsia="Arial" w:hAnsi="Arial"/>
          <w:color w:val="2C2C2A"/>
          <w:sz w:val="22"/>
          <w:szCs w:val="22"/>
        </w:rPr>
        <w:t xml:space="preserve">Headline: "Monthly Live with Gabby"</w:t>
      </w:r>
    </w:p>
    <w:p>
      <w:pPr>
        <w:pStyle w:val="ListParagraph"/>
        <w:numPr>
          <w:ilvl w:val="0"/>
          <w:numId w:val="2"/>
        </w:numPr>
        <w:spacing w:after="60" w:before="60"/>
      </w:pPr>
      <w:r>
        <w:rPr>
          <w:rFonts w:ascii="Arial" w:cs="Arial" w:eastAsia="Arial" w:hAnsi="Arial"/>
          <w:color w:val="2C2C2A"/>
          <w:sz w:val="22"/>
          <w:szCs w:val="22"/>
        </w:rPr>
        <w:t xml:space="preserve">Body: "Every month Gabby goes live inside Courtside Conversations. You bring what's on your mind. Gabby brings the framework. Miss it live — the replay is always there."</w:t>
      </w:r>
    </w:p>
    <w:p>
      <w:pPr>
        <w:pStyle w:val="ListParagraph"/>
        <w:numPr>
          <w:ilvl w:val="0"/>
          <w:numId w:val="2"/>
        </w:numPr>
        <w:spacing w:after="60" w:before="60"/>
      </w:pPr>
      <w:r>
        <w:rPr>
          <w:rFonts w:ascii="Arial" w:cs="Arial" w:eastAsia="Arial" w:hAnsi="Arial"/>
          <w:color w:val="2C2C2A"/>
          <w:sz w:val="22"/>
          <w:szCs w:val="22"/>
        </w:rPr>
        <w:t xml:space="preserve">CTA button (teal): "Join This Month's Live →" — placeholder link // TODO: replace with live session link</w:t>
      </w:r>
    </w:p>
    <w:p>
      <w:pPr>
        <w:pStyle w:val="ListParagraph"/>
        <w:numPr>
          <w:ilvl w:val="0"/>
          <w:numId w:val="2"/>
        </w:numPr>
        <w:spacing w:after="60" w:before="60"/>
      </w:pPr>
      <w:r>
        <w:rPr>
          <w:rFonts w:ascii="Arial" w:cs="Arial" w:eastAsia="Arial" w:hAnsi="Arial"/>
          <w:color w:val="2C2C2A"/>
          <w:sz w:val="22"/>
          <w:szCs w:val="22"/>
        </w:rPr>
        <w:t xml:space="preserve">Secondary link: "View Replay Library →" — navigates to /live</w:t>
      </w:r>
    </w:p>
    <w:p>
      <w:pPr>
        <w:spacing w:before="160"/>
      </w:pPr>
    </w:p>
    <w:p>
      <w:pPr>
        <w:spacing w:after="80" w:before="200"/>
      </w:pPr>
      <w:r>
        <w:rPr>
          <w:rFonts w:ascii="Arial" w:cs="Arial" w:eastAsia="Arial" w:hAnsi="Arial"/>
          <w:b/>
          <w:bCs/>
          <w:color w:val="5F5E5A"/>
          <w:sz w:val="24"/>
          <w:szCs w:val="24"/>
        </w:rPr>
        <w:t xml:space="preserve">Section 5 — Community Board</w:t>
      </w:r>
    </w:p>
    <w:p>
      <w:pPr>
        <w:pStyle w:val="ListParagraph"/>
        <w:numPr>
          <w:ilvl w:val="0"/>
          <w:numId w:val="2"/>
        </w:numPr>
        <w:spacing w:after="60" w:before="60"/>
      </w:pPr>
      <w:r>
        <w:rPr>
          <w:rFonts w:ascii="Arial" w:cs="Arial" w:eastAsia="Arial" w:hAnsi="Arial"/>
          <w:color w:val="2C2C2A"/>
          <w:sz w:val="22"/>
          <w:szCs w:val="22"/>
        </w:rPr>
        <w:t xml:space="preserve">Headline: "The Community"</w:t>
      </w:r>
    </w:p>
    <w:p>
      <w:pPr>
        <w:pStyle w:val="ListParagraph"/>
        <w:numPr>
          <w:ilvl w:val="0"/>
          <w:numId w:val="2"/>
        </w:numPr>
        <w:spacing w:after="60" w:before="60"/>
      </w:pPr>
      <w:r>
        <w:rPr>
          <w:rFonts w:ascii="Arial" w:cs="Arial" w:eastAsia="Arial" w:hAnsi="Arial"/>
          <w:color w:val="2C2C2A"/>
          <w:sz w:val="22"/>
          <w:szCs w:val="22"/>
        </w:rPr>
        <w:t xml:space="preserve">Body: "A community of parents navigating the exact same maze you are."</w:t>
      </w:r>
    </w:p>
    <w:p>
      <w:pPr>
        <w:pStyle w:val="ListParagraph"/>
        <w:numPr>
          <w:ilvl w:val="0"/>
          <w:numId w:val="2"/>
        </w:numPr>
        <w:spacing w:after="60" w:before="60"/>
      </w:pPr>
      <w:r>
        <w:rPr>
          <w:rFonts w:ascii="Arial" w:cs="Arial" w:eastAsia="Arial" w:hAnsi="Arial"/>
          <w:color w:val="2C2C2A"/>
          <w:sz w:val="22"/>
          <w:szCs w:val="22"/>
        </w:rPr>
        <w:t xml:space="preserve">Renders the AnnouncementBoard component (see Section 07 — Community Board).</w:t>
      </w:r>
    </w:p>
    <w:p>
      <w:pPr>
        <w:spacing w:before="160"/>
      </w:pPr>
    </w:p>
    <w:p>
      <w:pPr>
        <w:spacing w:after="80" w:before="200"/>
      </w:pPr>
      <w:r>
        <w:rPr>
          <w:rFonts w:ascii="Arial" w:cs="Arial" w:eastAsia="Arial" w:hAnsi="Arial"/>
          <w:b/>
          <w:bCs/>
          <w:color w:val="5F5E5A"/>
          <w:sz w:val="24"/>
          <w:szCs w:val="24"/>
        </w:rPr>
        <w:t xml:space="preserve">Section 6 — MindSystem Upgrade Banner (persistent, bottom of page)</w:t>
      </w:r>
    </w:p>
    <w:p>
      <w:pPr>
        <w:pStyle w:val="ListParagraph"/>
        <w:numPr>
          <w:ilvl w:val="0"/>
          <w:numId w:val="2"/>
        </w:numPr>
        <w:spacing w:after="60" w:before="60"/>
      </w:pPr>
      <w:r>
        <w:rPr>
          <w:rFonts w:ascii="Arial" w:cs="Arial" w:eastAsia="Arial" w:hAnsi="Arial"/>
          <w:color w:val="2C2C2A"/>
          <w:sz w:val="22"/>
          <w:szCs w:val="22"/>
        </w:rPr>
        <w:t xml:space="preserve">Full-width banner, violet background.</w:t>
      </w:r>
    </w:p>
    <w:p>
      <w:pPr>
        <w:pStyle w:val="ListParagraph"/>
        <w:numPr>
          <w:ilvl w:val="0"/>
          <w:numId w:val="2"/>
        </w:numPr>
        <w:spacing w:after="60" w:before="60"/>
      </w:pPr>
      <w:r>
        <w:rPr>
          <w:rFonts w:ascii="Arial" w:cs="Arial" w:eastAsia="Arial" w:hAnsi="Arial"/>
          <w:color w:val="2C2C2A"/>
          <w:sz w:val="22"/>
          <w:szCs w:val="22"/>
        </w:rPr>
        <w:t xml:space="preserve">Text: "Ready to go deeper? MindSystem Supported is now open."</w:t>
      </w:r>
    </w:p>
    <w:p>
      <w:pPr>
        <w:pStyle w:val="ListParagraph"/>
        <w:numPr>
          <w:ilvl w:val="0"/>
          <w:numId w:val="2"/>
        </w:numPr>
        <w:spacing w:after="60" w:before="60"/>
      </w:pPr>
      <w:r>
        <w:rPr>
          <w:rFonts w:ascii="Arial" w:cs="Arial" w:eastAsia="Arial" w:hAnsi="Arial"/>
          <w:color w:val="2C2C2A"/>
          <w:sz w:val="22"/>
          <w:szCs w:val="22"/>
        </w:rPr>
        <w:t xml:space="preserve">Body: "This is not a program. This is the full family performance framework — the compass, the journals, the shared system for the season."</w:t>
      </w:r>
    </w:p>
    <w:p>
      <w:pPr>
        <w:pStyle w:val="ListParagraph"/>
        <w:numPr>
          <w:ilvl w:val="0"/>
          <w:numId w:val="2"/>
        </w:numPr>
        <w:spacing w:after="60" w:before="60"/>
      </w:pPr>
      <w:r>
        <w:rPr>
          <w:rFonts w:ascii="Arial" w:cs="Arial" w:eastAsia="Arial" w:hAnsi="Arial"/>
          <w:color w:val="2C2C2A"/>
          <w:sz w:val="22"/>
          <w:szCs w:val="22"/>
        </w:rPr>
        <w:t xml:space="preserve">CTA button (pink): "Learn More About MindSystem →" — placeholder link // TODO: GHL MindSystem Supported payment link</w:t>
      </w:r>
    </w:p>
    <w:p>
      <w:pPr>
        <w:pStyle w:val="ListParagraph"/>
        <w:numPr>
          <w:ilvl w:val="0"/>
          <w:numId w:val="2"/>
        </w:numPr>
        <w:spacing w:after="60" w:before="60"/>
      </w:pPr>
      <w:r>
        <w:rPr>
          <w:rFonts w:ascii="Arial" w:cs="Arial" w:eastAsia="Arial" w:hAnsi="Arial"/>
          <w:color w:val="2C2C2A"/>
          <w:sz w:val="22"/>
          <w:szCs w:val="22"/>
        </w:rPr>
        <w:t xml:space="preserve">Small text below: "Not ready yet? You're exactly where you should be."</w:t>
      </w:r>
    </w:p>
    <w:p>
      <w:pPr>
        <w:pBdr>
          <w:bottom w:val="single" w:color="E0E0E0" w:sz="6"/>
        </w:pBdr>
        <w:spacing w:after="240" w:before="240"/>
      </w:pPr>
    </w:p>
    <w:p>
      <w:pPr>
        <w:spacing w:after="160" w:before="440"/>
      </w:pPr>
      <w:r>
        <w:rPr>
          <w:rFonts w:ascii="Arial" w:cs="Arial" w:eastAsia="Arial" w:hAnsi="Arial"/>
          <w:b/>
          <w:bCs/>
          <w:color w:val="2B8BF5"/>
          <w:sz w:val="38"/>
          <w:szCs w:val="38"/>
        </w:rPr>
        <w:t xml:space="preserve">04  MINDSYSTEM INDEPENDENT — IndependentDashboard.tsx</w:t>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W w:type="dxa" w:w="2400"/>
            <w:tcBorders>
              <w:top w:val="single" w:color="E0E0E0" w:sz="1"/>
              <w:left w:val="single" w:color="E0E0E0" w:sz="1"/>
              <w:bottom w:val="single" w:color="E0E0E0" w:sz="1"/>
              <w:right w:val="single" w:color="E0E0E0" w:sz="1"/>
            </w:tcBorders>
            <w:shd w:fill="2B8BF5" w:val="clear"/>
            <w:tcMar>
              <w:top w:type="dxa" w:w="80"/>
              <w:left w:type="dxa" w:w="200"/>
              <w:bottom w:type="dxa" w:w="80"/>
              <w:right w:type="dxa" w:w="200"/>
            </w:tcMar>
          </w:tcPr>
          <w:p>
            <w:pPr>
              <w:jc w:val="center"/>
            </w:pPr>
            <w:r>
              <w:rPr>
                <w:rFonts w:ascii="Arial" w:cs="Arial" w:eastAsia="Arial" w:hAnsi="Arial"/>
                <w:b/>
                <w:bCs/>
                <w:color w:val="FFFFFF"/>
                <w:sz w:val="22"/>
                <w:szCs w:val="22"/>
              </w:rPr>
              <w:t xml:space="preserve">MINDSYSTEM INDEPENDENT</w:t>
            </w:r>
          </w:p>
        </w:tc>
      </w:tr>
    </w:tbl>
    <w:p>
      <w:pPr>
        <w:spacing w:before="160"/>
      </w:pPr>
    </w:p>
    <w:p>
      <w:pPr>
        <w:spacing w:after="120" w:before="280"/>
      </w:pPr>
      <w:r>
        <w:rPr>
          <w:rFonts w:ascii="Arial" w:cs="Arial" w:eastAsia="Arial" w:hAnsi="Arial"/>
          <w:b/>
          <w:bCs/>
          <w:color w:val="2C2C2A"/>
          <w:sz w:val="28"/>
          <w:szCs w:val="28"/>
        </w:rPr>
        <w:t xml:space="preserve">Purpose</w:t>
      </w:r>
    </w:p>
    <w:p>
      <w:pPr>
        <w:spacing w:after="80" w:before="80"/>
      </w:pPr>
      <w:r>
        <w:rPr>
          <w:rFonts w:ascii="Arial" w:cs="Arial" w:eastAsia="Arial" w:hAnsi="Arial"/>
          <w:color w:val="2C2C2A"/>
          <w:sz w:val="22"/>
          <w:szCs w:val="22"/>
        </w:rPr>
        <w:t xml:space="preserve">Home base for Independent members. Self-paced, no calls. Shows the full 12-week roadmap as a visual progress tracker plus all action steps and GHL form links.</w:t>
      </w:r>
    </w:p>
    <w:p>
      <w:pPr>
        <w:spacing w:before="160"/>
      </w:pPr>
    </w:p>
    <w:p>
      <w:pPr>
        <w:spacing w:after="120" w:before="280"/>
      </w:pPr>
      <w:r>
        <w:rPr>
          <w:rFonts w:ascii="Arial" w:cs="Arial" w:eastAsia="Arial" w:hAnsi="Arial"/>
          <w:b/>
          <w:bCs/>
          <w:color w:val="2C2C2A"/>
          <w:sz w:val="28"/>
          <w:szCs w:val="28"/>
        </w:rPr>
        <w:t xml:space="preserve">Page Structure — Build in This Order</w:t>
      </w:r>
    </w:p>
    <w:p>
      <w:pPr>
        <w:spacing w:before="160"/>
      </w:pPr>
    </w:p>
    <w:p>
      <w:pPr>
        <w:spacing w:after="80" w:before="200"/>
      </w:pPr>
      <w:r>
        <w:rPr>
          <w:rFonts w:ascii="Arial" w:cs="Arial" w:eastAsia="Arial" w:hAnsi="Arial"/>
          <w:b/>
          <w:bCs/>
          <w:color w:val="5F5E5A"/>
          <w:sz w:val="24"/>
          <w:szCs w:val="24"/>
        </w:rPr>
        <w:t xml:space="preserve">Section 1 — Hero</w:t>
      </w:r>
    </w:p>
    <w:p>
      <w:pPr>
        <w:pStyle w:val="ListParagraph"/>
        <w:numPr>
          <w:ilvl w:val="0"/>
          <w:numId w:val="2"/>
        </w:numPr>
        <w:spacing w:after="60" w:before="60"/>
      </w:pPr>
      <w:r>
        <w:rPr>
          <w:rFonts w:ascii="Arial" w:cs="Arial" w:eastAsia="Arial" w:hAnsi="Arial"/>
          <w:color w:val="2C2C2A"/>
          <w:sz w:val="22"/>
          <w:szCs w:val="22"/>
        </w:rPr>
        <w:t xml:space="preserve">Headline (Permanent Marker, white): "You have the compass. Here's how to use it."</w:t>
      </w:r>
    </w:p>
    <w:p>
      <w:pPr>
        <w:pStyle w:val="ListParagraph"/>
        <w:numPr>
          <w:ilvl w:val="0"/>
          <w:numId w:val="2"/>
        </w:numPr>
        <w:spacing w:after="60" w:before="60"/>
      </w:pPr>
      <w:r>
        <w:rPr>
          <w:rFonts w:ascii="Arial" w:cs="Arial" w:eastAsia="Arial" w:hAnsi="Arial"/>
          <w:color w:val="2C2C2A"/>
          <w:sz w:val="22"/>
          <w:szCs w:val="22"/>
        </w:rPr>
        <w:t xml:space="preserve">Subheadline (Oswald 400, muted): "Everything you need to navigate the next 6 months — in one place."</w:t>
      </w:r>
    </w:p>
    <w:p>
      <w:pPr>
        <w:pStyle w:val="ListParagraph"/>
        <w:numPr>
          <w:ilvl w:val="0"/>
          <w:numId w:val="2"/>
        </w:numPr>
        <w:spacing w:after="60" w:before="60"/>
      </w:pPr>
      <w:r>
        <w:rPr>
          <w:rFonts w:ascii="Arial" w:cs="Arial" w:eastAsia="Arial" w:hAnsi="Arial"/>
          <w:color w:val="2C2C2A"/>
          <w:sz w:val="22"/>
          <w:szCs w:val="22"/>
        </w:rPr>
        <w:t xml:space="preserve">Blue tier badge: "MindSystem Independent"</w:t>
      </w:r>
    </w:p>
    <w:p>
      <w:pPr>
        <w:pStyle w:val="ListParagraph"/>
        <w:numPr>
          <w:ilvl w:val="0"/>
          <w:numId w:val="2"/>
        </w:numPr>
        <w:spacing w:after="60" w:before="60"/>
      </w:pPr>
      <w:r>
        <w:rPr>
          <w:rFonts w:ascii="Arial" w:cs="Arial" w:eastAsia="Arial" w:hAnsi="Arial"/>
          <w:color w:val="2C2C2A"/>
          <w:sz w:val="22"/>
          <w:szCs w:val="22"/>
        </w:rPr>
        <w:t xml:space="preserve">Welcome body text: "Welcome to MindSystem Independent. You made a decision to stop winging it. This is what that looks like now. This page is your home base. Bookmark it. Come back to it. Every time you feel lost — start here."</w:t>
      </w:r>
    </w:p>
    <w:p>
      <w:pPr>
        <w:spacing w:before="160"/>
      </w:pPr>
    </w:p>
    <w:p>
      <w:pPr>
        <w:spacing w:after="80" w:before="200"/>
      </w:pPr>
      <w:r>
        <w:rPr>
          <w:rFonts w:ascii="Arial" w:cs="Arial" w:eastAsia="Arial" w:hAnsi="Arial"/>
          <w:b/>
          <w:bCs/>
          <w:color w:val="5F5E5A"/>
          <w:sz w:val="24"/>
          <w:szCs w:val="24"/>
        </w:rPr>
        <w:t xml:space="preserve">Section 2 — Four Step Visual</w:t>
      </w:r>
    </w:p>
    <w:p>
      <w:pPr>
        <w:pStyle w:val="ListParagraph"/>
        <w:numPr>
          <w:ilvl w:val="0"/>
          <w:numId w:val="2"/>
        </w:numPr>
        <w:spacing w:after="60" w:before="60"/>
      </w:pPr>
      <w:r>
        <w:rPr>
          <w:rFonts w:ascii="Arial" w:cs="Arial" w:eastAsia="Arial" w:hAnsi="Arial"/>
          <w:color w:val="2C2C2A"/>
          <w:sz w:val="22"/>
          <w:szCs w:val="22"/>
        </w:rPr>
        <w:t xml:space="preserve">Four horizontal cards with blue step numbers:</w:t>
      </w:r>
    </w:p>
    <w:p>
      <w:pPr>
        <w:pStyle w:val="ListParagraph"/>
        <w:numPr>
          <w:ilvl w:val="0"/>
          <w:numId w:val="2"/>
        </w:numPr>
        <w:spacing w:after="60" w:before="60"/>
      </w:pPr>
      <w:r>
        <w:rPr>
          <w:rFonts w:ascii="Arial" w:cs="Arial" w:eastAsia="Arial" w:hAnsi="Arial"/>
          <w:color w:val="2C2C2A"/>
          <w:sz w:val="22"/>
          <w:szCs w:val="22"/>
        </w:rPr>
        <w:t xml:space="preserve">  Step 1: "Fill address form." — shipping address submitted</w:t>
      </w:r>
    </w:p>
    <w:p>
      <w:pPr>
        <w:pStyle w:val="ListParagraph"/>
        <w:numPr>
          <w:ilvl w:val="0"/>
          <w:numId w:val="2"/>
        </w:numPr>
        <w:spacing w:after="60" w:before="60"/>
      </w:pPr>
      <w:r>
        <w:rPr>
          <w:rFonts w:ascii="Arial" w:cs="Arial" w:eastAsia="Arial" w:hAnsi="Arial"/>
          <w:color w:val="2C2C2A"/>
          <w:sz w:val="22"/>
          <w:szCs w:val="22"/>
        </w:rPr>
        <w:t xml:space="preserve">  Step 2: "Journal ships." — within 48 hours</w:t>
      </w:r>
    </w:p>
    <w:p>
      <w:pPr>
        <w:pStyle w:val="ListParagraph"/>
        <w:numPr>
          <w:ilvl w:val="0"/>
          <w:numId w:val="2"/>
        </w:numPr>
        <w:spacing w:after="60" w:before="60"/>
      </w:pPr>
      <w:r>
        <w:rPr>
          <w:rFonts w:ascii="Arial" w:cs="Arial" w:eastAsia="Arial" w:hAnsi="Arial"/>
          <w:color w:val="2C2C2A"/>
          <w:sz w:val="22"/>
          <w:szCs w:val="22"/>
        </w:rPr>
        <w:t xml:space="preserve">  Step 3: "Begin MAZE." — athlete compass training starts</w:t>
      </w:r>
    </w:p>
    <w:p>
      <w:pPr>
        <w:pStyle w:val="ListParagraph"/>
        <w:numPr>
          <w:ilvl w:val="0"/>
          <w:numId w:val="2"/>
        </w:numPr>
        <w:spacing w:after="60" w:before="60"/>
      </w:pPr>
      <w:r>
        <w:rPr>
          <w:rFonts w:ascii="Arial" w:cs="Arial" w:eastAsia="Arial" w:hAnsi="Arial"/>
          <w:color w:val="2C2C2A"/>
          <w:sz w:val="22"/>
          <w:szCs w:val="22"/>
        </w:rPr>
        <w:t xml:space="preserve">  Step 4: "Complete the season." — 12 weeks + months 4-6</w:t>
      </w:r>
    </w:p>
    <w:p>
      <w:pPr>
        <w:spacing w:before="160"/>
      </w:pPr>
    </w:p>
    <w:p>
      <w:pPr>
        <w:spacing w:after="80" w:before="200"/>
      </w:pPr>
      <w:r>
        <w:rPr>
          <w:rFonts w:ascii="Arial" w:cs="Arial" w:eastAsia="Arial" w:hAnsi="Arial"/>
          <w:b/>
          <w:bCs/>
          <w:color w:val="5F5E5A"/>
          <w:sz w:val="24"/>
          <w:szCs w:val="24"/>
        </w:rPr>
        <w:t xml:space="preserve">Section 3 — Action Steps (sequential, with GHL buttons)</w:t>
      </w:r>
    </w:p>
    <w:p>
      <w:pPr>
        <w:spacing w:after="80" w:before="80"/>
      </w:pPr>
      <w:r>
        <w:rPr>
          <w:rFonts w:ascii="Arial" w:cs="Arial" w:eastAsia="Arial" w:hAnsi="Arial"/>
          <w:color w:val="2C2C2A"/>
          <w:sz w:val="22"/>
          <w:szCs w:val="22"/>
        </w:rPr>
        <w:t xml:space="preserve">Build each step as a card with a status indicator (complete / current / locked). Steps unlock in order.</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E0E0" w:sz="1"/>
              <w:left w:val="single" w:color="E0E0E0" w:sz="1"/>
              <w:bottom w:val="single" w:color="E0E0E0" w:sz="1"/>
              <w:right w:val="single" w:color="E0E0E0" w:sz="1"/>
            </w:tcBorders>
            <w:shd w:fill="F3E8FF" w:val="clear"/>
            <w:tcMar>
              <w:top w:type="dxa" w:w="80"/>
              <w:left w:type="dxa" w:w="160"/>
              <w:bottom w:type="dxa" w:w="80"/>
              <w:right w:type="dxa" w:w="160"/>
            </w:tcMar>
          </w:tcPr>
          <w:p>
            <w:r>
              <w:rPr>
                <w:rFonts w:ascii="Arial" w:cs="Arial" w:eastAsia="Arial" w:hAnsi="Arial"/>
                <w:b/>
                <w:bCs/>
                <w:color w:val="982FF7"/>
                <w:sz w:val="20"/>
                <w:szCs w:val="20"/>
              </w:rPr>
              <w:t xml:space="preserve">Step 1 — Journals</w:t>
            </w:r>
          </w:p>
        </w:tc>
        <w:tc>
          <w:tcPr>
            <w:tcW w:type="dxa" w:w="6960"/>
            <w:tcBorders>
              <w:top w:val="single" w:color="E0E0E0" w:sz="1"/>
              <w:left w:val="single" w:color="E0E0E0" w:sz="1"/>
              <w:bottom w:val="single" w:color="E0E0E0" w:sz="1"/>
              <w:right w:val="single" w:color="E0E0E0" w:sz="1"/>
            </w:tcBorders>
            <w:shd w:fill="F3E8FF" w:val="clear"/>
            <w:tcMar>
              <w:top w:type="dxa" w:w="80"/>
              <w:left w:type="dxa" w:w="160"/>
              <w:bottom w:type="dxa" w:w="80"/>
              <w:right w:type="dxa" w:w="160"/>
            </w:tcMar>
          </w:tcPr>
          <w:p>
            <w:r>
              <w:rPr>
                <w:rFonts w:ascii="Arial" w:cs="Arial" w:eastAsia="Arial" w:hAnsi="Arial"/>
                <w:color w:val="2C2C2A"/>
                <w:sz w:val="20"/>
                <w:szCs w:val="20"/>
              </w:rPr>
              <w:t xml:space="preserve">Submit shipping address → journal arrives within 48 hours. Button: "Submit Shipping Address →" (GHL link placeholder)</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bCs/>
                <w:color w:val="982FF7"/>
                <w:sz w:val="20"/>
                <w:szCs w:val="20"/>
              </w:rPr>
              <w:t xml:space="preserve">Step 2 — Onboarding</w:t>
            </w:r>
          </w:p>
        </w:tc>
        <w:tc>
          <w:tcPr>
            <w:tcW w:type="dxa" w:w="69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2C2C2A"/>
                <w:sz w:val="20"/>
                <w:szCs w:val="20"/>
              </w:rPr>
              <w:t xml:space="preserve">Watch onboarding video. Button: "Go to Independent Onboarding →" (navigates to course in portal)</w:t>
            </w:r>
          </w:p>
        </w:tc>
      </w:tr>
      <w:tr>
        <w:tc>
          <w:tcPr>
            <w:tcW w:type="dxa" w:w="2400"/>
            <w:tcBorders>
              <w:top w:val="single" w:color="E0E0E0" w:sz="1"/>
              <w:left w:val="single" w:color="E0E0E0" w:sz="1"/>
              <w:bottom w:val="single" w:color="E0E0E0" w:sz="1"/>
              <w:right w:val="single" w:color="E0E0E0" w:sz="1"/>
            </w:tcBorders>
            <w:shd w:fill="F3E8FF" w:val="clear"/>
            <w:tcMar>
              <w:top w:type="dxa" w:w="80"/>
              <w:left w:type="dxa" w:w="160"/>
              <w:bottom w:type="dxa" w:w="80"/>
              <w:right w:type="dxa" w:w="160"/>
            </w:tcMar>
          </w:tcPr>
          <w:p>
            <w:r>
              <w:rPr>
                <w:rFonts w:ascii="Arial" w:cs="Arial" w:eastAsia="Arial" w:hAnsi="Arial"/>
                <w:b/>
                <w:bCs/>
                <w:color w:val="982FF7"/>
                <w:sz w:val="20"/>
                <w:szCs w:val="20"/>
              </w:rPr>
              <w:t xml:space="preserve">Step 3 — Athlete Compass</w:t>
            </w:r>
          </w:p>
        </w:tc>
        <w:tc>
          <w:tcPr>
            <w:tcW w:type="dxa" w:w="6960"/>
            <w:tcBorders>
              <w:top w:val="single" w:color="E0E0E0" w:sz="1"/>
              <w:left w:val="single" w:color="E0E0E0" w:sz="1"/>
              <w:bottom w:val="single" w:color="E0E0E0" w:sz="1"/>
              <w:right w:val="single" w:color="E0E0E0" w:sz="1"/>
            </w:tcBorders>
            <w:shd w:fill="F3E8FF" w:val="clear"/>
            <w:tcMar>
              <w:top w:type="dxa" w:w="80"/>
              <w:left w:type="dxa" w:w="160"/>
              <w:bottom w:type="dxa" w:w="80"/>
              <w:right w:type="dxa" w:w="160"/>
            </w:tcMar>
          </w:tcPr>
          <w:p>
            <w:r>
              <w:rPr>
                <w:rFonts w:ascii="Arial" w:cs="Arial" w:eastAsia="Arial" w:hAnsi="Arial"/>
                <w:color w:val="2C2C2A"/>
                <w:sz w:val="20"/>
                <w:szCs w:val="20"/>
              </w:rPr>
              <w:t xml:space="preserve">Athlete moves through Compass Training sections 1–6 within first 2 weeks. Button: "Go to Athlete Compass Training →"</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bCs/>
                <w:color w:val="982FF7"/>
                <w:sz w:val="20"/>
                <w:szCs w:val="20"/>
              </w:rPr>
              <w:t xml:space="preserve">Step 4 — Parent Track</w:t>
            </w:r>
          </w:p>
        </w:tc>
        <w:tc>
          <w:tcPr>
            <w:tcW w:type="dxa" w:w="69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2C2C2A"/>
                <w:sz w:val="20"/>
                <w:szCs w:val="20"/>
              </w:rPr>
              <w:t xml:space="preserve">Parent starts Courtside Conversations → Your Starting Point + fills parent workbook. Button: "Start Your Starting Point →"</w:t>
            </w:r>
          </w:p>
        </w:tc>
      </w:tr>
      <w:tr>
        <w:tc>
          <w:tcPr>
            <w:tcW w:type="dxa" w:w="2400"/>
            <w:tcBorders>
              <w:top w:val="single" w:color="E0E0E0" w:sz="1"/>
              <w:left w:val="single" w:color="E0E0E0" w:sz="1"/>
              <w:bottom w:val="single" w:color="E0E0E0" w:sz="1"/>
              <w:right w:val="single" w:color="E0E0E0" w:sz="1"/>
            </w:tcBorders>
            <w:shd w:fill="F3E8FF" w:val="clear"/>
            <w:tcMar>
              <w:top w:type="dxa" w:w="80"/>
              <w:left w:type="dxa" w:w="160"/>
              <w:bottom w:type="dxa" w:w="80"/>
              <w:right w:type="dxa" w:w="160"/>
            </w:tcMar>
          </w:tcPr>
          <w:p>
            <w:r>
              <w:rPr>
                <w:rFonts w:ascii="Arial" w:cs="Arial" w:eastAsia="Arial" w:hAnsi="Arial"/>
                <w:b/>
                <w:bCs/>
                <w:color w:val="982FF7"/>
                <w:sz w:val="20"/>
                <w:szCs w:val="20"/>
              </w:rPr>
              <w:t xml:space="preserve">Step 5 — Parent Training</w:t>
            </w:r>
          </w:p>
        </w:tc>
        <w:tc>
          <w:tcPr>
            <w:tcW w:type="dxa" w:w="6960"/>
            <w:tcBorders>
              <w:top w:val="single" w:color="E0E0E0" w:sz="1"/>
              <w:left w:val="single" w:color="E0E0E0" w:sz="1"/>
              <w:bottom w:val="single" w:color="E0E0E0" w:sz="1"/>
              <w:right w:val="single" w:color="E0E0E0" w:sz="1"/>
            </w:tcBorders>
            <w:shd w:fill="F3E8FF" w:val="clear"/>
            <w:tcMar>
              <w:top w:type="dxa" w:w="80"/>
              <w:left w:type="dxa" w:w="160"/>
              <w:bottom w:type="dxa" w:w="80"/>
              <w:right w:type="dxa" w:w="160"/>
            </w:tcMar>
          </w:tcPr>
          <w:p>
            <w:r>
              <w:rPr>
                <w:rFonts w:ascii="Arial" w:cs="Arial" w:eastAsia="Arial" w:hAnsi="Arial"/>
                <w:color w:val="2C2C2A"/>
                <w:sz w:val="20"/>
                <w:szCs w:val="20"/>
              </w:rPr>
              <w:t xml:space="preserve">Lesson 1 available now. Lesson 2 unlocks after Gabby receives athlete MAZE model. Button: "Go to Parent Training →"</w:t>
            </w:r>
          </w:p>
        </w:tc>
      </w:tr>
    </w:tbl>
    <w:p>
      <w:pPr>
        <w:spacing w:before="160"/>
      </w:pPr>
    </w:p>
    <w:p>
      <w:pPr>
        <w:spacing w:after="80" w:before="200"/>
      </w:pPr>
      <w:r>
        <w:rPr>
          <w:rFonts w:ascii="Arial" w:cs="Arial" w:eastAsia="Arial" w:hAnsi="Arial"/>
          <w:b/>
          <w:bCs/>
          <w:color w:val="5F5E5A"/>
          <w:sz w:val="24"/>
          <w:szCs w:val="24"/>
        </w:rPr>
        <w:t xml:space="preserve">Section 4 — 12 Week Roadmap Table</w:t>
      </w:r>
    </w:p>
    <w:p>
      <w:pPr>
        <w:spacing w:after="80" w:before="80"/>
      </w:pPr>
      <w:r>
        <w:rPr>
          <w:rFonts w:ascii="Arial" w:cs="Arial" w:eastAsia="Arial" w:hAnsi="Arial"/>
          <w:color w:val="2C2C2A"/>
          <w:sz w:val="22"/>
          <w:szCs w:val="22"/>
        </w:rPr>
        <w:t xml:space="preserve">Visual progress table. Current week highlighted in blue. Completed weeks show a checkmark. Future weeks muted.</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980"/>
        <w:gridCol w:w="3980"/>
      </w:tblGrid>
      <w:tr>
        <w:tc>
          <w:tcPr>
            <w:tcW w:type="dxa" w:w="1400"/>
            <w:tcBorders>
              <w:top w:val="single" w:color="E0E0E0" w:sz="1"/>
              <w:left w:val="single" w:color="E0E0E0" w:sz="1"/>
              <w:bottom w:val="single" w:color="E0E0E0" w:sz="1"/>
              <w:right w:val="single" w:color="E0E0E0" w:sz="1"/>
            </w:tcBorders>
            <w:shd w:fill="982FF7" w:val="clear"/>
            <w:tcMar>
              <w:top w:type="dxa" w:w="80"/>
              <w:left w:type="dxa" w:w="100"/>
              <w:bottom w:type="dxa" w:w="80"/>
              <w:right w:type="dxa" w:w="100"/>
            </w:tcMar>
          </w:tcPr>
          <w:p>
            <w:r>
              <w:rPr>
                <w:rFonts w:ascii="Arial" w:cs="Arial" w:eastAsia="Arial" w:hAnsi="Arial"/>
                <w:b/>
                <w:bCs/>
                <w:color w:val="FFFFFF"/>
                <w:sz w:val="20"/>
                <w:szCs w:val="20"/>
              </w:rPr>
              <w:t xml:space="preserve">Week</w:t>
            </w:r>
          </w:p>
        </w:tc>
        <w:tc>
          <w:tcPr>
            <w:tcW w:type="dxa" w:w="3980"/>
            <w:tcBorders>
              <w:top w:val="single" w:color="E0E0E0" w:sz="1"/>
              <w:left w:val="single" w:color="E0E0E0" w:sz="1"/>
              <w:bottom w:val="single" w:color="E0E0E0" w:sz="1"/>
              <w:right w:val="single" w:color="E0E0E0" w:sz="1"/>
            </w:tcBorders>
            <w:shd w:fill="982FF7" w:val="clear"/>
            <w:tcMar>
              <w:top w:type="dxa" w:w="80"/>
              <w:left w:type="dxa" w:w="100"/>
              <w:bottom w:type="dxa" w:w="80"/>
              <w:right w:type="dxa" w:w="100"/>
            </w:tcMar>
          </w:tcPr>
          <w:p>
            <w:r>
              <w:rPr>
                <w:rFonts w:ascii="Arial" w:cs="Arial" w:eastAsia="Arial" w:hAnsi="Arial"/>
                <w:b/>
                <w:bCs/>
                <w:color w:val="FFFFFF"/>
                <w:sz w:val="20"/>
                <w:szCs w:val="20"/>
              </w:rPr>
              <w:t xml:space="preserve">Athlete</w:t>
            </w:r>
          </w:p>
        </w:tc>
        <w:tc>
          <w:tcPr>
            <w:tcW w:type="dxa" w:w="3980"/>
            <w:tcBorders>
              <w:top w:val="single" w:color="E0E0E0" w:sz="1"/>
              <w:left w:val="single" w:color="E0E0E0" w:sz="1"/>
              <w:bottom w:val="single" w:color="E0E0E0" w:sz="1"/>
              <w:right w:val="single" w:color="E0E0E0" w:sz="1"/>
            </w:tcBorders>
            <w:shd w:fill="982FF7" w:val="clear"/>
            <w:tcMar>
              <w:top w:type="dxa" w:w="80"/>
              <w:left w:type="dxa" w:w="100"/>
              <w:bottom w:type="dxa" w:w="80"/>
              <w:right w:type="dxa" w:w="100"/>
            </w:tcMar>
          </w:tcPr>
          <w:p>
            <w:r>
              <w:rPr>
                <w:rFonts w:ascii="Arial" w:cs="Arial" w:eastAsia="Arial" w:hAnsi="Arial"/>
                <w:b/>
                <w:bCs/>
                <w:color w:val="FFFFFF"/>
                <w:sz w:val="20"/>
                <w:szCs w:val="20"/>
              </w:rPr>
              <w:t xml:space="preserve">Parent</w:t>
            </w:r>
          </w:p>
        </w:tc>
      </w:tr>
      <w:tr>
        <w:tc>
          <w:tcPr>
            <w:tcW w:type="dxa" w:w="1400"/>
            <w:tcBorders>
              <w:top w:val="single" w:color="E0E0E0" w:sz="1"/>
              <w:left w:val="single" w:color="E0E0E0" w:sz="1"/>
              <w:bottom w:val="single" w:color="E0E0E0" w:sz="1"/>
              <w:right w:val="single" w:color="E0E0E0" w:sz="1"/>
            </w:tcBorders>
            <w:shd w:fill="F3E8FF" w:val="clear"/>
            <w:tcMar>
              <w:top w:type="dxa" w:w="60"/>
              <w:left w:type="dxa" w:w="100"/>
              <w:bottom w:type="dxa" w:w="60"/>
              <w:right w:type="dxa" w:w="100"/>
            </w:tcMar>
          </w:tcPr>
          <w:p>
            <w:r>
              <w:rPr>
                <w:rFonts w:ascii="Arial" w:cs="Arial" w:eastAsia="Arial" w:hAnsi="Arial"/>
                <w:b/>
                <w:bCs/>
                <w:color w:val="982FF7"/>
                <w:sz w:val="18"/>
                <w:szCs w:val="18"/>
              </w:rPr>
              <w:t xml:space="preserve">Week 1</w:t>
            </w:r>
          </w:p>
        </w:tc>
        <w:tc>
          <w:tcPr>
            <w:tcW w:type="dxa" w:w="39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2C2C2A"/>
                <w:sz w:val="17"/>
                <w:szCs w:val="17"/>
              </w:rPr>
              <w:t xml:space="preserve">Onboarding video, workbook begins, Compass Training — Getting Started + Bold Commitment</w:t>
            </w:r>
          </w:p>
        </w:tc>
        <w:tc>
          <w:tcPr>
            <w:tcW w:type="dxa" w:w="39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2C2C2A"/>
                <w:sz w:val="17"/>
                <w:szCs w:val="17"/>
              </w:rPr>
              <w:t xml:space="preserve">Onboarding video, Parent Training Lesson 1, start Courtside Conversations — Your Starting Point</w:t>
            </w:r>
          </w:p>
        </w:tc>
      </w:tr>
      <w:tr>
        <w:tc>
          <w:tcPr>
            <w:tcW w:type="dxa" w:w="1400"/>
            <w:tcBorders>
              <w:top w:val="single" w:color="E0E0E0" w:sz="1"/>
              <w:left w:val="single" w:color="E0E0E0" w:sz="1"/>
              <w:bottom w:val="single" w:color="E0E0E0" w:sz="1"/>
              <w:right w:val="single" w:color="E0E0E0" w:sz="1"/>
            </w:tcBorders>
            <w:shd w:fill="F3E8FF" w:val="clear"/>
            <w:tcMar>
              <w:top w:type="dxa" w:w="60"/>
              <w:left w:type="dxa" w:w="100"/>
              <w:bottom w:type="dxa" w:w="60"/>
              <w:right w:type="dxa" w:w="100"/>
            </w:tcMar>
          </w:tcPr>
          <w:p>
            <w:r>
              <w:rPr>
                <w:rFonts w:ascii="Arial" w:cs="Arial" w:eastAsia="Arial" w:hAnsi="Arial"/>
                <w:b/>
                <w:bCs/>
                <w:color w:val="982FF7"/>
                <w:sz w:val="18"/>
                <w:szCs w:val="18"/>
              </w:rPr>
              <w:t xml:space="preserve">Week 2</w:t>
            </w:r>
          </w:p>
        </w:tc>
        <w:tc>
          <w:tcPr>
            <w:tcW w:type="dxa" w:w="39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2C2C2A"/>
                <w:sz w:val="17"/>
                <w:szCs w:val="17"/>
              </w:rPr>
              <w:t xml:space="preserve">Compass Training — Mindset, Analyze, Zero In, Execute. Submit completed MAZE model.</w:t>
            </w:r>
          </w:p>
        </w:tc>
        <w:tc>
          <w:tcPr>
            <w:tcW w:type="dxa" w:w="39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2C2C2A"/>
                <w:sz w:val="17"/>
                <w:szCs w:val="17"/>
              </w:rPr>
              <w:t xml:space="preserve">Continue Courtside Conversations, parent workbook, submit parent workbook responses</w:t>
            </w:r>
          </w:p>
        </w:tc>
      </w:tr>
      <w:tr>
        <w:tc>
          <w:tcPr>
            <w:tcW w:type="dxa" w:w="1400"/>
            <w:tcBorders>
              <w:top w:val="single" w:color="E0E0E0" w:sz="1"/>
              <w:left w:val="single" w:color="E0E0E0" w:sz="1"/>
              <w:bottom w:val="single" w:color="E0E0E0" w:sz="1"/>
              <w:right w:val="single" w:color="E0E0E0" w:sz="1"/>
            </w:tcBorders>
            <w:shd w:fill="F3E8FF" w:val="clear"/>
            <w:tcMar>
              <w:top w:type="dxa" w:w="60"/>
              <w:left w:type="dxa" w:w="100"/>
              <w:bottom w:type="dxa" w:w="60"/>
              <w:right w:type="dxa" w:w="100"/>
            </w:tcMar>
          </w:tcPr>
          <w:p>
            <w:r>
              <w:rPr>
                <w:rFonts w:ascii="Arial" w:cs="Arial" w:eastAsia="Arial" w:hAnsi="Arial"/>
                <w:b/>
                <w:bCs/>
                <w:color w:val="982FF7"/>
                <w:sz w:val="18"/>
                <w:szCs w:val="18"/>
              </w:rPr>
              <w:t xml:space="preserve">Week 3</w:t>
            </w:r>
          </w:p>
        </w:tc>
        <w:tc>
          <w:tcPr>
            <w:tcW w:type="dxa" w:w="39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2C2C2A"/>
                <w:sz w:val="17"/>
                <w:szCs w:val="17"/>
              </w:rPr>
              <w:t xml:space="preserve">Execution map built, habit tracker begins, game and practice pages active</w:t>
            </w:r>
          </w:p>
        </w:tc>
        <w:tc>
          <w:tcPr>
            <w:tcW w:type="dxa" w:w="39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2C2C2A"/>
                <w:sz w:val="17"/>
                <w:szCs w:val="17"/>
              </w:rPr>
              <w:t xml:space="preserve">Parent Training Lesson 2 unlocks after Gabby receives MAZE model. Begin parent journal.</w:t>
            </w:r>
          </w:p>
        </w:tc>
      </w:tr>
      <w:tr>
        <w:tc>
          <w:tcPr>
            <w:tcW w:type="dxa" w:w="1400"/>
            <w:tcBorders>
              <w:top w:val="single" w:color="E0E0E0" w:sz="1"/>
              <w:left w:val="single" w:color="E0E0E0" w:sz="1"/>
              <w:bottom w:val="single" w:color="E0E0E0" w:sz="1"/>
              <w:right w:val="single" w:color="E0E0E0" w:sz="1"/>
            </w:tcBorders>
            <w:shd w:fill="F3E8FF" w:val="clear"/>
            <w:tcMar>
              <w:top w:type="dxa" w:w="60"/>
              <w:left w:type="dxa" w:w="100"/>
              <w:bottom w:type="dxa" w:w="60"/>
              <w:right w:type="dxa" w:w="100"/>
            </w:tcMar>
          </w:tcPr>
          <w:p>
            <w:r>
              <w:rPr>
                <w:rFonts w:ascii="Arial" w:cs="Arial" w:eastAsia="Arial" w:hAnsi="Arial"/>
                <w:b/>
                <w:bCs/>
                <w:color w:val="982FF7"/>
                <w:sz w:val="18"/>
                <w:szCs w:val="18"/>
              </w:rPr>
              <w:t xml:space="preserve">Week 4</w:t>
            </w:r>
          </w:p>
        </w:tc>
        <w:tc>
          <w:tcPr>
            <w:tcW w:type="dxa" w:w="39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2C2C2A"/>
                <w:sz w:val="17"/>
                <w:szCs w:val="17"/>
              </w:rPr>
              <w:t xml:space="preserve">Game and practice pages active, 3 focus skills being tracked</w:t>
            </w:r>
          </w:p>
        </w:tc>
        <w:tc>
          <w:tcPr>
            <w:tcW w:type="dxa" w:w="39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2C2C2A"/>
                <w:sz w:val="17"/>
                <w:szCs w:val="17"/>
              </w:rPr>
              <w:t xml:space="preserve">Coach conversation — share athlete's 3 focus skills. Continue parent journal.</w:t>
            </w:r>
          </w:p>
        </w:tc>
      </w:tr>
      <w:tr>
        <w:tc>
          <w:tcPr>
            <w:tcW w:type="dxa" w:w="1400"/>
            <w:tcBorders>
              <w:top w:val="single" w:color="E0E0E0" w:sz="1"/>
              <w:left w:val="single" w:color="E0E0E0" w:sz="1"/>
              <w:bottom w:val="single" w:color="E0E0E0" w:sz="1"/>
              <w:right w:val="single" w:color="E0E0E0" w:sz="1"/>
            </w:tcBorders>
            <w:shd w:fill="F3E8FF" w:val="clear"/>
            <w:tcMar>
              <w:top w:type="dxa" w:w="60"/>
              <w:left w:type="dxa" w:w="100"/>
              <w:bottom w:type="dxa" w:w="60"/>
              <w:right w:type="dxa" w:w="100"/>
            </w:tcMar>
          </w:tcPr>
          <w:p>
            <w:r>
              <w:rPr>
                <w:rFonts w:ascii="Arial" w:cs="Arial" w:eastAsia="Arial" w:hAnsi="Arial"/>
                <w:b/>
                <w:bCs/>
                <w:color w:val="982FF7"/>
                <w:sz w:val="18"/>
                <w:szCs w:val="18"/>
              </w:rPr>
              <w:t xml:space="preserve">Week 5</w:t>
            </w:r>
          </w:p>
        </w:tc>
        <w:tc>
          <w:tcPr>
            <w:tcW w:type="dxa" w:w="39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2C2C2A"/>
                <w:sz w:val="17"/>
                <w:szCs w:val="17"/>
              </w:rPr>
              <w:t xml:space="preserve">Habit tracker in full swing</w:t>
            </w:r>
          </w:p>
        </w:tc>
        <w:tc>
          <w:tcPr>
            <w:tcW w:type="dxa" w:w="39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2C2C2A"/>
                <w:sz w:val="17"/>
                <w:szCs w:val="17"/>
              </w:rPr>
              <w:t xml:space="preserve">Review shared language framework</w:t>
            </w:r>
          </w:p>
        </w:tc>
      </w:tr>
      <w:tr>
        <w:tc>
          <w:tcPr>
            <w:tcW w:type="dxa" w:w="1400"/>
            <w:tcBorders>
              <w:top w:val="single" w:color="E0E0E0" w:sz="1"/>
              <w:left w:val="single" w:color="E0E0E0" w:sz="1"/>
              <w:bottom w:val="single" w:color="E0E0E0" w:sz="1"/>
              <w:right w:val="single" w:color="E0E0E0" w:sz="1"/>
            </w:tcBorders>
            <w:shd w:fill="F3E8FF" w:val="clear"/>
            <w:tcMar>
              <w:top w:type="dxa" w:w="60"/>
              <w:left w:type="dxa" w:w="100"/>
              <w:bottom w:type="dxa" w:w="60"/>
              <w:right w:type="dxa" w:w="100"/>
            </w:tcMar>
          </w:tcPr>
          <w:p>
            <w:r>
              <w:rPr>
                <w:rFonts w:ascii="Arial" w:cs="Arial" w:eastAsia="Arial" w:hAnsi="Arial"/>
                <w:b/>
                <w:bCs/>
                <w:color w:val="982FF7"/>
                <w:sz w:val="18"/>
                <w:szCs w:val="18"/>
              </w:rPr>
              <w:t xml:space="preserve">Week 6</w:t>
            </w:r>
          </w:p>
        </w:tc>
        <w:tc>
          <w:tcPr>
            <w:tcW w:type="dxa" w:w="39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2C2C2A"/>
                <w:sz w:val="17"/>
                <w:szCs w:val="17"/>
              </w:rPr>
              <w:t xml:space="preserve">Monthly reflection</w:t>
            </w:r>
          </w:p>
        </w:tc>
        <w:tc>
          <w:tcPr>
            <w:tcW w:type="dxa" w:w="39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2C2C2A"/>
                <w:sz w:val="17"/>
                <w:szCs w:val="17"/>
              </w:rPr>
              <w:t xml:space="preserve">Monthly reflection, review habit tracker data</w:t>
            </w:r>
          </w:p>
        </w:tc>
      </w:tr>
      <w:tr>
        <w:tc>
          <w:tcPr>
            <w:tcW w:type="dxa" w:w="1400"/>
            <w:tcBorders>
              <w:top w:val="single" w:color="E0E0E0" w:sz="1"/>
              <w:left w:val="single" w:color="E0E0E0" w:sz="1"/>
              <w:bottom w:val="single" w:color="E0E0E0" w:sz="1"/>
              <w:right w:val="single" w:color="E0E0E0" w:sz="1"/>
            </w:tcBorders>
            <w:shd w:fill="F3E8FF" w:val="clear"/>
            <w:tcMar>
              <w:top w:type="dxa" w:w="60"/>
              <w:left w:type="dxa" w:w="100"/>
              <w:bottom w:type="dxa" w:w="60"/>
              <w:right w:type="dxa" w:w="100"/>
            </w:tcMar>
          </w:tcPr>
          <w:p>
            <w:r>
              <w:rPr>
                <w:rFonts w:ascii="Arial" w:cs="Arial" w:eastAsia="Arial" w:hAnsi="Arial"/>
                <w:b/>
                <w:bCs/>
                <w:color w:val="982FF7"/>
                <w:sz w:val="18"/>
                <w:szCs w:val="18"/>
              </w:rPr>
              <w:t xml:space="preserve">Week 7</w:t>
            </w:r>
          </w:p>
        </w:tc>
        <w:tc>
          <w:tcPr>
            <w:tcW w:type="dxa" w:w="39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2C2C2A"/>
                <w:sz w:val="17"/>
                <w:szCs w:val="17"/>
              </w:rPr>
              <w:t xml:space="preserve">Skill milestone check — beginning vs now</w:t>
            </w:r>
          </w:p>
        </w:tc>
        <w:tc>
          <w:tcPr>
            <w:tcW w:type="dxa" w:w="39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2C2C2A"/>
                <w:sz w:val="17"/>
                <w:szCs w:val="17"/>
              </w:rPr>
              <w:t xml:space="preserve">Dot connector — curate a learning experience for your athlete</w:t>
            </w:r>
          </w:p>
        </w:tc>
      </w:tr>
      <w:tr>
        <w:tc>
          <w:tcPr>
            <w:tcW w:type="dxa" w:w="1400"/>
            <w:tcBorders>
              <w:top w:val="single" w:color="E0E0E0" w:sz="1"/>
              <w:left w:val="single" w:color="E0E0E0" w:sz="1"/>
              <w:bottom w:val="single" w:color="E0E0E0" w:sz="1"/>
              <w:right w:val="single" w:color="E0E0E0" w:sz="1"/>
            </w:tcBorders>
            <w:shd w:fill="F3E8FF" w:val="clear"/>
            <w:tcMar>
              <w:top w:type="dxa" w:w="60"/>
              <w:left w:type="dxa" w:w="100"/>
              <w:bottom w:type="dxa" w:w="60"/>
              <w:right w:type="dxa" w:w="100"/>
            </w:tcMar>
          </w:tcPr>
          <w:p>
            <w:r>
              <w:rPr>
                <w:rFonts w:ascii="Arial" w:cs="Arial" w:eastAsia="Arial" w:hAnsi="Arial"/>
                <w:b/>
                <w:bCs/>
                <w:color w:val="982FF7"/>
                <w:sz w:val="18"/>
                <w:szCs w:val="18"/>
              </w:rPr>
              <w:t xml:space="preserve">Week 8</w:t>
            </w:r>
          </w:p>
        </w:tc>
        <w:tc>
          <w:tcPr>
            <w:tcW w:type="dxa" w:w="39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2C2C2A"/>
                <w:sz w:val="17"/>
                <w:szCs w:val="17"/>
              </w:rPr>
              <w:t xml:space="preserve">Game + practice pages active</w:t>
            </w:r>
          </w:p>
        </w:tc>
        <w:tc>
          <w:tcPr>
            <w:tcW w:type="dxa" w:w="39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2C2C2A"/>
                <w:sz w:val="17"/>
                <w:szCs w:val="17"/>
              </w:rPr>
              <w:t xml:space="preserve">Shared language check in</w:t>
            </w:r>
          </w:p>
        </w:tc>
      </w:tr>
      <w:tr>
        <w:tc>
          <w:tcPr>
            <w:tcW w:type="dxa" w:w="1400"/>
            <w:tcBorders>
              <w:top w:val="single" w:color="E0E0E0" w:sz="1"/>
              <w:left w:val="single" w:color="E0E0E0" w:sz="1"/>
              <w:bottom w:val="single" w:color="E0E0E0" w:sz="1"/>
              <w:right w:val="single" w:color="E0E0E0" w:sz="1"/>
            </w:tcBorders>
            <w:shd w:fill="F3E8FF" w:val="clear"/>
            <w:tcMar>
              <w:top w:type="dxa" w:w="60"/>
              <w:left w:type="dxa" w:w="100"/>
              <w:bottom w:type="dxa" w:w="60"/>
              <w:right w:type="dxa" w:w="100"/>
            </w:tcMar>
          </w:tcPr>
          <w:p>
            <w:r>
              <w:rPr>
                <w:rFonts w:ascii="Arial" w:cs="Arial" w:eastAsia="Arial" w:hAnsi="Arial"/>
                <w:b/>
                <w:bCs/>
                <w:color w:val="982FF7"/>
                <w:sz w:val="18"/>
                <w:szCs w:val="18"/>
              </w:rPr>
              <w:t xml:space="preserve">Week 9</w:t>
            </w:r>
          </w:p>
        </w:tc>
        <w:tc>
          <w:tcPr>
            <w:tcW w:type="dxa" w:w="39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2C2C2A"/>
                <w:sz w:val="17"/>
                <w:szCs w:val="17"/>
              </w:rPr>
              <w:t xml:space="preserve">Post-game reflection review</w:t>
            </w:r>
          </w:p>
        </w:tc>
        <w:tc>
          <w:tcPr>
            <w:tcW w:type="dxa" w:w="39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2C2C2A"/>
                <w:sz w:val="17"/>
                <w:szCs w:val="17"/>
              </w:rPr>
              <w:t xml:space="preserve">Conversation you've been avoiding</w:t>
            </w:r>
          </w:p>
        </w:tc>
      </w:tr>
      <w:tr>
        <w:tc>
          <w:tcPr>
            <w:tcW w:type="dxa" w:w="1400"/>
            <w:tcBorders>
              <w:top w:val="single" w:color="E0E0E0" w:sz="1"/>
              <w:left w:val="single" w:color="E0E0E0" w:sz="1"/>
              <w:bottom w:val="single" w:color="E0E0E0" w:sz="1"/>
              <w:right w:val="single" w:color="E0E0E0" w:sz="1"/>
            </w:tcBorders>
            <w:shd w:fill="F3E8FF" w:val="clear"/>
            <w:tcMar>
              <w:top w:type="dxa" w:w="60"/>
              <w:left w:type="dxa" w:w="100"/>
              <w:bottom w:type="dxa" w:w="60"/>
              <w:right w:type="dxa" w:w="100"/>
            </w:tcMar>
          </w:tcPr>
          <w:p>
            <w:r>
              <w:rPr>
                <w:rFonts w:ascii="Arial" w:cs="Arial" w:eastAsia="Arial" w:hAnsi="Arial"/>
                <w:b/>
                <w:bCs/>
                <w:color w:val="982FF7"/>
                <w:sz w:val="18"/>
                <w:szCs w:val="18"/>
              </w:rPr>
              <w:t xml:space="preserve">Week 10</w:t>
            </w:r>
          </w:p>
        </w:tc>
        <w:tc>
          <w:tcPr>
            <w:tcW w:type="dxa" w:w="39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2C2C2A"/>
                <w:sz w:val="17"/>
                <w:szCs w:val="17"/>
              </w:rPr>
              <w:t xml:space="preserve">Progress assessment on 3 focus skills</w:t>
            </w:r>
          </w:p>
        </w:tc>
        <w:tc>
          <w:tcPr>
            <w:tcW w:type="dxa" w:w="39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2C2C2A"/>
                <w:sz w:val="17"/>
                <w:szCs w:val="17"/>
              </w:rPr>
              <w:t xml:space="preserve">Prepare for 12 week milestone</w:t>
            </w:r>
          </w:p>
        </w:tc>
      </w:tr>
      <w:tr>
        <w:tc>
          <w:tcPr>
            <w:tcW w:type="dxa" w:w="1400"/>
            <w:tcBorders>
              <w:top w:val="single" w:color="E0E0E0" w:sz="1"/>
              <w:left w:val="single" w:color="E0E0E0" w:sz="1"/>
              <w:bottom w:val="single" w:color="E0E0E0" w:sz="1"/>
              <w:right w:val="single" w:color="E0E0E0" w:sz="1"/>
            </w:tcBorders>
            <w:shd w:fill="F3E8FF" w:val="clear"/>
            <w:tcMar>
              <w:top w:type="dxa" w:w="60"/>
              <w:left w:type="dxa" w:w="100"/>
              <w:bottom w:type="dxa" w:w="60"/>
              <w:right w:type="dxa" w:w="100"/>
            </w:tcMar>
          </w:tcPr>
          <w:p>
            <w:r>
              <w:rPr>
                <w:rFonts w:ascii="Arial" w:cs="Arial" w:eastAsia="Arial" w:hAnsi="Arial"/>
                <w:b/>
                <w:bCs/>
                <w:color w:val="982FF7"/>
                <w:sz w:val="18"/>
                <w:szCs w:val="18"/>
              </w:rPr>
              <w:t xml:space="preserve">Week 11</w:t>
            </w:r>
          </w:p>
        </w:tc>
        <w:tc>
          <w:tcPr>
            <w:tcW w:type="dxa" w:w="39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2C2C2A"/>
                <w:sz w:val="17"/>
                <w:szCs w:val="17"/>
              </w:rPr>
              <w:t xml:space="preserve">Athlete reflection</w:t>
            </w:r>
          </w:p>
        </w:tc>
        <w:tc>
          <w:tcPr>
            <w:tcW w:type="dxa" w:w="39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2C2C2A"/>
                <w:sz w:val="17"/>
                <w:szCs w:val="17"/>
              </w:rPr>
              <w:t xml:space="preserve">Parent reflection, end of season conversation prep</w:t>
            </w:r>
          </w:p>
        </w:tc>
      </w:tr>
      <w:tr>
        <w:tc>
          <w:tcPr>
            <w:tcW w:type="dxa" w:w="1400"/>
            <w:tcBorders>
              <w:top w:val="single" w:color="E0E0E0" w:sz="1"/>
              <w:left w:val="single" w:color="E0E0E0" w:sz="1"/>
              <w:bottom w:val="single" w:color="E0E0E0" w:sz="1"/>
              <w:right w:val="single" w:color="E0E0E0" w:sz="1"/>
            </w:tcBorders>
            <w:shd w:fill="F3E8FF" w:val="clear"/>
            <w:tcMar>
              <w:top w:type="dxa" w:w="60"/>
              <w:left w:type="dxa" w:w="100"/>
              <w:bottom w:type="dxa" w:w="60"/>
              <w:right w:type="dxa" w:w="100"/>
            </w:tcMar>
          </w:tcPr>
          <w:p>
            <w:r>
              <w:rPr>
                <w:rFonts w:ascii="Arial" w:cs="Arial" w:eastAsia="Arial" w:hAnsi="Arial"/>
                <w:b/>
                <w:bCs/>
                <w:color w:val="982FF7"/>
                <w:sz w:val="18"/>
                <w:szCs w:val="18"/>
              </w:rPr>
              <w:t xml:space="preserve">Week 12</w:t>
            </w:r>
          </w:p>
        </w:tc>
        <w:tc>
          <w:tcPr>
            <w:tcW w:type="dxa" w:w="39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2C2C2A"/>
                <w:sz w:val="17"/>
                <w:szCs w:val="17"/>
              </w:rPr>
              <w:t xml:space="preserve">12 week milestone worksheet</w:t>
            </w:r>
          </w:p>
        </w:tc>
        <w:tc>
          <w:tcPr>
            <w:tcW w:type="dxa" w:w="39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2C2C2A"/>
                <w:sz w:val="17"/>
                <w:szCs w:val="17"/>
              </w:rPr>
              <w:t xml:space="preserve">Complete together, review months 4-6</w:t>
            </w:r>
          </w:p>
        </w:tc>
      </w:tr>
    </w:tbl>
    <w:p>
      <w:pPr>
        <w:spacing w:before="160"/>
      </w:pPr>
    </w:p>
    <w:p>
      <w:pPr>
        <w:spacing w:after="80" w:before="200"/>
      </w:pPr>
      <w:r>
        <w:rPr>
          <w:rFonts w:ascii="Arial" w:cs="Arial" w:eastAsia="Arial" w:hAnsi="Arial"/>
          <w:b/>
          <w:bCs/>
          <w:color w:val="5F5E5A"/>
          <w:sz w:val="24"/>
          <w:szCs w:val="24"/>
        </w:rPr>
        <w:t xml:space="preserve">Section 5 — Months 4-6</w:t>
      </w:r>
    </w:p>
    <w:p>
      <w:pPr>
        <w:pStyle w:val="ListParagraph"/>
        <w:numPr>
          <w:ilvl w:val="0"/>
          <w:numId w:val="2"/>
        </w:numPr>
        <w:spacing w:after="60" w:before="60"/>
      </w:pPr>
      <w:r>
        <w:rPr>
          <w:rFonts w:ascii="Arial" w:cs="Arial" w:eastAsia="Arial" w:hAnsi="Arial"/>
          <w:color w:val="2C2C2A"/>
          <w:sz w:val="22"/>
          <w:szCs w:val="22"/>
        </w:rPr>
        <w:t xml:space="preserve">Headline: "Months 4–6 — What Happens After Week 12"</w:t>
      </w:r>
    </w:p>
    <w:p>
      <w:pPr>
        <w:pStyle w:val="ListParagraph"/>
        <w:numPr>
          <w:ilvl w:val="0"/>
          <w:numId w:val="2"/>
        </w:numPr>
        <w:spacing w:after="60" w:before="60"/>
      </w:pPr>
      <w:r>
        <w:rPr>
          <w:rFonts w:ascii="Arial" w:cs="Arial" w:eastAsia="Arial" w:hAnsi="Arial"/>
          <w:color w:val="2C2C2A"/>
          <w:sz w:val="22"/>
          <w:szCs w:val="22"/>
        </w:rPr>
        <w:t xml:space="preserve">Body: "Your 12 week guided program is complete but your access continues for 6 full months from your start date."</w:t>
      </w:r>
    </w:p>
    <w:p>
      <w:pPr>
        <w:pStyle w:val="ListParagraph"/>
        <w:numPr>
          <w:ilvl w:val="0"/>
          <w:numId w:val="2"/>
        </w:numPr>
        <w:spacing w:after="60" w:before="60"/>
      </w:pPr>
      <w:r>
        <w:rPr>
          <w:rFonts w:ascii="Arial" w:cs="Arial" w:eastAsia="Arial" w:hAnsi="Arial"/>
          <w:color w:val="2C2C2A"/>
          <w:sz w:val="22"/>
          <w:szCs w:val="22"/>
        </w:rPr>
        <w:t xml:space="preserve">Four bullet points: Continue game + practice pages / End of season reflection / Explore Courtside Conversations / Stay connected to community</w:t>
      </w:r>
    </w:p>
    <w:p>
      <w:pPr>
        <w:spacing w:before="160"/>
      </w:pPr>
    </w:p>
    <w:p>
      <w:pPr>
        <w:spacing w:after="80" w:before="200"/>
      </w:pPr>
      <w:r>
        <w:rPr>
          <w:rFonts w:ascii="Arial" w:cs="Arial" w:eastAsia="Arial" w:hAnsi="Arial"/>
          <w:b/>
          <w:bCs/>
          <w:color w:val="5F5E5A"/>
          <w:sz w:val="24"/>
          <w:szCs w:val="24"/>
        </w:rPr>
        <w:t xml:space="preserve">Section 6 — Strategy Session Upsell</w:t>
      </w:r>
    </w:p>
    <w:p>
      <w:pPr>
        <w:pStyle w:val="ListParagraph"/>
        <w:numPr>
          <w:ilvl w:val="0"/>
          <w:numId w:val="2"/>
        </w:numPr>
        <w:spacing w:after="60" w:before="60"/>
      </w:pPr>
      <w:r>
        <w:rPr>
          <w:rFonts w:ascii="Arial" w:cs="Arial" w:eastAsia="Arial" w:hAnsi="Arial"/>
          <w:color w:val="2C2C2A"/>
          <w:sz w:val="22"/>
          <w:szCs w:val="22"/>
        </w:rPr>
        <w:t xml:space="preserve">Card with blue border.</w:t>
      </w:r>
    </w:p>
    <w:p>
      <w:pPr>
        <w:pStyle w:val="ListParagraph"/>
        <w:numPr>
          <w:ilvl w:val="0"/>
          <w:numId w:val="2"/>
        </w:numPr>
        <w:spacing w:after="60" w:before="60"/>
      </w:pPr>
      <w:r>
        <w:rPr>
          <w:rFonts w:ascii="Arial" w:cs="Arial" w:eastAsia="Arial" w:hAnsi="Arial"/>
          <w:color w:val="2C2C2A"/>
          <w:sz w:val="22"/>
          <w:szCs w:val="22"/>
        </w:rPr>
        <w:t xml:space="preserve">Headline: "Want a 1:1 touchpoint with Gabby?"</w:t>
      </w:r>
    </w:p>
    <w:p>
      <w:pPr>
        <w:pStyle w:val="ListParagraph"/>
        <w:numPr>
          <w:ilvl w:val="0"/>
          <w:numId w:val="2"/>
        </w:numPr>
        <w:spacing w:after="60" w:before="60"/>
      </w:pPr>
      <w:r>
        <w:rPr>
          <w:rFonts w:ascii="Arial" w:cs="Arial" w:eastAsia="Arial" w:hAnsi="Arial"/>
          <w:color w:val="2C2C2A"/>
          <w:sz w:val="22"/>
          <w:szCs w:val="22"/>
        </w:rPr>
        <w:t xml:space="preserve">Body: "MindSystem Independent is self-led — but that doesn't mean you have to figure everything out alone. If you want Gabby's eyes on your specific situation — book a $250 strategy session. The $250 applies to any MindSystem plan if you decide to upgrade."</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4000"/>
      </w:tblGrid>
      <w:tr>
        <w:tc>
          <w:tcPr>
            <w:tcW w:type="dxa" w:w="4000"/>
            <w:tcBorders>
              <w:top w:val="single" w:color="E0E0E0" w:sz="1"/>
              <w:left w:val="single" w:color="E0E0E0" w:sz="1"/>
              <w:bottom w:val="single" w:color="E0E0E0" w:sz="1"/>
              <w:right w:val="single" w:color="E0E0E0" w:sz="1"/>
            </w:tcBorders>
            <w:shd w:fill="2B8BF5" w:val="clear"/>
            <w:tcMar>
              <w:top w:type="dxa" w:w="100"/>
              <w:left w:type="dxa" w:w="240"/>
              <w:bottom w:type="dxa" w:w="100"/>
              <w:right w:type="dxa" w:w="240"/>
            </w:tcMar>
          </w:tcPr>
          <w:p>
            <w:pPr>
              <w:jc w:val="center"/>
            </w:pPr>
            <w:r>
              <w:rPr>
                <w:rFonts w:ascii="Arial" w:cs="Arial" w:eastAsia="Arial" w:hAnsi="Arial"/>
                <w:b/>
                <w:bCs/>
                <w:color w:val="FFFFFF"/>
                <w:sz w:val="22"/>
                <w:szCs w:val="22"/>
              </w:rPr>
              <w:t xml:space="preserve">→ Book a Strategy Session — $250</w:t>
            </w:r>
          </w:p>
          <w:p>
            <w:pPr>
              <w:jc w:val="center"/>
            </w:pPr>
            <w:r>
              <w:rPr>
                <w:rFonts w:ascii="Arial" w:cs="Arial" w:eastAsia="Arial" w:hAnsi="Arial"/>
                <w:i/>
                <w:iCs/>
                <w:color w:val="FFFFFF"/>
                <w:sz w:val="18"/>
                <w:szCs w:val="18"/>
              </w:rPr>
              <w:t xml:space="preserve">// TODO: replace with GHL booking link</w:t>
            </w:r>
          </w:p>
        </w:tc>
      </w:tr>
    </w:tbl>
    <w:p>
      <w:pPr>
        <w:spacing w:before="160"/>
      </w:pPr>
    </w:p>
    <w:p>
      <w:pPr>
        <w:spacing w:after="80" w:before="200"/>
      </w:pPr>
      <w:r>
        <w:rPr>
          <w:rFonts w:ascii="Arial" w:cs="Arial" w:eastAsia="Arial" w:hAnsi="Arial"/>
          <w:b/>
          <w:bCs/>
          <w:color w:val="5F5E5A"/>
          <w:sz w:val="24"/>
          <w:szCs w:val="24"/>
        </w:rPr>
        <w:t xml:space="preserve">Section 7 — Upgrade to Supported Banner</w:t>
      </w:r>
    </w:p>
    <w:p>
      <w:pPr>
        <w:pStyle w:val="ListParagraph"/>
        <w:numPr>
          <w:ilvl w:val="0"/>
          <w:numId w:val="2"/>
        </w:numPr>
        <w:spacing w:after="60" w:before="60"/>
      </w:pPr>
      <w:r>
        <w:rPr>
          <w:rFonts w:ascii="Arial" w:cs="Arial" w:eastAsia="Arial" w:hAnsi="Arial"/>
          <w:color w:val="2C2C2A"/>
          <w:sz w:val="22"/>
          <w:szCs w:val="22"/>
        </w:rPr>
        <w:t xml:space="preserve">Persistent bottom banner, violet background.</w:t>
      </w:r>
    </w:p>
    <w:p>
      <w:pPr>
        <w:pStyle w:val="ListParagraph"/>
        <w:numPr>
          <w:ilvl w:val="0"/>
          <w:numId w:val="2"/>
        </w:numPr>
        <w:spacing w:after="60" w:before="60"/>
      </w:pPr>
      <w:r>
        <w:rPr>
          <w:rFonts w:ascii="Arial" w:cs="Arial" w:eastAsia="Arial" w:hAnsi="Arial"/>
          <w:color w:val="2C2C2A"/>
          <w:sz w:val="22"/>
          <w:szCs w:val="22"/>
        </w:rPr>
        <w:t xml:space="preserve">Text: "Want the community and the calls? Upgrade to MindSystem Supported."</w:t>
      </w:r>
    </w:p>
    <w:p>
      <w:pPr>
        <w:pStyle w:val="ListParagraph"/>
        <w:numPr>
          <w:ilvl w:val="0"/>
          <w:numId w:val="2"/>
        </w:numPr>
        <w:spacing w:after="60" w:before="60"/>
      </w:pPr>
      <w:r>
        <w:rPr>
          <w:rFonts w:ascii="Arial" w:cs="Arial" w:eastAsia="Arial" w:hAnsi="Arial"/>
          <w:color w:val="2C2C2A"/>
          <w:sz w:val="22"/>
          <w:szCs w:val="22"/>
        </w:rPr>
        <w:t xml:space="preserve">CTA button (pink): "Upgrade to Supported →" — placeholder GHL link</w:t>
      </w:r>
    </w:p>
    <w:p>
      <w:pPr>
        <w:spacing w:before="160"/>
      </w:pPr>
    </w:p>
    <w:p>
      <w:pPr>
        <w:spacing w:after="80" w:before="200"/>
      </w:pPr>
      <w:r>
        <w:rPr>
          <w:rFonts w:ascii="Arial" w:cs="Arial" w:eastAsia="Arial" w:hAnsi="Arial"/>
          <w:b/>
          <w:bCs/>
          <w:color w:val="5F5E5A"/>
          <w:sz w:val="24"/>
          <w:szCs w:val="24"/>
        </w:rPr>
        <w:t xml:space="preserve">Section 8 — Help Section</w:t>
      </w:r>
    </w:p>
    <w:p>
      <w:pPr>
        <w:pStyle w:val="ListParagraph"/>
        <w:numPr>
          <w:ilvl w:val="0"/>
          <w:numId w:val="2"/>
        </w:numPr>
        <w:spacing w:after="60" w:before="60"/>
      </w:pPr>
      <w:r>
        <w:rPr>
          <w:rFonts w:ascii="Arial" w:cs="Arial" w:eastAsia="Arial" w:hAnsi="Arial"/>
          <w:color w:val="2C2C2A"/>
          <w:sz w:val="22"/>
          <w:szCs w:val="22"/>
        </w:rPr>
        <w:t xml:space="preserve">"If something feels unclear — start here before reaching out."</w:t>
      </w:r>
    </w:p>
    <w:p>
      <w:pPr>
        <w:pStyle w:val="ListParagraph"/>
        <w:numPr>
          <w:ilvl w:val="0"/>
          <w:numId w:val="2"/>
        </w:numPr>
        <w:spacing w:after="60" w:before="60"/>
      </w:pPr>
      <w:r>
        <w:rPr>
          <w:rFonts w:ascii="Arial" w:cs="Arial" w:eastAsia="Arial" w:hAnsi="Arial"/>
          <w:color w:val="2C2C2A"/>
          <w:sz w:val="22"/>
          <w:szCs w:val="22"/>
        </w:rPr>
        <w:t xml:space="preserve">Link: Rewatch onboarding video</w:t>
      </w:r>
    </w:p>
    <w:p>
      <w:pPr>
        <w:pStyle w:val="ListParagraph"/>
        <w:numPr>
          <w:ilvl w:val="0"/>
          <w:numId w:val="2"/>
        </w:numPr>
        <w:spacing w:after="60" w:before="60"/>
      </w:pPr>
      <w:r>
        <w:rPr>
          <w:rFonts w:ascii="Arial" w:cs="Arial" w:eastAsia="Arial" w:hAnsi="Arial"/>
          <w:color w:val="2C2C2A"/>
          <w:sz w:val="22"/>
          <w:szCs w:val="22"/>
        </w:rPr>
        <w:t xml:space="preserve">Link: Check the roadmap above</w:t>
      </w:r>
    </w:p>
    <w:p>
      <w:pPr>
        <w:pStyle w:val="ListParagraph"/>
        <w:numPr>
          <w:ilvl w:val="0"/>
          <w:numId w:val="2"/>
        </w:numPr>
        <w:spacing w:after="60" w:before="60"/>
      </w:pPr>
      <w:r>
        <w:rPr>
          <w:rFonts w:ascii="Arial" w:cs="Arial" w:eastAsia="Arial" w:hAnsi="Arial"/>
          <w:color w:val="2C2C2A"/>
          <w:sz w:val="22"/>
          <w:szCs w:val="22"/>
        </w:rPr>
        <w:t xml:space="preserve">CTA button (muted): "Submit a Question →" — navigates to /ask</w:t>
      </w:r>
    </w:p>
    <w:p>
      <w:pPr>
        <w:pStyle w:val="ListParagraph"/>
        <w:numPr>
          <w:ilvl w:val="0"/>
          <w:numId w:val="2"/>
        </w:numPr>
        <w:spacing w:after="60" w:before="60"/>
      </w:pPr>
      <w:r>
        <w:rPr>
          <w:rFonts w:ascii="Arial" w:cs="Arial" w:eastAsia="Arial" w:hAnsi="Arial"/>
          <w:color w:val="2C2C2A"/>
          <w:sz w:val="22"/>
          <w:szCs w:val="22"/>
        </w:rPr>
        <w:t xml:space="preserve">Body: "Questions are answered within 48 hours."</w:t>
      </w:r>
    </w:p>
    <w:p>
      <w:pPr>
        <w:pBdr>
          <w:bottom w:val="single" w:color="E0E0E0" w:sz="6"/>
        </w:pBdr>
        <w:spacing w:after="240" w:before="240"/>
      </w:pPr>
    </w:p>
    <w:p>
      <w:pPr>
        <w:spacing w:after="160" w:before="440"/>
      </w:pPr>
      <w:r>
        <w:rPr>
          <w:rFonts w:ascii="Arial" w:cs="Arial" w:eastAsia="Arial" w:hAnsi="Arial"/>
          <w:b/>
          <w:bCs/>
          <w:color w:val="982FF7"/>
          <w:sz w:val="38"/>
          <w:szCs w:val="38"/>
        </w:rPr>
        <w:t xml:space="preserve">05  MINDSYSTEM SUPPORTED — SupportedDashboard.tsx</w:t>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W w:type="dxa" w:w="2400"/>
            <w:tcBorders>
              <w:top w:val="single" w:color="E0E0E0" w:sz="1"/>
              <w:left w:val="single" w:color="E0E0E0" w:sz="1"/>
              <w:bottom w:val="single" w:color="E0E0E0" w:sz="1"/>
              <w:right w:val="single" w:color="E0E0E0" w:sz="1"/>
            </w:tcBorders>
            <w:shd w:fill="982FF7" w:val="clear"/>
            <w:tcMar>
              <w:top w:type="dxa" w:w="80"/>
              <w:left w:type="dxa" w:w="200"/>
              <w:bottom w:type="dxa" w:w="80"/>
              <w:right w:type="dxa" w:w="200"/>
            </w:tcMar>
          </w:tcPr>
          <w:p>
            <w:pPr>
              <w:jc w:val="center"/>
            </w:pPr>
            <w:r>
              <w:rPr>
                <w:rFonts w:ascii="Arial" w:cs="Arial" w:eastAsia="Arial" w:hAnsi="Arial"/>
                <w:b/>
                <w:bCs/>
                <w:color w:val="FFFFFF"/>
                <w:sz w:val="22"/>
                <w:szCs w:val="22"/>
              </w:rPr>
              <w:t xml:space="preserve">MINDSYSTEM SUPPORTED</w:t>
            </w:r>
          </w:p>
        </w:tc>
      </w:tr>
    </w:tbl>
    <w:p>
      <w:pPr>
        <w:spacing w:before="160"/>
      </w:pPr>
    </w:p>
    <w:p>
      <w:pPr>
        <w:spacing w:after="120" w:before="280"/>
      </w:pPr>
      <w:r>
        <w:rPr>
          <w:rFonts w:ascii="Arial" w:cs="Arial" w:eastAsia="Arial" w:hAnsi="Arial"/>
          <w:b/>
          <w:bCs/>
          <w:color w:val="2C2C2A"/>
          <w:sz w:val="28"/>
          <w:szCs w:val="28"/>
        </w:rPr>
        <w:t xml:space="preserve">Purpose</w:t>
      </w:r>
    </w:p>
    <w:p>
      <w:pPr>
        <w:spacing w:after="80" w:before="80"/>
      </w:pPr>
      <w:r>
        <w:rPr>
          <w:rFonts w:ascii="Arial" w:cs="Arial" w:eastAsia="Arial" w:hAnsi="Arial"/>
          <w:color w:val="2C2C2A"/>
          <w:sz w:val="22"/>
          <w:szCs w:val="22"/>
        </w:rPr>
        <w:t xml:space="preserve">The most important landing page. Members paid $3,500. They must feel it immediately. Shows the full checklist, group call schedule, 12-week roadmap, community board, and all action buttons.</w:t>
      </w:r>
    </w:p>
    <w:p>
      <w:pPr>
        <w:spacing w:before="160"/>
      </w:pPr>
    </w:p>
    <w:p>
      <w:pPr>
        <w:spacing w:after="120" w:before="280"/>
      </w:pPr>
      <w:r>
        <w:rPr>
          <w:rFonts w:ascii="Arial" w:cs="Arial" w:eastAsia="Arial" w:hAnsi="Arial"/>
          <w:b/>
          <w:bCs/>
          <w:color w:val="2C2C2A"/>
          <w:sz w:val="28"/>
          <w:szCs w:val="28"/>
        </w:rPr>
        <w:t xml:space="preserve">Page Structure — Build in This Order</w:t>
      </w:r>
    </w:p>
    <w:p>
      <w:pPr>
        <w:spacing w:before="160"/>
      </w:pPr>
    </w:p>
    <w:p>
      <w:pPr>
        <w:spacing w:after="80" w:before="200"/>
      </w:pPr>
      <w:r>
        <w:rPr>
          <w:rFonts w:ascii="Arial" w:cs="Arial" w:eastAsia="Arial" w:hAnsi="Arial"/>
          <w:b/>
          <w:bCs/>
          <w:color w:val="5F5E5A"/>
          <w:sz w:val="24"/>
          <w:szCs w:val="24"/>
        </w:rPr>
        <w:t xml:space="preserve">Section 1 — Hero</w:t>
      </w:r>
    </w:p>
    <w:p>
      <w:pPr>
        <w:pStyle w:val="ListParagraph"/>
        <w:numPr>
          <w:ilvl w:val="0"/>
          <w:numId w:val="2"/>
        </w:numPr>
        <w:spacing w:after="60" w:before="60"/>
      </w:pPr>
      <w:r>
        <w:rPr>
          <w:rFonts w:ascii="Arial" w:cs="Arial" w:eastAsia="Arial" w:hAnsi="Arial"/>
          <w:color w:val="2C2C2A"/>
          <w:sz w:val="22"/>
          <w:szCs w:val="22"/>
        </w:rPr>
        <w:t xml:space="preserve">Headline (Permanent Marker, white): "You have the compass and the community. Here's how to use both."</w:t>
      </w:r>
    </w:p>
    <w:p>
      <w:pPr>
        <w:pStyle w:val="ListParagraph"/>
        <w:numPr>
          <w:ilvl w:val="0"/>
          <w:numId w:val="2"/>
        </w:numPr>
        <w:spacing w:after="60" w:before="60"/>
      </w:pPr>
      <w:r>
        <w:rPr>
          <w:rFonts w:ascii="Arial" w:cs="Arial" w:eastAsia="Arial" w:hAnsi="Arial"/>
          <w:color w:val="2C2C2A"/>
          <w:sz w:val="22"/>
          <w:szCs w:val="22"/>
        </w:rPr>
        <w:t xml:space="preserve">Subheadline (Oswald 400, muted): "Everything you need for the next 12 weeks — your schedule, your roadmap, and your next step — all in one place."</w:t>
      </w:r>
    </w:p>
    <w:p>
      <w:pPr>
        <w:pStyle w:val="ListParagraph"/>
        <w:numPr>
          <w:ilvl w:val="0"/>
          <w:numId w:val="2"/>
        </w:numPr>
        <w:spacing w:after="60" w:before="60"/>
      </w:pPr>
      <w:r>
        <w:rPr>
          <w:rFonts w:ascii="Arial" w:cs="Arial" w:eastAsia="Arial" w:hAnsi="Arial"/>
          <w:color w:val="2C2C2A"/>
          <w:sz w:val="22"/>
          <w:szCs w:val="22"/>
        </w:rPr>
        <w:t xml:space="preserve">Violet tier badge: "MindSystem Supported"</w:t>
      </w:r>
    </w:p>
    <w:p>
      <w:pPr>
        <w:pStyle w:val="ListParagraph"/>
        <w:numPr>
          <w:ilvl w:val="0"/>
          <w:numId w:val="2"/>
        </w:numPr>
        <w:spacing w:after="60" w:before="60"/>
      </w:pPr>
      <w:r>
        <w:rPr>
          <w:rFonts w:ascii="Arial" w:cs="Arial" w:eastAsia="Arial" w:hAnsi="Arial"/>
          <w:color w:val="2C2C2A"/>
          <w:sz w:val="22"/>
          <w:szCs w:val="22"/>
        </w:rPr>
        <w:t xml:space="preserve">Welcome body: "You didn't just invest in a program. You invested in a system — for your athlete, for yourself, and for the way your whole family moves through this season. This page is your home base. Nothing falls through the cracks when you know where to look."</w:t>
      </w:r>
    </w:p>
    <w:p>
      <w:pPr>
        <w:spacing w:before="160"/>
      </w:pPr>
    </w:p>
    <w:p>
      <w:pPr>
        <w:spacing w:after="80" w:before="200"/>
      </w:pPr>
      <w:r>
        <w:rPr>
          <w:rFonts w:ascii="Arial" w:cs="Arial" w:eastAsia="Arial" w:hAnsi="Arial"/>
          <w:b/>
          <w:bCs/>
          <w:color w:val="5F5E5A"/>
          <w:sz w:val="24"/>
          <w:szCs w:val="24"/>
        </w:rPr>
        <w:t xml:space="preserve">Section 2 — First Week Checklist (top priority widget)</w:t>
      </w:r>
    </w:p>
    <w:p>
      <w:pPr>
        <w:spacing w:after="80" w:before="80"/>
      </w:pPr>
      <w:r>
        <w:rPr>
          <w:rFonts w:ascii="Arial" w:cs="Arial" w:eastAsia="Arial" w:hAnsi="Arial"/>
          <w:color w:val="2C2C2A"/>
          <w:sz w:val="22"/>
          <w:szCs w:val="22"/>
        </w:rPr>
        <w:t xml:space="preserve">Four checklist items with checkbox state stored in Supabase (progress table). Each item shows complete/incomplete. Items do NOT need to be done in order for this tier.</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0E0E0" w:sz="1"/>
              <w:left w:val="single" w:color="E0E0E0" w:sz="1"/>
              <w:bottom w:val="single" w:color="E0E0E0" w:sz="1"/>
              <w:right w:val="single" w:color="E0E0E0" w:sz="1"/>
            </w:tcBorders>
            <w:shd w:fill="F3E8FF" w:val="clear"/>
            <w:tcMar>
              <w:top w:type="dxa" w:w="80"/>
              <w:left w:type="dxa" w:w="160"/>
              <w:bottom w:type="dxa" w:w="80"/>
              <w:right w:type="dxa" w:w="160"/>
            </w:tcMar>
          </w:tcPr>
          <w:p>
            <w:r>
              <w:rPr>
                <w:rFonts w:ascii="Arial" w:cs="Arial" w:eastAsia="Arial" w:hAnsi="Arial"/>
                <w:b/>
                <w:bCs/>
                <w:color w:val="982FF7"/>
                <w:sz w:val="20"/>
                <w:szCs w:val="20"/>
              </w:rPr>
              <w:t xml:space="preserve">☐ 1. Shipping address</w:t>
            </w:r>
          </w:p>
        </w:tc>
        <w:tc>
          <w:tcPr>
            <w:tcW w:type="dxa" w:w="6960"/>
            <w:tcBorders>
              <w:top w:val="single" w:color="E0E0E0" w:sz="1"/>
              <w:left w:val="single" w:color="E0E0E0" w:sz="1"/>
              <w:bottom w:val="single" w:color="E0E0E0" w:sz="1"/>
              <w:right w:val="single" w:color="E0E0E0" w:sz="1"/>
            </w:tcBorders>
            <w:shd w:fill="F3E8FF" w:val="clear"/>
            <w:tcMar>
              <w:top w:type="dxa" w:w="80"/>
              <w:left w:type="dxa" w:w="160"/>
              <w:bottom w:type="dxa" w:w="80"/>
              <w:right w:type="dxa" w:w="160"/>
            </w:tcMar>
          </w:tcPr>
          <w:p>
            <w:r>
              <w:rPr>
                <w:rFonts w:ascii="Arial" w:cs="Arial" w:eastAsia="Arial" w:hAnsi="Arial"/>
                <w:color w:val="2C2C2A"/>
                <w:sz w:val="20"/>
                <w:szCs w:val="20"/>
              </w:rPr>
              <w:t xml:space="preserve">Button: "Submit Shipping Address →" (GHL form link — placeholder)</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bCs/>
                <w:color w:val="982FF7"/>
                <w:sz w:val="20"/>
                <w:szCs w:val="20"/>
              </w:rPr>
              <w:t xml:space="preserve">☐ 2. Parent onboarding call</w:t>
            </w:r>
          </w:p>
        </w:tc>
        <w:tc>
          <w:tcPr>
            <w:tcW w:type="dxa" w:w="69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2C2C2A"/>
                <w:sz w:val="20"/>
                <w:szCs w:val="20"/>
              </w:rPr>
              <w:t xml:space="preserve">Wed 9–10am PST / Sun 10–11am PST. Button: "Book Parent Onboarding Call →" (placeholder)</w:t>
            </w:r>
          </w:p>
        </w:tc>
      </w:tr>
      <w:tr>
        <w:tc>
          <w:tcPr>
            <w:tcW w:type="dxa" w:w="2400"/>
            <w:tcBorders>
              <w:top w:val="single" w:color="E0E0E0" w:sz="1"/>
              <w:left w:val="single" w:color="E0E0E0" w:sz="1"/>
              <w:bottom w:val="single" w:color="E0E0E0" w:sz="1"/>
              <w:right w:val="single" w:color="E0E0E0" w:sz="1"/>
            </w:tcBorders>
            <w:shd w:fill="F3E8FF" w:val="clear"/>
            <w:tcMar>
              <w:top w:type="dxa" w:w="80"/>
              <w:left w:type="dxa" w:w="160"/>
              <w:bottom w:type="dxa" w:w="80"/>
              <w:right w:type="dxa" w:w="160"/>
            </w:tcMar>
          </w:tcPr>
          <w:p>
            <w:r>
              <w:rPr>
                <w:rFonts w:ascii="Arial" w:cs="Arial" w:eastAsia="Arial" w:hAnsi="Arial"/>
                <w:b/>
                <w:bCs/>
                <w:color w:val="982FF7"/>
                <w:sz w:val="20"/>
                <w:szCs w:val="20"/>
              </w:rPr>
              <w:t xml:space="preserve">☐ 3. Athlete onboarding call</w:t>
            </w:r>
          </w:p>
        </w:tc>
        <w:tc>
          <w:tcPr>
            <w:tcW w:type="dxa" w:w="6960"/>
            <w:tcBorders>
              <w:top w:val="single" w:color="E0E0E0" w:sz="1"/>
              <w:left w:val="single" w:color="E0E0E0" w:sz="1"/>
              <w:bottom w:val="single" w:color="E0E0E0" w:sz="1"/>
              <w:right w:val="single" w:color="E0E0E0" w:sz="1"/>
            </w:tcBorders>
            <w:shd w:fill="F3E8FF" w:val="clear"/>
            <w:tcMar>
              <w:top w:type="dxa" w:w="80"/>
              <w:left w:type="dxa" w:w="160"/>
              <w:bottom w:type="dxa" w:w="80"/>
              <w:right w:type="dxa" w:w="160"/>
            </w:tcMar>
          </w:tcPr>
          <w:p>
            <w:r>
              <w:rPr>
                <w:rFonts w:ascii="Arial" w:cs="Arial" w:eastAsia="Arial" w:hAnsi="Arial"/>
                <w:color w:val="2C2C2A"/>
                <w:sz w:val="20"/>
                <w:szCs w:val="20"/>
              </w:rPr>
              <w:t xml:space="preserve">Wed 5:30–6:30pm PST / Sat 11am–12pm PST. Button: "Book Athlete Onboarding Call →" (placeholder)</w:t>
            </w:r>
          </w:p>
        </w:tc>
      </w:tr>
      <w:tr>
        <w:tc>
          <w:tcPr>
            <w:tcW w:type="dxa" w:w="24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bCs/>
                <w:color w:val="982FF7"/>
                <w:sz w:val="20"/>
                <w:szCs w:val="20"/>
              </w:rPr>
              <w:t xml:space="preserve">☐ 4. Onboarding video</w:t>
            </w:r>
          </w:p>
        </w:tc>
        <w:tc>
          <w:tcPr>
            <w:tcW w:type="dxa" w:w="69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2C2C2A"/>
                <w:sz w:val="20"/>
                <w:szCs w:val="20"/>
              </w:rPr>
              <w:t xml:space="preserve">Button: "Watch Onboarding Video →" (navigates to Supported Onboarding in portal)</w:t>
            </w:r>
          </w:p>
        </w:tc>
      </w:tr>
    </w:tbl>
    <w:p>
      <w:pPr>
        <w:spacing w:before="160"/>
      </w:pPr>
    </w:p>
    <w:p>
      <w:pPr>
        <w:spacing w:after="80" w:before="200"/>
      </w:pPr>
      <w:r>
        <w:rPr>
          <w:rFonts w:ascii="Arial" w:cs="Arial" w:eastAsia="Arial" w:hAnsi="Arial"/>
          <w:b/>
          <w:bCs/>
          <w:color w:val="5F5E5A"/>
          <w:sz w:val="24"/>
          <w:szCs w:val="24"/>
        </w:rPr>
        <w:t xml:space="preserve">Section 3 — Group Call Schedule</w:t>
      </w:r>
    </w:p>
    <w:p>
      <w:pPr>
        <w:pStyle w:val="ListParagraph"/>
        <w:numPr>
          <w:ilvl w:val="0"/>
          <w:numId w:val="2"/>
        </w:numPr>
        <w:spacing w:after="60" w:before="60"/>
      </w:pPr>
      <w:r>
        <w:rPr>
          <w:rFonts w:ascii="Arial" w:cs="Arial" w:eastAsia="Arial" w:hAnsi="Arial"/>
          <w:color w:val="2C2C2A"/>
          <w:sz w:val="22"/>
          <w:szCs w:val="22"/>
        </w:rPr>
        <w:t xml:space="preserve">Headline: "Your Group Call Schedule" — white, bold.</w:t>
      </w:r>
    </w:p>
    <w:p>
      <w:pPr>
        <w:pStyle w:val="ListParagraph"/>
        <w:numPr>
          <w:ilvl w:val="0"/>
          <w:numId w:val="2"/>
        </w:numPr>
        <w:spacing w:after="60" w:before="60"/>
      </w:pPr>
      <w:r>
        <w:rPr>
          <w:rFonts w:ascii="Arial" w:cs="Arial" w:eastAsia="Arial" w:hAnsi="Arial"/>
          <w:color w:val="2C2C2A"/>
          <w:sz w:val="22"/>
          <w:szCs w:val="22"/>
        </w:rPr>
        <w:t xml:space="preserve">Body: "Your biweekly group calls start in Week 2. Choose one time for each and save the Zoom link. The link stays the same every session."</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0E0E0" w:sz="1"/>
              <w:left w:val="single" w:color="E0E0E0" w:sz="1"/>
              <w:bottom w:val="single" w:color="E0E0E0" w:sz="1"/>
              <w:right w:val="single" w:color="E0E0E0" w:sz="1"/>
            </w:tcBorders>
            <w:shd w:fill="F3E8FF" w:val="clear"/>
            <w:tcMar>
              <w:top w:type="dxa" w:w="80"/>
              <w:left w:type="dxa" w:w="160"/>
              <w:bottom w:type="dxa" w:w="80"/>
              <w:right w:type="dxa" w:w="160"/>
            </w:tcMar>
          </w:tcPr>
          <w:p>
            <w:r>
              <w:rPr>
                <w:rFonts w:ascii="Arial" w:cs="Arial" w:eastAsia="Arial" w:hAnsi="Arial"/>
                <w:b/>
                <w:bCs/>
                <w:color w:val="982FF7"/>
                <w:sz w:val="20"/>
                <w:szCs w:val="20"/>
              </w:rPr>
              <w:t xml:space="preserve">Parent Group Calls (every 2 weeks)</w:t>
            </w:r>
          </w:p>
        </w:tc>
        <w:tc>
          <w:tcPr>
            <w:tcW w:type="dxa" w:w="6560"/>
            <w:tcBorders>
              <w:top w:val="single" w:color="E0E0E0" w:sz="1"/>
              <w:left w:val="single" w:color="E0E0E0" w:sz="1"/>
              <w:bottom w:val="single" w:color="E0E0E0" w:sz="1"/>
              <w:right w:val="single" w:color="E0E0E0" w:sz="1"/>
            </w:tcBorders>
            <w:shd w:fill="F3E8FF" w:val="clear"/>
            <w:tcMar>
              <w:top w:type="dxa" w:w="80"/>
              <w:left w:type="dxa" w:w="160"/>
              <w:bottom w:type="dxa" w:w="80"/>
              <w:right w:type="dxa" w:w="160"/>
            </w:tcMar>
          </w:tcPr>
          <w:p>
            <w:r>
              <w:rPr>
                <w:rFonts w:ascii="Arial" w:cs="Arial" w:eastAsia="Arial" w:hAnsi="Arial"/>
                <w:color w:val="2C2C2A"/>
                <w:sz w:val="20"/>
                <w:szCs w:val="20"/>
              </w:rPr>
              <w:t xml:space="preserve">Option 1 — Wed 9:00–10:00am PST / 12pm EST → [Join Zoom] (placeholder)
Option 2 — Sun 4:00–5:00pm PST / 7pm EST → [Join Zoom] (placeholder)</w:t>
            </w:r>
          </w:p>
        </w:tc>
      </w:tr>
      <w:tr>
        <w:tc>
          <w:tcPr>
            <w:tcW w:type="dxa" w:w="28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bCs/>
                <w:color w:val="982FF7"/>
                <w:sz w:val="20"/>
                <w:szCs w:val="20"/>
              </w:rPr>
              <w:t xml:space="preserve">Athlete Group Calls (every 2 weeks)</w:t>
            </w:r>
          </w:p>
        </w:tc>
        <w:tc>
          <w:tcPr>
            <w:tcW w:type="dxa" w:w="65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2C2C2A"/>
                <w:sz w:val="20"/>
                <w:szCs w:val="20"/>
              </w:rPr>
              <w:t xml:space="preserve">Option 1 — Wed 5:30–6:30pm PST / 8:30pm EST → [Join Zoom] (placeholder)
Option 2 — Sun 12:00–1:00pm PST / 3pm EST → [Join Zoom] (placeholder)</w:t>
            </w:r>
          </w:p>
        </w:tc>
      </w:tr>
      <w:tr>
        <w:tc>
          <w:tcPr>
            <w:tcW w:type="dxa" w:w="2800"/>
            <w:tcBorders>
              <w:top w:val="single" w:color="E0E0E0" w:sz="1"/>
              <w:left w:val="single" w:color="E0E0E0" w:sz="1"/>
              <w:bottom w:val="single" w:color="E0E0E0" w:sz="1"/>
              <w:right w:val="single" w:color="E0E0E0" w:sz="1"/>
            </w:tcBorders>
            <w:shd w:fill="F3E8FF" w:val="clear"/>
            <w:tcMar>
              <w:top w:type="dxa" w:w="80"/>
              <w:left w:type="dxa" w:w="160"/>
              <w:bottom w:type="dxa" w:w="80"/>
              <w:right w:type="dxa" w:w="160"/>
            </w:tcMar>
          </w:tcPr>
          <w:p>
            <w:r>
              <w:rPr>
                <w:rFonts w:ascii="Arial" w:cs="Arial" w:eastAsia="Arial" w:hAnsi="Arial"/>
                <w:b/>
                <w:bCs/>
                <w:color w:val="982FF7"/>
                <w:sz w:val="20"/>
                <w:szCs w:val="20"/>
              </w:rPr>
              <w:t xml:space="preserve">Can't make it?</w:t>
            </w:r>
          </w:p>
        </w:tc>
        <w:tc>
          <w:tcPr>
            <w:tcW w:type="dxa" w:w="6560"/>
            <w:tcBorders>
              <w:top w:val="single" w:color="E0E0E0" w:sz="1"/>
              <w:left w:val="single" w:color="E0E0E0" w:sz="1"/>
              <w:bottom w:val="single" w:color="E0E0E0" w:sz="1"/>
              <w:right w:val="single" w:color="E0E0E0" w:sz="1"/>
            </w:tcBorders>
            <w:shd w:fill="F3E8FF" w:val="clear"/>
            <w:tcMar>
              <w:top w:type="dxa" w:w="80"/>
              <w:left w:type="dxa" w:w="160"/>
              <w:bottom w:type="dxa" w:w="80"/>
              <w:right w:type="dxa" w:w="160"/>
            </w:tcMar>
          </w:tcPr>
          <w:p>
            <w:r>
              <w:rPr>
                <w:rFonts w:ascii="Arial" w:cs="Arial" w:eastAsia="Arial" w:hAnsi="Arial"/>
                <w:color w:val="2C2C2A"/>
                <w:sz w:val="20"/>
                <w:szCs w:val="20"/>
              </w:rPr>
              <w:t xml:space="preserve">Every session is recorded. Replays available inside Group Call Replays within 24 hours. Link: "View Replays →" navigates to /live</w:t>
            </w:r>
          </w:p>
        </w:tc>
      </w:tr>
    </w:tbl>
    <w:p>
      <w:pPr>
        <w:spacing w:before="160"/>
      </w:pPr>
    </w:p>
    <w:p>
      <w:pPr>
        <w:spacing w:after="80" w:before="200"/>
      </w:pPr>
      <w:r>
        <w:rPr>
          <w:rFonts w:ascii="Arial" w:cs="Arial" w:eastAsia="Arial" w:hAnsi="Arial"/>
          <w:b/>
          <w:bCs/>
          <w:color w:val="5F5E5A"/>
          <w:sz w:val="24"/>
          <w:szCs w:val="24"/>
        </w:rPr>
        <w:t xml:space="preserve">Section 4 — Content Roadmap Summary</w:t>
      </w:r>
    </w:p>
    <w:p>
      <w:pPr>
        <w:pStyle w:val="ListParagraph"/>
        <w:numPr>
          <w:ilvl w:val="0"/>
          <w:numId w:val="2"/>
        </w:numPr>
        <w:spacing w:after="60" w:before="60"/>
      </w:pPr>
      <w:r>
        <w:rPr>
          <w:rFonts w:ascii="Arial" w:cs="Arial" w:eastAsia="Arial" w:hAnsi="Arial"/>
          <w:color w:val="2C2C2A"/>
          <w:sz w:val="22"/>
          <w:szCs w:val="22"/>
        </w:rPr>
        <w:t xml:space="preserve">Two-column layout: Athlete track left, Parent track right.</w:t>
      </w:r>
    </w:p>
    <w:p>
      <w:pPr>
        <w:pStyle w:val="ListParagraph"/>
        <w:numPr>
          <w:ilvl w:val="0"/>
          <w:numId w:val="2"/>
        </w:numPr>
        <w:spacing w:after="60" w:before="60"/>
      </w:pPr>
      <w:r>
        <w:rPr>
          <w:rFonts w:ascii="Arial" w:cs="Arial" w:eastAsia="Arial" w:hAnsi="Arial"/>
          <w:color w:val="2C2C2A"/>
          <w:sz w:val="22"/>
          <w:szCs w:val="22"/>
        </w:rPr>
        <w:t xml:space="preserve">Athlete track: "Your athlete moves through Compass Training sections 1–6 within the first 2 weeks."</w:t>
      </w:r>
    </w:p>
    <w:p>
      <w:pPr>
        <w:pStyle w:val="ListParagraph"/>
        <w:numPr>
          <w:ilvl w:val="0"/>
          <w:numId w:val="2"/>
        </w:numPr>
        <w:spacing w:after="60" w:before="60"/>
      </w:pPr>
      <w:r>
        <w:rPr>
          <w:rFonts w:ascii="Arial" w:cs="Arial" w:eastAsia="Arial" w:hAnsi="Arial"/>
          <w:color w:val="2C2C2A"/>
          <w:sz w:val="22"/>
          <w:szCs w:val="22"/>
        </w:rPr>
        <w:t xml:space="preserve">Parent track: "Your job in the early weeks is NOT to follow along with what your athlete is doing. Your track runs parallel — not behind her."</w:t>
      </w:r>
    </w:p>
    <w:p>
      <w:pPr>
        <w:pStyle w:val="ListParagraph"/>
        <w:numPr>
          <w:ilvl w:val="0"/>
          <w:numId w:val="2"/>
        </w:numPr>
        <w:spacing w:after="60" w:before="60"/>
      </w:pPr>
      <w:r>
        <w:rPr>
          <w:rFonts w:ascii="Arial" w:cs="Arial" w:eastAsia="Arial" w:hAnsi="Arial"/>
          <w:color w:val="2C2C2A"/>
          <w:sz w:val="22"/>
          <w:szCs w:val="22"/>
        </w:rPr>
        <w:t xml:space="preserve">Button: "Submit Parent MAZE Model Responses →" (GHL form — placeholder, note: complete after Week 2)</w:t>
      </w:r>
    </w:p>
    <w:p>
      <w:pPr>
        <w:spacing w:before="160"/>
      </w:pPr>
    </w:p>
    <w:p>
      <w:pPr>
        <w:spacing w:after="80" w:before="200"/>
      </w:pPr>
      <w:r>
        <w:rPr>
          <w:rFonts w:ascii="Arial" w:cs="Arial" w:eastAsia="Arial" w:hAnsi="Arial"/>
          <w:b/>
          <w:bCs/>
          <w:color w:val="5F5E5A"/>
          <w:sz w:val="24"/>
          <w:szCs w:val="24"/>
        </w:rPr>
        <w:t xml:space="preserve">Section 5 — 12 Week Roadmap Table</w:t>
      </w:r>
    </w:p>
    <w:p>
      <w:pPr>
        <w:spacing w:after="80" w:before="80"/>
      </w:pPr>
      <w:r>
        <w:rPr>
          <w:rFonts w:ascii="Arial" w:cs="Arial" w:eastAsia="Arial" w:hAnsi="Arial"/>
          <w:color w:val="2C2C2A"/>
          <w:sz w:val="22"/>
          <w:szCs w:val="22"/>
        </w:rPr>
        <w:t xml:space="preserve">Same visual progress table as Independent. Current week highlighted violet. Group call weeks marked with a teal "Group Call" badge.</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980"/>
        <w:gridCol w:w="3980"/>
      </w:tblGrid>
      <w:tr>
        <w:tc>
          <w:tcPr>
            <w:tcW w:type="dxa" w:w="1400"/>
            <w:tcBorders>
              <w:top w:val="single" w:color="E0E0E0" w:sz="1"/>
              <w:left w:val="single" w:color="E0E0E0" w:sz="1"/>
              <w:bottom w:val="single" w:color="E0E0E0" w:sz="1"/>
              <w:right w:val="single" w:color="E0E0E0" w:sz="1"/>
            </w:tcBorders>
            <w:shd w:fill="982FF7" w:val="clear"/>
            <w:tcMar>
              <w:top w:type="dxa" w:w="80"/>
              <w:left w:type="dxa" w:w="100"/>
              <w:bottom w:type="dxa" w:w="80"/>
              <w:right w:type="dxa" w:w="100"/>
            </w:tcMar>
          </w:tcPr>
          <w:p>
            <w:r>
              <w:rPr>
                <w:rFonts w:ascii="Arial" w:cs="Arial" w:eastAsia="Arial" w:hAnsi="Arial"/>
                <w:b/>
                <w:bCs/>
                <w:color w:val="FFFFFF"/>
                <w:sz w:val="20"/>
                <w:szCs w:val="20"/>
              </w:rPr>
              <w:t xml:space="preserve">Week</w:t>
            </w:r>
          </w:p>
        </w:tc>
        <w:tc>
          <w:tcPr>
            <w:tcW w:type="dxa" w:w="3980"/>
            <w:tcBorders>
              <w:top w:val="single" w:color="E0E0E0" w:sz="1"/>
              <w:left w:val="single" w:color="E0E0E0" w:sz="1"/>
              <w:bottom w:val="single" w:color="E0E0E0" w:sz="1"/>
              <w:right w:val="single" w:color="E0E0E0" w:sz="1"/>
            </w:tcBorders>
            <w:shd w:fill="982FF7" w:val="clear"/>
            <w:tcMar>
              <w:top w:type="dxa" w:w="80"/>
              <w:left w:type="dxa" w:w="100"/>
              <w:bottom w:type="dxa" w:w="80"/>
              <w:right w:type="dxa" w:w="100"/>
            </w:tcMar>
          </w:tcPr>
          <w:p>
            <w:r>
              <w:rPr>
                <w:rFonts w:ascii="Arial" w:cs="Arial" w:eastAsia="Arial" w:hAnsi="Arial"/>
                <w:b/>
                <w:bCs/>
                <w:color w:val="FFFFFF"/>
                <w:sz w:val="20"/>
                <w:szCs w:val="20"/>
              </w:rPr>
              <w:t xml:space="preserve">Athlete</w:t>
            </w:r>
          </w:p>
        </w:tc>
        <w:tc>
          <w:tcPr>
            <w:tcW w:type="dxa" w:w="3980"/>
            <w:tcBorders>
              <w:top w:val="single" w:color="E0E0E0" w:sz="1"/>
              <w:left w:val="single" w:color="E0E0E0" w:sz="1"/>
              <w:bottom w:val="single" w:color="E0E0E0" w:sz="1"/>
              <w:right w:val="single" w:color="E0E0E0" w:sz="1"/>
            </w:tcBorders>
            <w:shd w:fill="982FF7" w:val="clear"/>
            <w:tcMar>
              <w:top w:type="dxa" w:w="80"/>
              <w:left w:type="dxa" w:w="100"/>
              <w:bottom w:type="dxa" w:w="80"/>
              <w:right w:type="dxa" w:w="100"/>
            </w:tcMar>
          </w:tcPr>
          <w:p>
            <w:r>
              <w:rPr>
                <w:rFonts w:ascii="Arial" w:cs="Arial" w:eastAsia="Arial" w:hAnsi="Arial"/>
                <w:b/>
                <w:bCs/>
                <w:color w:val="FFFFFF"/>
                <w:sz w:val="20"/>
                <w:szCs w:val="20"/>
              </w:rPr>
              <w:t xml:space="preserve">Parent</w:t>
            </w:r>
          </w:p>
        </w:tc>
      </w:tr>
      <w:tr>
        <w:tc>
          <w:tcPr>
            <w:tcW w:type="dxa" w:w="1400"/>
            <w:tcBorders>
              <w:top w:val="single" w:color="E0E0E0" w:sz="1"/>
              <w:left w:val="single" w:color="E0E0E0" w:sz="1"/>
              <w:bottom w:val="single" w:color="E0E0E0" w:sz="1"/>
              <w:right w:val="single" w:color="E0E0E0" w:sz="1"/>
            </w:tcBorders>
            <w:shd w:fill="F3E8FF" w:val="clear"/>
            <w:tcMar>
              <w:top w:type="dxa" w:w="60"/>
              <w:left w:type="dxa" w:w="100"/>
              <w:bottom w:type="dxa" w:w="60"/>
              <w:right w:type="dxa" w:w="100"/>
            </w:tcMar>
          </w:tcPr>
          <w:p>
            <w:r>
              <w:rPr>
                <w:rFonts w:ascii="Arial" w:cs="Arial" w:eastAsia="Arial" w:hAnsi="Arial"/>
                <w:b/>
                <w:bCs/>
                <w:color w:val="982FF7"/>
                <w:sz w:val="18"/>
                <w:szCs w:val="18"/>
              </w:rPr>
              <w:t xml:space="preserve">Week 1</w:t>
            </w:r>
          </w:p>
        </w:tc>
        <w:tc>
          <w:tcPr>
            <w:tcW w:type="dxa" w:w="39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2C2C2A"/>
                <w:sz w:val="17"/>
                <w:szCs w:val="17"/>
              </w:rPr>
              <w:t xml:space="preserve">Onboarding call booked, workbook begins, Compass Training — Getting Started + Bold Commitment</w:t>
            </w:r>
          </w:p>
        </w:tc>
        <w:tc>
          <w:tcPr>
            <w:tcW w:type="dxa" w:w="39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2C2C2A"/>
                <w:sz w:val="17"/>
                <w:szCs w:val="17"/>
              </w:rPr>
              <w:t xml:space="preserve">Onboarding call booked, Parent Training Lesson 1, Courtside Conversations — Your Starting Point</w:t>
            </w:r>
          </w:p>
        </w:tc>
      </w:tr>
      <w:tr>
        <w:tc>
          <w:tcPr>
            <w:tcW w:type="dxa" w:w="1400"/>
            <w:tcBorders>
              <w:top w:val="single" w:color="E0E0E0" w:sz="1"/>
              <w:left w:val="single" w:color="E0E0E0" w:sz="1"/>
              <w:bottom w:val="single" w:color="E0E0E0" w:sz="1"/>
              <w:right w:val="single" w:color="E0E0E0" w:sz="1"/>
            </w:tcBorders>
            <w:shd w:fill="F3E8FF" w:val="clear"/>
            <w:tcMar>
              <w:top w:type="dxa" w:w="60"/>
              <w:left w:type="dxa" w:w="100"/>
              <w:bottom w:type="dxa" w:w="60"/>
              <w:right w:type="dxa" w:w="100"/>
            </w:tcMar>
          </w:tcPr>
          <w:p>
            <w:r>
              <w:rPr>
                <w:rFonts w:ascii="Arial" w:cs="Arial" w:eastAsia="Arial" w:hAnsi="Arial"/>
                <w:b/>
                <w:bCs/>
                <w:color w:val="982FF7"/>
                <w:sz w:val="18"/>
                <w:szCs w:val="18"/>
              </w:rPr>
              <w:t xml:space="preserve">Week 2</w:t>
            </w:r>
          </w:p>
        </w:tc>
        <w:tc>
          <w:tcPr>
            <w:tcW w:type="dxa" w:w="39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2C2C2A"/>
                <w:sz w:val="17"/>
                <w:szCs w:val="17"/>
              </w:rPr>
              <w:t xml:space="preserve">Compass Training — Mindset, Analyze, Zero In, Execute. Submit completed MAZE model.</w:t>
            </w:r>
          </w:p>
        </w:tc>
        <w:tc>
          <w:tcPr>
            <w:tcW w:type="dxa" w:w="39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2C2C2A"/>
                <w:sz w:val="17"/>
                <w:szCs w:val="17"/>
              </w:rPr>
              <w:t xml:space="preserve">Continue Courtside Conversations, parent workbook, submit parent MAZE model responses, first group calls ★</w:t>
            </w:r>
          </w:p>
        </w:tc>
      </w:tr>
      <w:tr>
        <w:tc>
          <w:tcPr>
            <w:tcW w:type="dxa" w:w="1400"/>
            <w:tcBorders>
              <w:top w:val="single" w:color="E0E0E0" w:sz="1"/>
              <w:left w:val="single" w:color="E0E0E0" w:sz="1"/>
              <w:bottom w:val="single" w:color="E0E0E0" w:sz="1"/>
              <w:right w:val="single" w:color="E0E0E0" w:sz="1"/>
            </w:tcBorders>
            <w:shd w:fill="F3E8FF" w:val="clear"/>
            <w:tcMar>
              <w:top w:type="dxa" w:w="60"/>
              <w:left w:type="dxa" w:w="100"/>
              <w:bottom w:type="dxa" w:w="60"/>
              <w:right w:type="dxa" w:w="100"/>
            </w:tcMar>
          </w:tcPr>
          <w:p>
            <w:r>
              <w:rPr>
                <w:rFonts w:ascii="Arial" w:cs="Arial" w:eastAsia="Arial" w:hAnsi="Arial"/>
                <w:b/>
                <w:bCs/>
                <w:color w:val="982FF7"/>
                <w:sz w:val="18"/>
                <w:szCs w:val="18"/>
              </w:rPr>
              <w:t xml:space="preserve">Week 3</w:t>
            </w:r>
          </w:p>
        </w:tc>
        <w:tc>
          <w:tcPr>
            <w:tcW w:type="dxa" w:w="39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2C2C2A"/>
                <w:sz w:val="17"/>
                <w:szCs w:val="17"/>
              </w:rPr>
              <w:t xml:space="preserve">Execution map, habit tracker begins, game and practice pages active</w:t>
            </w:r>
          </w:p>
        </w:tc>
        <w:tc>
          <w:tcPr>
            <w:tcW w:type="dxa" w:w="39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2C2C2A"/>
                <w:sz w:val="17"/>
                <w:szCs w:val="17"/>
              </w:rPr>
              <w:t xml:space="preserve">Parent Training Lesson 2 unlocks. Begin parent journal. Group call ★</w:t>
            </w:r>
          </w:p>
        </w:tc>
      </w:tr>
      <w:tr>
        <w:tc>
          <w:tcPr>
            <w:tcW w:type="dxa" w:w="1400"/>
            <w:tcBorders>
              <w:top w:val="single" w:color="E0E0E0" w:sz="1"/>
              <w:left w:val="single" w:color="E0E0E0" w:sz="1"/>
              <w:bottom w:val="single" w:color="E0E0E0" w:sz="1"/>
              <w:right w:val="single" w:color="E0E0E0" w:sz="1"/>
            </w:tcBorders>
            <w:shd w:fill="F3E8FF" w:val="clear"/>
            <w:tcMar>
              <w:top w:type="dxa" w:w="60"/>
              <w:left w:type="dxa" w:w="100"/>
              <w:bottom w:type="dxa" w:w="60"/>
              <w:right w:type="dxa" w:w="100"/>
            </w:tcMar>
          </w:tcPr>
          <w:p>
            <w:r>
              <w:rPr>
                <w:rFonts w:ascii="Arial" w:cs="Arial" w:eastAsia="Arial" w:hAnsi="Arial"/>
                <w:b/>
                <w:bCs/>
                <w:color w:val="982FF7"/>
                <w:sz w:val="18"/>
                <w:szCs w:val="18"/>
              </w:rPr>
              <w:t xml:space="preserve">Week 4</w:t>
            </w:r>
          </w:p>
        </w:tc>
        <w:tc>
          <w:tcPr>
            <w:tcW w:type="dxa" w:w="39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2C2C2A"/>
                <w:sz w:val="17"/>
                <w:szCs w:val="17"/>
              </w:rPr>
              <w:t xml:space="preserve">3 focus skills being tracked</w:t>
            </w:r>
          </w:p>
        </w:tc>
        <w:tc>
          <w:tcPr>
            <w:tcW w:type="dxa" w:w="39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2C2C2A"/>
                <w:sz w:val="17"/>
                <w:szCs w:val="17"/>
              </w:rPr>
              <w:t xml:space="preserve">Coach conversation — share athlete's 3 focus skills. Continue parent journal.</w:t>
            </w:r>
          </w:p>
        </w:tc>
      </w:tr>
      <w:tr>
        <w:tc>
          <w:tcPr>
            <w:tcW w:type="dxa" w:w="1400"/>
            <w:tcBorders>
              <w:top w:val="single" w:color="E0E0E0" w:sz="1"/>
              <w:left w:val="single" w:color="E0E0E0" w:sz="1"/>
              <w:bottom w:val="single" w:color="E0E0E0" w:sz="1"/>
              <w:right w:val="single" w:color="E0E0E0" w:sz="1"/>
            </w:tcBorders>
            <w:shd w:fill="F3E8FF" w:val="clear"/>
            <w:tcMar>
              <w:top w:type="dxa" w:w="60"/>
              <w:left w:type="dxa" w:w="100"/>
              <w:bottom w:type="dxa" w:w="60"/>
              <w:right w:type="dxa" w:w="100"/>
            </w:tcMar>
          </w:tcPr>
          <w:p>
            <w:r>
              <w:rPr>
                <w:rFonts w:ascii="Arial" w:cs="Arial" w:eastAsia="Arial" w:hAnsi="Arial"/>
                <w:b/>
                <w:bCs/>
                <w:color w:val="982FF7"/>
                <w:sz w:val="18"/>
                <w:szCs w:val="18"/>
              </w:rPr>
              <w:t xml:space="preserve">Week 5</w:t>
            </w:r>
          </w:p>
        </w:tc>
        <w:tc>
          <w:tcPr>
            <w:tcW w:type="dxa" w:w="39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2C2C2A"/>
                <w:sz w:val="17"/>
                <w:szCs w:val="17"/>
              </w:rPr>
              <w:t xml:space="preserve">Habit tracker in full swing</w:t>
            </w:r>
          </w:p>
        </w:tc>
        <w:tc>
          <w:tcPr>
            <w:tcW w:type="dxa" w:w="39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2C2C2A"/>
                <w:sz w:val="17"/>
                <w:szCs w:val="17"/>
              </w:rPr>
              <w:t xml:space="preserve">Review shared language framework. Group call ★</w:t>
            </w:r>
          </w:p>
        </w:tc>
      </w:tr>
      <w:tr>
        <w:tc>
          <w:tcPr>
            <w:tcW w:type="dxa" w:w="1400"/>
            <w:tcBorders>
              <w:top w:val="single" w:color="E0E0E0" w:sz="1"/>
              <w:left w:val="single" w:color="E0E0E0" w:sz="1"/>
              <w:bottom w:val="single" w:color="E0E0E0" w:sz="1"/>
              <w:right w:val="single" w:color="E0E0E0" w:sz="1"/>
            </w:tcBorders>
            <w:shd w:fill="F3E8FF" w:val="clear"/>
            <w:tcMar>
              <w:top w:type="dxa" w:w="60"/>
              <w:left w:type="dxa" w:w="100"/>
              <w:bottom w:type="dxa" w:w="60"/>
              <w:right w:type="dxa" w:w="100"/>
            </w:tcMar>
          </w:tcPr>
          <w:p>
            <w:r>
              <w:rPr>
                <w:rFonts w:ascii="Arial" w:cs="Arial" w:eastAsia="Arial" w:hAnsi="Arial"/>
                <w:b/>
                <w:bCs/>
                <w:color w:val="982FF7"/>
                <w:sz w:val="18"/>
                <w:szCs w:val="18"/>
              </w:rPr>
              <w:t xml:space="preserve">Week 6</w:t>
            </w:r>
          </w:p>
        </w:tc>
        <w:tc>
          <w:tcPr>
            <w:tcW w:type="dxa" w:w="39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2C2C2A"/>
                <w:sz w:val="17"/>
                <w:szCs w:val="17"/>
              </w:rPr>
              <w:t xml:space="preserve">Monthly reflection</w:t>
            </w:r>
          </w:p>
        </w:tc>
        <w:tc>
          <w:tcPr>
            <w:tcW w:type="dxa" w:w="39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2C2C2A"/>
                <w:sz w:val="17"/>
                <w:szCs w:val="17"/>
              </w:rPr>
              <w:t xml:space="preserve">Monthly reflection, review habit tracker, group call ★</w:t>
            </w:r>
          </w:p>
        </w:tc>
      </w:tr>
      <w:tr>
        <w:tc>
          <w:tcPr>
            <w:tcW w:type="dxa" w:w="1400"/>
            <w:tcBorders>
              <w:top w:val="single" w:color="E0E0E0" w:sz="1"/>
              <w:left w:val="single" w:color="E0E0E0" w:sz="1"/>
              <w:bottom w:val="single" w:color="E0E0E0" w:sz="1"/>
              <w:right w:val="single" w:color="E0E0E0" w:sz="1"/>
            </w:tcBorders>
            <w:shd w:fill="F3E8FF" w:val="clear"/>
            <w:tcMar>
              <w:top w:type="dxa" w:w="60"/>
              <w:left w:type="dxa" w:w="100"/>
              <w:bottom w:type="dxa" w:w="60"/>
              <w:right w:type="dxa" w:w="100"/>
            </w:tcMar>
          </w:tcPr>
          <w:p>
            <w:r>
              <w:rPr>
                <w:rFonts w:ascii="Arial" w:cs="Arial" w:eastAsia="Arial" w:hAnsi="Arial"/>
                <w:b/>
                <w:bCs/>
                <w:color w:val="982FF7"/>
                <w:sz w:val="18"/>
                <w:szCs w:val="18"/>
              </w:rPr>
              <w:t xml:space="preserve">Week 7</w:t>
            </w:r>
          </w:p>
        </w:tc>
        <w:tc>
          <w:tcPr>
            <w:tcW w:type="dxa" w:w="39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2C2C2A"/>
                <w:sz w:val="17"/>
                <w:szCs w:val="17"/>
              </w:rPr>
              <w:t xml:space="preserve">Skill milestone check</w:t>
            </w:r>
          </w:p>
        </w:tc>
        <w:tc>
          <w:tcPr>
            <w:tcW w:type="dxa" w:w="39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2C2C2A"/>
                <w:sz w:val="17"/>
                <w:szCs w:val="17"/>
              </w:rPr>
              <w:t xml:space="preserve">Dot connector — curate a learning experience</w:t>
            </w:r>
          </w:p>
        </w:tc>
      </w:tr>
      <w:tr>
        <w:tc>
          <w:tcPr>
            <w:tcW w:type="dxa" w:w="1400"/>
            <w:tcBorders>
              <w:top w:val="single" w:color="E0E0E0" w:sz="1"/>
              <w:left w:val="single" w:color="E0E0E0" w:sz="1"/>
              <w:bottom w:val="single" w:color="E0E0E0" w:sz="1"/>
              <w:right w:val="single" w:color="E0E0E0" w:sz="1"/>
            </w:tcBorders>
            <w:shd w:fill="F3E8FF" w:val="clear"/>
            <w:tcMar>
              <w:top w:type="dxa" w:w="60"/>
              <w:left w:type="dxa" w:w="100"/>
              <w:bottom w:type="dxa" w:w="60"/>
              <w:right w:type="dxa" w:w="100"/>
            </w:tcMar>
          </w:tcPr>
          <w:p>
            <w:r>
              <w:rPr>
                <w:rFonts w:ascii="Arial" w:cs="Arial" w:eastAsia="Arial" w:hAnsi="Arial"/>
                <w:b/>
                <w:bCs/>
                <w:color w:val="982FF7"/>
                <w:sz w:val="18"/>
                <w:szCs w:val="18"/>
              </w:rPr>
              <w:t xml:space="preserve">Week 8</w:t>
            </w:r>
          </w:p>
        </w:tc>
        <w:tc>
          <w:tcPr>
            <w:tcW w:type="dxa" w:w="39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2C2C2A"/>
                <w:sz w:val="17"/>
                <w:szCs w:val="17"/>
              </w:rPr>
              <w:t xml:space="preserve">Game + practice pages active</w:t>
            </w:r>
          </w:p>
        </w:tc>
        <w:tc>
          <w:tcPr>
            <w:tcW w:type="dxa" w:w="39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2C2C2A"/>
                <w:sz w:val="17"/>
                <w:szCs w:val="17"/>
              </w:rPr>
              <w:t xml:space="preserve">Shared language check in. Group call ★</w:t>
            </w:r>
          </w:p>
        </w:tc>
      </w:tr>
      <w:tr>
        <w:tc>
          <w:tcPr>
            <w:tcW w:type="dxa" w:w="1400"/>
            <w:tcBorders>
              <w:top w:val="single" w:color="E0E0E0" w:sz="1"/>
              <w:left w:val="single" w:color="E0E0E0" w:sz="1"/>
              <w:bottom w:val="single" w:color="E0E0E0" w:sz="1"/>
              <w:right w:val="single" w:color="E0E0E0" w:sz="1"/>
            </w:tcBorders>
            <w:shd w:fill="F3E8FF" w:val="clear"/>
            <w:tcMar>
              <w:top w:type="dxa" w:w="60"/>
              <w:left w:type="dxa" w:w="100"/>
              <w:bottom w:type="dxa" w:w="60"/>
              <w:right w:type="dxa" w:w="100"/>
            </w:tcMar>
          </w:tcPr>
          <w:p>
            <w:r>
              <w:rPr>
                <w:rFonts w:ascii="Arial" w:cs="Arial" w:eastAsia="Arial" w:hAnsi="Arial"/>
                <w:b/>
                <w:bCs/>
                <w:color w:val="982FF7"/>
                <w:sz w:val="18"/>
                <w:szCs w:val="18"/>
              </w:rPr>
              <w:t xml:space="preserve">Week 9</w:t>
            </w:r>
          </w:p>
        </w:tc>
        <w:tc>
          <w:tcPr>
            <w:tcW w:type="dxa" w:w="39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2C2C2A"/>
                <w:sz w:val="17"/>
                <w:szCs w:val="17"/>
              </w:rPr>
              <w:t xml:space="preserve">Post-game reflection review</w:t>
            </w:r>
          </w:p>
        </w:tc>
        <w:tc>
          <w:tcPr>
            <w:tcW w:type="dxa" w:w="39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2C2C2A"/>
                <w:sz w:val="17"/>
                <w:szCs w:val="17"/>
              </w:rPr>
              <w:t xml:space="preserve">Conversation you've been avoiding</w:t>
            </w:r>
          </w:p>
        </w:tc>
      </w:tr>
      <w:tr>
        <w:tc>
          <w:tcPr>
            <w:tcW w:type="dxa" w:w="1400"/>
            <w:tcBorders>
              <w:top w:val="single" w:color="E0E0E0" w:sz="1"/>
              <w:left w:val="single" w:color="E0E0E0" w:sz="1"/>
              <w:bottom w:val="single" w:color="E0E0E0" w:sz="1"/>
              <w:right w:val="single" w:color="E0E0E0" w:sz="1"/>
            </w:tcBorders>
            <w:shd w:fill="F3E8FF" w:val="clear"/>
            <w:tcMar>
              <w:top w:type="dxa" w:w="60"/>
              <w:left w:type="dxa" w:w="100"/>
              <w:bottom w:type="dxa" w:w="60"/>
              <w:right w:type="dxa" w:w="100"/>
            </w:tcMar>
          </w:tcPr>
          <w:p>
            <w:r>
              <w:rPr>
                <w:rFonts w:ascii="Arial" w:cs="Arial" w:eastAsia="Arial" w:hAnsi="Arial"/>
                <w:b/>
                <w:bCs/>
                <w:color w:val="982FF7"/>
                <w:sz w:val="18"/>
                <w:szCs w:val="18"/>
              </w:rPr>
              <w:t xml:space="preserve">Week 10</w:t>
            </w:r>
          </w:p>
        </w:tc>
        <w:tc>
          <w:tcPr>
            <w:tcW w:type="dxa" w:w="39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2C2C2A"/>
                <w:sz w:val="17"/>
                <w:szCs w:val="17"/>
              </w:rPr>
              <w:t xml:space="preserve">Progress assessment on 3 focus skills</w:t>
            </w:r>
          </w:p>
        </w:tc>
        <w:tc>
          <w:tcPr>
            <w:tcW w:type="dxa" w:w="39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2C2C2A"/>
                <w:sz w:val="17"/>
                <w:szCs w:val="17"/>
              </w:rPr>
              <w:t xml:space="preserve">Prepare for 12 week milestone. Group call ★</w:t>
            </w:r>
          </w:p>
        </w:tc>
      </w:tr>
      <w:tr>
        <w:tc>
          <w:tcPr>
            <w:tcW w:type="dxa" w:w="1400"/>
            <w:tcBorders>
              <w:top w:val="single" w:color="E0E0E0" w:sz="1"/>
              <w:left w:val="single" w:color="E0E0E0" w:sz="1"/>
              <w:bottom w:val="single" w:color="E0E0E0" w:sz="1"/>
              <w:right w:val="single" w:color="E0E0E0" w:sz="1"/>
            </w:tcBorders>
            <w:shd w:fill="F3E8FF" w:val="clear"/>
            <w:tcMar>
              <w:top w:type="dxa" w:w="60"/>
              <w:left w:type="dxa" w:w="100"/>
              <w:bottom w:type="dxa" w:w="60"/>
              <w:right w:type="dxa" w:w="100"/>
            </w:tcMar>
          </w:tcPr>
          <w:p>
            <w:r>
              <w:rPr>
                <w:rFonts w:ascii="Arial" w:cs="Arial" w:eastAsia="Arial" w:hAnsi="Arial"/>
                <w:b/>
                <w:bCs/>
                <w:color w:val="982FF7"/>
                <w:sz w:val="18"/>
                <w:szCs w:val="18"/>
              </w:rPr>
              <w:t xml:space="preserve">Week 11</w:t>
            </w:r>
          </w:p>
        </w:tc>
        <w:tc>
          <w:tcPr>
            <w:tcW w:type="dxa" w:w="39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2C2C2A"/>
                <w:sz w:val="17"/>
                <w:szCs w:val="17"/>
              </w:rPr>
              <w:t xml:space="preserve">Athlete reflection</w:t>
            </w:r>
          </w:p>
        </w:tc>
        <w:tc>
          <w:tcPr>
            <w:tcW w:type="dxa" w:w="39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2C2C2A"/>
                <w:sz w:val="17"/>
                <w:szCs w:val="17"/>
              </w:rPr>
              <w:t xml:space="preserve">Parent reflection, end of season conversation prep</w:t>
            </w:r>
          </w:p>
        </w:tc>
      </w:tr>
      <w:tr>
        <w:tc>
          <w:tcPr>
            <w:tcW w:type="dxa" w:w="1400"/>
            <w:tcBorders>
              <w:top w:val="single" w:color="E0E0E0" w:sz="1"/>
              <w:left w:val="single" w:color="E0E0E0" w:sz="1"/>
              <w:bottom w:val="single" w:color="E0E0E0" w:sz="1"/>
              <w:right w:val="single" w:color="E0E0E0" w:sz="1"/>
            </w:tcBorders>
            <w:shd w:fill="F3E8FF" w:val="clear"/>
            <w:tcMar>
              <w:top w:type="dxa" w:w="60"/>
              <w:left w:type="dxa" w:w="100"/>
              <w:bottom w:type="dxa" w:w="60"/>
              <w:right w:type="dxa" w:w="100"/>
            </w:tcMar>
          </w:tcPr>
          <w:p>
            <w:r>
              <w:rPr>
                <w:rFonts w:ascii="Arial" w:cs="Arial" w:eastAsia="Arial" w:hAnsi="Arial"/>
                <w:b/>
                <w:bCs/>
                <w:color w:val="982FF7"/>
                <w:sz w:val="18"/>
                <w:szCs w:val="18"/>
              </w:rPr>
              <w:t xml:space="preserve">Week 12</w:t>
            </w:r>
          </w:p>
        </w:tc>
        <w:tc>
          <w:tcPr>
            <w:tcW w:type="dxa" w:w="39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2C2C2A"/>
                <w:sz w:val="17"/>
                <w:szCs w:val="17"/>
              </w:rPr>
              <w:t xml:space="preserve">12 week milestone worksheet</w:t>
            </w:r>
          </w:p>
        </w:tc>
        <w:tc>
          <w:tcPr>
            <w:tcW w:type="dxa" w:w="398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2C2C2A"/>
                <w:sz w:val="17"/>
                <w:szCs w:val="17"/>
              </w:rPr>
              <w:t xml:space="preserve">Complete together, review months 4-6</w:t>
            </w:r>
          </w:p>
        </w:tc>
      </w:tr>
    </w:tbl>
    <w:p>
      <w:pPr>
        <w:spacing w:after="80" w:before="80"/>
        <w:ind w:left="360"/>
      </w:pPr>
      <w:r>
        <w:rPr>
          <w:rFonts w:ascii="Arial" w:cs="Arial" w:eastAsia="Arial" w:hAnsi="Arial"/>
          <w:b/>
          <w:bCs/>
          <w:color w:val="FF2D78"/>
          <w:sz w:val="22"/>
          <w:szCs w:val="22"/>
        </w:rPr>
        <w:t xml:space="preserve">⚑  </w:t>
      </w:r>
      <w:r>
        <w:rPr>
          <w:rFonts w:ascii="Arial" w:cs="Arial" w:eastAsia="Arial" w:hAnsi="Arial"/>
          <w:i/>
          <w:iCs/>
          <w:color w:val="5F5E5A"/>
          <w:sz w:val="22"/>
          <w:szCs w:val="22"/>
        </w:rPr>
        <w:t xml:space="preserve">★ = Group call week. Highlight these rows with a subtle teal left border or badge.</w:t>
      </w:r>
    </w:p>
    <w:p>
      <w:pPr>
        <w:spacing w:before="160"/>
      </w:pPr>
    </w:p>
    <w:p>
      <w:pPr>
        <w:spacing w:after="80" w:before="200"/>
      </w:pPr>
      <w:r>
        <w:rPr>
          <w:rFonts w:ascii="Arial" w:cs="Arial" w:eastAsia="Arial" w:hAnsi="Arial"/>
          <w:b/>
          <w:bCs/>
          <w:color w:val="5F5E5A"/>
          <w:sz w:val="24"/>
          <w:szCs w:val="24"/>
        </w:rPr>
        <w:t xml:space="preserve">Section 6 — Community Board</w:t>
      </w:r>
    </w:p>
    <w:p>
      <w:pPr>
        <w:pStyle w:val="ListParagraph"/>
        <w:numPr>
          <w:ilvl w:val="0"/>
          <w:numId w:val="2"/>
        </w:numPr>
        <w:spacing w:after="60" w:before="60"/>
      </w:pPr>
      <w:r>
        <w:rPr>
          <w:rFonts w:ascii="Arial" w:cs="Arial" w:eastAsia="Arial" w:hAnsi="Arial"/>
          <w:color w:val="2C2C2A"/>
          <w:sz w:val="22"/>
          <w:szCs w:val="22"/>
        </w:rPr>
        <w:t xml:space="preserve">Headline: "Your Cohort Community"</w:t>
      </w:r>
    </w:p>
    <w:p>
      <w:pPr>
        <w:pStyle w:val="ListParagraph"/>
        <w:numPr>
          <w:ilvl w:val="0"/>
          <w:numId w:val="2"/>
        </w:numPr>
        <w:spacing w:after="60" w:before="60"/>
      </w:pPr>
      <w:r>
        <w:rPr>
          <w:rFonts w:ascii="Arial" w:cs="Arial" w:eastAsia="Arial" w:hAnsi="Arial"/>
          <w:color w:val="2C2C2A"/>
          <w:sz w:val="22"/>
          <w:szCs w:val="22"/>
        </w:rPr>
        <w:t xml:space="preserve">Body: "You're not doing this alone. This is your group."</w:t>
      </w:r>
    </w:p>
    <w:p>
      <w:pPr>
        <w:pStyle w:val="ListParagraph"/>
        <w:numPr>
          <w:ilvl w:val="0"/>
          <w:numId w:val="2"/>
        </w:numPr>
        <w:spacing w:after="60" w:before="60"/>
      </w:pPr>
      <w:r>
        <w:rPr>
          <w:rFonts w:ascii="Arial" w:cs="Arial" w:eastAsia="Arial" w:hAnsi="Arial"/>
          <w:color w:val="2C2C2A"/>
          <w:sz w:val="22"/>
          <w:szCs w:val="22"/>
        </w:rPr>
        <w:t xml:space="preserve">Renders the AnnouncementBoard component — Supported tier only (see Section 07).</w:t>
      </w:r>
    </w:p>
    <w:p>
      <w:pPr>
        <w:spacing w:before="160"/>
      </w:pPr>
    </w:p>
    <w:p>
      <w:pPr>
        <w:spacing w:after="80" w:before="200"/>
      </w:pPr>
      <w:r>
        <w:rPr>
          <w:rFonts w:ascii="Arial" w:cs="Arial" w:eastAsia="Arial" w:hAnsi="Arial"/>
          <w:b/>
          <w:bCs/>
          <w:color w:val="5F5E5A"/>
          <w:sz w:val="24"/>
          <w:szCs w:val="24"/>
        </w:rPr>
        <w:t xml:space="preserve">Section 7 — Strategy Session + Help</w:t>
      </w:r>
    </w:p>
    <w:p>
      <w:pPr>
        <w:pStyle w:val="ListParagraph"/>
        <w:numPr>
          <w:ilvl w:val="0"/>
          <w:numId w:val="2"/>
        </w:numPr>
        <w:spacing w:after="60" w:before="60"/>
      </w:pPr>
      <w:r>
        <w:rPr>
          <w:rFonts w:ascii="Arial" w:cs="Arial" w:eastAsia="Arial" w:hAnsi="Arial"/>
          <w:color w:val="2C2C2A"/>
          <w:sz w:val="22"/>
          <w:szCs w:val="22"/>
        </w:rPr>
        <w:t xml:space="preserve">Strategy session card (same as Independent — $250, placeholder link).</w:t>
      </w:r>
    </w:p>
    <w:p>
      <w:pPr>
        <w:pStyle w:val="ListParagraph"/>
        <w:numPr>
          <w:ilvl w:val="0"/>
          <w:numId w:val="2"/>
        </w:numPr>
        <w:spacing w:after="60" w:before="60"/>
      </w:pPr>
      <w:r>
        <w:rPr>
          <w:rFonts w:ascii="Arial" w:cs="Arial" w:eastAsia="Arial" w:hAnsi="Arial"/>
          <w:color w:val="2C2C2A"/>
          <w:sz w:val="22"/>
          <w:szCs w:val="22"/>
        </w:rPr>
        <w:t xml:space="preserve">Help section: Rewatch onboarding / Check roadmap / Check replays / Submit question → /ask</w:t>
      </w:r>
    </w:p>
    <w:p>
      <w:pPr>
        <w:pStyle w:val="ListParagraph"/>
        <w:numPr>
          <w:ilvl w:val="0"/>
          <w:numId w:val="2"/>
        </w:numPr>
        <w:spacing w:after="60" w:before="60"/>
      </w:pPr>
      <w:r>
        <w:rPr>
          <w:rFonts w:ascii="Arial" w:cs="Arial" w:eastAsia="Arial" w:hAnsi="Arial"/>
          <w:color w:val="2C2C2A"/>
          <w:sz w:val="22"/>
          <w:szCs w:val="22"/>
        </w:rPr>
        <w:t xml:space="preserve">Body: "Questions answered within 48 hours."</w:t>
      </w:r>
    </w:p>
    <w:p>
      <w:pPr>
        <w:pBdr>
          <w:bottom w:val="single" w:color="E0E0E0" w:sz="6"/>
        </w:pBdr>
        <w:spacing w:after="240" w:before="240"/>
      </w:pPr>
    </w:p>
    <w:p>
      <w:pPr>
        <w:spacing w:after="160" w:before="440"/>
      </w:pPr>
      <w:r>
        <w:rPr>
          <w:rFonts w:ascii="Arial" w:cs="Arial" w:eastAsia="Arial" w:hAnsi="Arial"/>
          <w:b/>
          <w:bCs/>
          <w:color w:val="FF2D78"/>
          <w:sz w:val="38"/>
          <w:szCs w:val="38"/>
        </w:rPr>
        <w:t xml:space="preserve">06  MINDSYSTEM INNER CIRCLE — InnerCircleDashboard.tsx</w:t>
      </w:r>
    </w:p>
    <w:tbl>
      <w:tblPr>
        <w:tblW w:type="dxa" w:w="2400"/>
        <w:tblBorders>
          <w:top w:val="single" w:color="auto" w:sz="4"/>
          <w:left w:val="single" w:color="auto" w:sz="4"/>
          <w:bottom w:val="single" w:color="auto" w:sz="4"/>
          <w:right w:val="single" w:color="auto" w:sz="4"/>
          <w:insideH w:val="single" w:color="auto" w:sz="4"/>
          <w:insideV w:val="single" w:color="auto" w:sz="4"/>
        </w:tblBorders>
      </w:tblPr>
      <w:tblGrid>
        <w:gridCol w:w="2400"/>
      </w:tblGrid>
      <w:tr>
        <w:tc>
          <w:tcPr>
            <w:tcW w:type="dxa" w:w="2400"/>
            <w:tcBorders>
              <w:top w:val="single" w:color="E0E0E0" w:sz="1"/>
              <w:left w:val="single" w:color="E0E0E0" w:sz="1"/>
              <w:bottom w:val="single" w:color="E0E0E0" w:sz="1"/>
              <w:right w:val="single" w:color="E0E0E0" w:sz="1"/>
            </w:tcBorders>
            <w:shd w:fill="FF2D78" w:val="clear"/>
            <w:tcMar>
              <w:top w:type="dxa" w:w="80"/>
              <w:left w:type="dxa" w:w="200"/>
              <w:bottom w:type="dxa" w:w="80"/>
              <w:right w:type="dxa" w:w="200"/>
            </w:tcMar>
          </w:tcPr>
          <w:p>
            <w:pPr>
              <w:jc w:val="center"/>
            </w:pPr>
            <w:r>
              <w:rPr>
                <w:rFonts w:ascii="Arial" w:cs="Arial" w:eastAsia="Arial" w:hAnsi="Arial"/>
                <w:b/>
                <w:bCs/>
                <w:color w:val="FFFFFF"/>
                <w:sz w:val="22"/>
                <w:szCs w:val="22"/>
              </w:rPr>
              <w:t xml:space="preserve">MINDSYSTEM INNER CIRCLE</w:t>
            </w:r>
          </w:p>
        </w:tc>
      </w:tr>
    </w:tbl>
    <w:p>
      <w:pPr>
        <w:spacing w:before="160"/>
      </w:pPr>
    </w:p>
    <w:p>
      <w:pPr>
        <w:spacing w:after="120" w:before="280"/>
      </w:pPr>
      <w:r>
        <w:rPr>
          <w:rFonts w:ascii="Arial" w:cs="Arial" w:eastAsia="Arial" w:hAnsi="Arial"/>
          <w:b/>
          <w:bCs/>
          <w:color w:val="2C2C2A"/>
          <w:sz w:val="28"/>
          <w:szCs w:val="28"/>
        </w:rPr>
        <w:t xml:space="preserve">Purpose</w:t>
      </w:r>
    </w:p>
    <w:p>
      <w:pPr>
        <w:spacing w:after="80" w:before="80"/>
      </w:pPr>
      <w:r>
        <w:rPr>
          <w:rFonts w:ascii="Arial" w:cs="Arial" w:eastAsia="Arial" w:hAnsi="Arial"/>
          <w:color w:val="2C2C2A"/>
          <w:sz w:val="22"/>
          <w:szCs w:val="22"/>
        </w:rPr>
        <w:t xml:space="preserve">Private, 1:1. Everything Supported has, framed as individual. No community board. Voxer replaces the community. Gabby booking link is front and center.</w:t>
      </w:r>
    </w:p>
    <w:p>
      <w:pPr>
        <w:spacing w:before="160"/>
      </w:pPr>
    </w:p>
    <w:p>
      <w:pPr>
        <w:spacing w:after="120" w:before="280"/>
      </w:pPr>
      <w:r>
        <w:rPr>
          <w:rFonts w:ascii="Arial" w:cs="Arial" w:eastAsia="Arial" w:hAnsi="Arial"/>
          <w:b/>
          <w:bCs/>
          <w:color w:val="2C2C2A"/>
          <w:sz w:val="28"/>
          <w:szCs w:val="28"/>
        </w:rPr>
        <w:t xml:space="preserve">Page Structure — Build in This Order</w:t>
      </w:r>
    </w:p>
    <w:p>
      <w:pPr>
        <w:spacing w:before="160"/>
      </w:pPr>
    </w:p>
    <w:p>
      <w:pPr>
        <w:spacing w:after="80" w:before="200"/>
      </w:pPr>
      <w:r>
        <w:rPr>
          <w:rFonts w:ascii="Arial" w:cs="Arial" w:eastAsia="Arial" w:hAnsi="Arial"/>
          <w:b/>
          <w:bCs/>
          <w:color w:val="5F5E5A"/>
          <w:sz w:val="24"/>
          <w:szCs w:val="24"/>
        </w:rPr>
        <w:t xml:space="preserve">Section 1 — Hero</w:t>
      </w:r>
    </w:p>
    <w:p>
      <w:pPr>
        <w:pStyle w:val="ListParagraph"/>
        <w:numPr>
          <w:ilvl w:val="0"/>
          <w:numId w:val="2"/>
        </w:numPr>
        <w:spacing w:after="60" w:before="60"/>
      </w:pPr>
      <w:r>
        <w:rPr>
          <w:rFonts w:ascii="Arial" w:cs="Arial" w:eastAsia="Arial" w:hAnsi="Arial"/>
          <w:color w:val="2C2C2A"/>
          <w:sz w:val="22"/>
          <w:szCs w:val="22"/>
        </w:rPr>
        <w:t xml:space="preserve">Headline (Permanent Marker, white): "You have Gabby in your corner. Here's how to use every part of this."</w:t>
      </w:r>
    </w:p>
    <w:p>
      <w:pPr>
        <w:pStyle w:val="ListParagraph"/>
        <w:numPr>
          <w:ilvl w:val="0"/>
          <w:numId w:val="2"/>
        </w:numPr>
        <w:spacing w:after="60" w:before="60"/>
      </w:pPr>
      <w:r>
        <w:rPr>
          <w:rFonts w:ascii="Arial" w:cs="Arial" w:eastAsia="Arial" w:hAnsi="Arial"/>
          <w:color w:val="2C2C2A"/>
          <w:sz w:val="22"/>
          <w:szCs w:val="22"/>
        </w:rPr>
        <w:t xml:space="preserve">Subheadline (Oswald 400, muted): "Your complete Inner Circle guide — your private call schedule, your Voxer access, your roadmap, and everything you need to make the most of the next 12 weeks."</w:t>
      </w:r>
    </w:p>
    <w:p>
      <w:pPr>
        <w:pStyle w:val="ListParagraph"/>
        <w:numPr>
          <w:ilvl w:val="0"/>
          <w:numId w:val="2"/>
        </w:numPr>
        <w:spacing w:after="60" w:before="60"/>
      </w:pPr>
      <w:r>
        <w:rPr>
          <w:rFonts w:ascii="Arial" w:cs="Arial" w:eastAsia="Arial" w:hAnsi="Arial"/>
          <w:color w:val="2C2C2A"/>
          <w:sz w:val="22"/>
          <w:szCs w:val="22"/>
        </w:rPr>
        <w:t xml:space="preserve">Pink tier badge: "MindSystem Inner Circle"</w:t>
      </w:r>
    </w:p>
    <w:p>
      <w:pPr>
        <w:pStyle w:val="ListParagraph"/>
        <w:numPr>
          <w:ilvl w:val="0"/>
          <w:numId w:val="2"/>
        </w:numPr>
        <w:spacing w:after="60" w:before="60"/>
      </w:pPr>
      <w:r>
        <w:rPr>
          <w:rFonts w:ascii="Arial" w:cs="Arial" w:eastAsia="Arial" w:hAnsi="Arial"/>
          <w:color w:val="2C2C2A"/>
          <w:sz w:val="22"/>
          <w:szCs w:val="22"/>
        </w:rPr>
        <w:t xml:space="preserve">Welcome body: "You made the most committed investment available inside MindSystem. That means you get the full system — the journals, the content, the community — plus Gabby directly in your corner for the full 12 weeks. This is a partnership."</w:t>
      </w:r>
    </w:p>
    <w:p>
      <w:pPr>
        <w:spacing w:before="160"/>
      </w:pPr>
    </w:p>
    <w:p>
      <w:pPr>
        <w:spacing w:after="80" w:before="200"/>
      </w:pPr>
      <w:r>
        <w:rPr>
          <w:rFonts w:ascii="Arial" w:cs="Arial" w:eastAsia="Arial" w:hAnsi="Arial"/>
          <w:b/>
          <w:bCs/>
          <w:color w:val="5F5E5A"/>
          <w:sz w:val="24"/>
          <w:szCs w:val="24"/>
        </w:rPr>
        <w:t xml:space="preserve">Section 2 — First Week Checklist (5 items)</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0E0E0" w:sz="1"/>
              <w:left w:val="single" w:color="E0E0E0" w:sz="1"/>
              <w:bottom w:val="single" w:color="E0E0E0" w:sz="1"/>
              <w:right w:val="single" w:color="E0E0E0" w:sz="1"/>
            </w:tcBorders>
            <w:shd w:fill="F3E8FF" w:val="clear"/>
            <w:tcMar>
              <w:top w:type="dxa" w:w="80"/>
              <w:left w:type="dxa" w:w="160"/>
              <w:bottom w:type="dxa" w:w="80"/>
              <w:right w:type="dxa" w:w="160"/>
            </w:tcMar>
          </w:tcPr>
          <w:p>
            <w:r>
              <w:rPr>
                <w:rFonts w:ascii="Arial" w:cs="Arial" w:eastAsia="Arial" w:hAnsi="Arial"/>
                <w:b/>
                <w:bCs/>
                <w:color w:val="982FF7"/>
                <w:sz w:val="20"/>
                <w:szCs w:val="20"/>
              </w:rPr>
              <w:t xml:space="preserve">☐ 1. Shipping address</w:t>
            </w:r>
          </w:p>
        </w:tc>
        <w:tc>
          <w:tcPr>
            <w:tcW w:type="dxa" w:w="6760"/>
            <w:tcBorders>
              <w:top w:val="single" w:color="E0E0E0" w:sz="1"/>
              <w:left w:val="single" w:color="E0E0E0" w:sz="1"/>
              <w:bottom w:val="single" w:color="E0E0E0" w:sz="1"/>
              <w:right w:val="single" w:color="E0E0E0" w:sz="1"/>
            </w:tcBorders>
            <w:shd w:fill="F3E8FF" w:val="clear"/>
            <w:tcMar>
              <w:top w:type="dxa" w:w="80"/>
              <w:left w:type="dxa" w:w="160"/>
              <w:bottom w:type="dxa" w:w="80"/>
              <w:right w:type="dxa" w:w="160"/>
            </w:tcMar>
          </w:tcPr>
          <w:p>
            <w:r>
              <w:rPr>
                <w:rFonts w:ascii="Arial" w:cs="Arial" w:eastAsia="Arial" w:hAnsi="Arial"/>
                <w:color w:val="2C2C2A"/>
                <w:sz w:val="20"/>
                <w:szCs w:val="20"/>
              </w:rPr>
              <w:t xml:space="preserve">Button: "Submit Shipping Address →" (GHL form — placeholder)</w:t>
            </w:r>
          </w:p>
        </w:tc>
      </w:tr>
      <w:tr>
        <w:tc>
          <w:tcPr>
            <w:tcW w:type="dxa" w:w="26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bCs/>
                <w:color w:val="982FF7"/>
                <w:sz w:val="20"/>
                <w:szCs w:val="20"/>
              </w:rPr>
              <w:t xml:space="preserve">☐ 2. Private parent onboarding call</w:t>
            </w:r>
          </w:p>
        </w:tc>
        <w:tc>
          <w:tcPr>
            <w:tcW w:type="dxa" w:w="67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2C2C2A"/>
                <w:sz w:val="20"/>
                <w:szCs w:val="20"/>
              </w:rPr>
              <w:t xml:space="preserve">Available times listed (Sun/Mon/Tue/Wed/Thu/Sat slots). Button: "Book Private Parent Onboarding Call →" (placeholder)</w:t>
            </w:r>
          </w:p>
        </w:tc>
      </w:tr>
      <w:tr>
        <w:tc>
          <w:tcPr>
            <w:tcW w:type="dxa" w:w="2600"/>
            <w:tcBorders>
              <w:top w:val="single" w:color="E0E0E0" w:sz="1"/>
              <w:left w:val="single" w:color="E0E0E0" w:sz="1"/>
              <w:bottom w:val="single" w:color="E0E0E0" w:sz="1"/>
              <w:right w:val="single" w:color="E0E0E0" w:sz="1"/>
            </w:tcBorders>
            <w:shd w:fill="F3E8FF" w:val="clear"/>
            <w:tcMar>
              <w:top w:type="dxa" w:w="80"/>
              <w:left w:type="dxa" w:w="160"/>
              <w:bottom w:type="dxa" w:w="80"/>
              <w:right w:type="dxa" w:w="160"/>
            </w:tcMar>
          </w:tcPr>
          <w:p>
            <w:r>
              <w:rPr>
                <w:rFonts w:ascii="Arial" w:cs="Arial" w:eastAsia="Arial" w:hAnsi="Arial"/>
                <w:b/>
                <w:bCs/>
                <w:color w:val="982FF7"/>
                <w:sz w:val="20"/>
                <w:szCs w:val="20"/>
              </w:rPr>
              <w:t xml:space="preserve">☐ 3. Private athlete onboarding call</w:t>
            </w:r>
          </w:p>
        </w:tc>
        <w:tc>
          <w:tcPr>
            <w:tcW w:type="dxa" w:w="6760"/>
            <w:tcBorders>
              <w:top w:val="single" w:color="E0E0E0" w:sz="1"/>
              <w:left w:val="single" w:color="E0E0E0" w:sz="1"/>
              <w:bottom w:val="single" w:color="E0E0E0" w:sz="1"/>
              <w:right w:val="single" w:color="E0E0E0" w:sz="1"/>
            </w:tcBorders>
            <w:shd w:fill="F3E8FF" w:val="clear"/>
            <w:tcMar>
              <w:top w:type="dxa" w:w="80"/>
              <w:left w:type="dxa" w:w="160"/>
              <w:bottom w:type="dxa" w:w="80"/>
              <w:right w:type="dxa" w:w="160"/>
            </w:tcMar>
          </w:tcPr>
          <w:p>
            <w:r>
              <w:rPr>
                <w:rFonts w:ascii="Arial" w:cs="Arial" w:eastAsia="Arial" w:hAnsi="Arial"/>
                <w:color w:val="2C2C2A"/>
                <w:sz w:val="20"/>
                <w:szCs w:val="20"/>
              </w:rPr>
              <w:t xml:space="preserve">Button: "Book Private Athlete Onboarding Call →" (placeholder)</w:t>
            </w:r>
          </w:p>
        </w:tc>
      </w:tr>
      <w:tr>
        <w:tc>
          <w:tcPr>
            <w:tcW w:type="dxa" w:w="260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b/>
                <w:bCs/>
                <w:color w:val="982FF7"/>
                <w:sz w:val="20"/>
                <w:szCs w:val="20"/>
              </w:rPr>
              <w:t xml:space="preserve">☐ 4. Connect on Voxer</w:t>
            </w:r>
          </w:p>
        </w:tc>
        <w:tc>
          <w:tcPr>
            <w:tcW w:type="dxa" w:w="6760"/>
            <w:tcBorders>
              <w:top w:val="single" w:color="E0E0E0" w:sz="1"/>
              <w:left w:val="single" w:color="E0E0E0" w:sz="1"/>
              <w:bottom w:val="single" w:color="E0E0E0" w:sz="1"/>
              <w:right w:val="single" w:color="E0E0E0" w:sz="1"/>
            </w:tcBorders>
            <w:shd w:fill="FFFFFF" w:val="clear"/>
            <w:tcMar>
              <w:top w:type="dxa" w:w="80"/>
              <w:left w:type="dxa" w:w="160"/>
              <w:bottom w:type="dxa" w:w="80"/>
              <w:right w:type="dxa" w:w="160"/>
            </w:tcMar>
          </w:tcPr>
          <w:p>
            <w:r>
              <w:rPr>
                <w:rFonts w:ascii="Arial" w:cs="Arial" w:eastAsia="Arial" w:hAnsi="Arial"/>
                <w:color w:val="2C2C2A"/>
                <w:sz w:val="20"/>
                <w:szCs w:val="20"/>
              </w:rPr>
              <w:t xml:space="preserve">Download Voxer at voxer.com. Find Gabby: [INSERT GABBY'S VOXER USERNAME — placeholder]. Instructions: use for real moments, voice gets faster response, 24hr response time.</w:t>
            </w:r>
          </w:p>
        </w:tc>
      </w:tr>
      <w:tr>
        <w:tc>
          <w:tcPr>
            <w:tcW w:type="dxa" w:w="2600"/>
            <w:tcBorders>
              <w:top w:val="single" w:color="E0E0E0" w:sz="1"/>
              <w:left w:val="single" w:color="E0E0E0" w:sz="1"/>
              <w:bottom w:val="single" w:color="E0E0E0" w:sz="1"/>
              <w:right w:val="single" w:color="E0E0E0" w:sz="1"/>
            </w:tcBorders>
            <w:shd w:fill="F3E8FF" w:val="clear"/>
            <w:tcMar>
              <w:top w:type="dxa" w:w="80"/>
              <w:left w:type="dxa" w:w="160"/>
              <w:bottom w:type="dxa" w:w="80"/>
              <w:right w:type="dxa" w:w="160"/>
            </w:tcMar>
          </w:tcPr>
          <w:p>
            <w:r>
              <w:rPr>
                <w:rFonts w:ascii="Arial" w:cs="Arial" w:eastAsia="Arial" w:hAnsi="Arial"/>
                <w:b/>
                <w:bCs/>
                <w:color w:val="982FF7"/>
                <w:sz w:val="20"/>
                <w:szCs w:val="20"/>
              </w:rPr>
              <w:t xml:space="preserve">☐ 5. Watch onboarding video</w:t>
            </w:r>
          </w:p>
        </w:tc>
        <w:tc>
          <w:tcPr>
            <w:tcW w:type="dxa" w:w="6760"/>
            <w:tcBorders>
              <w:top w:val="single" w:color="E0E0E0" w:sz="1"/>
              <w:left w:val="single" w:color="E0E0E0" w:sz="1"/>
              <w:bottom w:val="single" w:color="E0E0E0" w:sz="1"/>
              <w:right w:val="single" w:color="E0E0E0" w:sz="1"/>
            </w:tcBorders>
            <w:shd w:fill="F3E8FF" w:val="clear"/>
            <w:tcMar>
              <w:top w:type="dxa" w:w="80"/>
              <w:left w:type="dxa" w:w="160"/>
              <w:bottom w:type="dxa" w:w="80"/>
              <w:right w:type="dxa" w:w="160"/>
            </w:tcMar>
          </w:tcPr>
          <w:p>
            <w:r>
              <w:rPr>
                <w:rFonts w:ascii="Arial" w:cs="Arial" w:eastAsia="Arial" w:hAnsi="Arial"/>
                <w:color w:val="2C2C2A"/>
                <w:sz w:val="20"/>
                <w:szCs w:val="20"/>
              </w:rPr>
              <w:t xml:space="preserve">Button: "Inner Circle Onboarding — Watch Now →" (navigates to portal course)</w:t>
            </w:r>
          </w:p>
        </w:tc>
      </w:tr>
    </w:tbl>
    <w:p>
      <w:pPr>
        <w:spacing w:before="160"/>
      </w:pPr>
    </w:p>
    <w:p>
      <w:pPr>
        <w:spacing w:after="80" w:before="200"/>
      </w:pPr>
      <w:r>
        <w:rPr>
          <w:rFonts w:ascii="Arial" w:cs="Arial" w:eastAsia="Arial" w:hAnsi="Arial"/>
          <w:b/>
          <w:bCs/>
          <w:color w:val="5F5E5A"/>
          <w:sz w:val="24"/>
          <w:szCs w:val="24"/>
        </w:rPr>
        <w:t xml:space="preserve">Section 3 — Private Call Schedule</w:t>
      </w:r>
    </w:p>
    <w:p>
      <w:pPr>
        <w:pStyle w:val="ListParagraph"/>
        <w:numPr>
          <w:ilvl w:val="0"/>
          <w:numId w:val="2"/>
        </w:numPr>
        <w:spacing w:after="60" w:before="60"/>
      </w:pPr>
      <w:r>
        <w:rPr>
          <w:rFonts w:ascii="Arial" w:cs="Arial" w:eastAsia="Arial" w:hAnsi="Arial"/>
          <w:color w:val="2C2C2A"/>
          <w:sz w:val="22"/>
          <w:szCs w:val="22"/>
        </w:rPr>
        <w:t xml:space="preserve">Headline: "Your Private Call Schedule" — pink accent.</w:t>
      </w:r>
    </w:p>
    <w:p>
      <w:pPr>
        <w:pStyle w:val="ListParagraph"/>
        <w:numPr>
          <w:ilvl w:val="0"/>
          <w:numId w:val="2"/>
        </w:numPr>
        <w:spacing w:after="60" w:before="60"/>
      </w:pPr>
      <w:r>
        <w:rPr>
          <w:rFonts w:ascii="Arial" w:cs="Arial" w:eastAsia="Arial" w:hAnsi="Arial"/>
          <w:color w:val="2C2C2A"/>
          <w:sz w:val="22"/>
          <w:szCs w:val="22"/>
        </w:rPr>
        <w:t xml:space="preserve">Body: "All of your calls are private — just you and Gabby. There are no group calls on the Inner Circle tier."</w:t>
      </w:r>
    </w:p>
    <w:p>
      <w:pPr>
        <w:pStyle w:val="ListParagraph"/>
        <w:numPr>
          <w:ilvl w:val="0"/>
          <w:numId w:val="2"/>
        </w:numPr>
        <w:spacing w:after="60" w:before="60"/>
      </w:pPr>
      <w:r>
        <w:rPr>
          <w:rFonts w:ascii="Arial" w:cs="Arial" w:eastAsia="Arial" w:hAnsi="Arial"/>
          <w:color w:val="2C2C2A"/>
          <w:sz w:val="22"/>
          <w:szCs w:val="22"/>
        </w:rPr>
        <w:t xml:space="preserve">CTA button (pink): "Book Monthly Private Call →" — placeholder</w:t>
      </w:r>
    </w:p>
    <w:p>
      <w:pPr>
        <w:pStyle w:val="ListParagraph"/>
        <w:numPr>
          <w:ilvl w:val="0"/>
          <w:numId w:val="2"/>
        </w:numPr>
        <w:spacing w:after="60" w:before="60"/>
      </w:pPr>
      <w:r>
        <w:rPr>
          <w:rFonts w:ascii="Arial" w:cs="Arial" w:eastAsia="Arial" w:hAnsi="Arial"/>
          <w:color w:val="2C2C2A"/>
          <w:sz w:val="22"/>
          <w:szCs w:val="22"/>
        </w:rPr>
        <w:t xml:space="preserve">Use cases listed below button: mid-season recalibration / processing a hard moment / reviewing progress / preparing for coach conversation / closing out a phase.</w:t>
      </w:r>
    </w:p>
    <w:p>
      <w:pPr>
        <w:spacing w:before="160"/>
      </w:pPr>
    </w:p>
    <w:p>
      <w:pPr>
        <w:spacing w:after="80" w:before="200"/>
      </w:pPr>
      <w:r>
        <w:rPr>
          <w:rFonts w:ascii="Arial" w:cs="Arial" w:eastAsia="Arial" w:hAnsi="Arial"/>
          <w:b/>
          <w:bCs/>
          <w:color w:val="5F5E5A"/>
          <w:sz w:val="24"/>
          <w:szCs w:val="24"/>
        </w:rPr>
        <w:t xml:space="preserve">Section 4 — Voxer Section</w:t>
      </w:r>
    </w:p>
    <w:p>
      <w:pPr>
        <w:pStyle w:val="ListParagraph"/>
        <w:numPr>
          <w:ilvl w:val="0"/>
          <w:numId w:val="2"/>
        </w:numPr>
        <w:spacing w:after="60" w:before="60"/>
      </w:pPr>
      <w:r>
        <w:rPr>
          <w:rFonts w:ascii="Arial" w:cs="Arial" w:eastAsia="Arial" w:hAnsi="Arial"/>
          <w:color w:val="2C2C2A"/>
          <w:sz w:val="22"/>
          <w:szCs w:val="22"/>
        </w:rPr>
        <w:t xml:space="preserve">Prominent card with pink border.</w:t>
      </w:r>
    </w:p>
    <w:p>
      <w:pPr>
        <w:pStyle w:val="ListParagraph"/>
        <w:numPr>
          <w:ilvl w:val="0"/>
          <w:numId w:val="2"/>
        </w:numPr>
        <w:spacing w:after="60" w:before="60"/>
      </w:pPr>
      <w:r>
        <w:rPr>
          <w:rFonts w:ascii="Arial" w:cs="Arial" w:eastAsia="Arial" w:hAnsi="Arial"/>
          <w:color w:val="2C2C2A"/>
          <w:sz w:val="22"/>
          <w:szCs w:val="22"/>
        </w:rPr>
        <w:t xml:space="preserve">Headline: "Your Direct Line — Voxer"</w:t>
      </w:r>
    </w:p>
    <w:p>
      <w:pPr>
        <w:pStyle w:val="ListParagraph"/>
        <w:numPr>
          <w:ilvl w:val="0"/>
          <w:numId w:val="2"/>
        </w:numPr>
        <w:spacing w:after="60" w:before="60"/>
      </w:pPr>
      <w:r>
        <w:rPr>
          <w:rFonts w:ascii="Arial" w:cs="Arial" w:eastAsia="Arial" w:hAnsi="Arial"/>
          <w:color w:val="2C2C2A"/>
          <w:sz w:val="22"/>
          <w:szCs w:val="22"/>
        </w:rPr>
        <w:t xml:space="preserve">Body: "Your Voxer access is active now. This is your direct line to Gabby for the full 12 weeks — voice and text, 24 hour response time."</w:t>
      </w:r>
    </w:p>
    <w:p>
      <w:pPr>
        <w:pStyle w:val="ListParagraph"/>
        <w:numPr>
          <w:ilvl w:val="0"/>
          <w:numId w:val="2"/>
        </w:numPr>
        <w:spacing w:after="60" w:before="60"/>
      </w:pPr>
      <w:r>
        <w:rPr>
          <w:rFonts w:ascii="Arial" w:cs="Arial" w:eastAsia="Arial" w:hAnsi="Arial"/>
          <w:color w:val="2C2C2A"/>
          <w:sz w:val="22"/>
          <w:szCs w:val="22"/>
        </w:rPr>
        <w:t xml:space="preserve">Instructions: Use it for real moments / Voice gets faster responses / This is a support line for a family actively doing the work / Gabby responds within 24 hours — usually much faster.</w:t>
      </w:r>
    </w:p>
    <w:p>
      <w:pPr>
        <w:pStyle w:val="ListParagraph"/>
        <w:numPr>
          <w:ilvl w:val="0"/>
          <w:numId w:val="2"/>
        </w:numPr>
        <w:spacing w:after="60" w:before="60"/>
      </w:pPr>
      <w:r>
        <w:rPr>
          <w:rFonts w:ascii="Arial" w:cs="Arial" w:eastAsia="Arial" w:hAnsi="Arial"/>
          <w:color w:val="2C2C2A"/>
          <w:sz w:val="22"/>
          <w:szCs w:val="22"/>
        </w:rPr>
        <w:t xml:space="preserve">CTA button (pink): "Open Voxer →" — links to voxer.com (placeholder for Gabby's Voxer username)</w:t>
      </w:r>
    </w:p>
    <w:p>
      <w:pPr>
        <w:pStyle w:val="ListParagraph"/>
        <w:numPr>
          <w:ilvl w:val="0"/>
          <w:numId w:val="2"/>
        </w:numPr>
        <w:spacing w:after="60" w:before="60"/>
      </w:pPr>
      <w:r>
        <w:rPr>
          <w:rFonts w:ascii="Arial" w:cs="Arial" w:eastAsia="Arial" w:hAnsi="Arial"/>
          <w:color w:val="2C2C2A"/>
          <w:sz w:val="22"/>
          <w:szCs w:val="22"/>
        </w:rPr>
        <w:t xml:space="preserve">"How to get the most out of Inner Circle" callout box: "The families who get the most out of this tier are not the ones who wait for something to go wrong before using Voxer. They check in. They share wins. They bring the small moments. Use her."</w:t>
      </w:r>
    </w:p>
    <w:p>
      <w:pPr>
        <w:spacing w:before="160"/>
      </w:pPr>
    </w:p>
    <w:p>
      <w:pPr>
        <w:spacing w:after="80" w:before="200"/>
      </w:pPr>
      <w:r>
        <w:rPr>
          <w:rFonts w:ascii="Arial" w:cs="Arial" w:eastAsia="Arial" w:hAnsi="Arial"/>
          <w:b/>
          <w:bCs/>
          <w:color w:val="5F5E5A"/>
          <w:sz w:val="24"/>
          <w:szCs w:val="24"/>
        </w:rPr>
        <w:t xml:space="preserve">Section 5 — Content Roadmap + 12 Week Table with Voxer Column</w:t>
      </w:r>
    </w:p>
    <w:p>
      <w:pPr>
        <w:spacing w:after="80" w:before="80"/>
      </w:pPr>
      <w:r>
        <w:rPr>
          <w:rFonts w:ascii="Arial" w:cs="Arial" w:eastAsia="Arial" w:hAnsi="Arial"/>
          <w:color w:val="2C2C2A"/>
          <w:sz w:val="22"/>
          <w:szCs w:val="22"/>
        </w:rPr>
        <w:t xml:space="preserve">Same as Supported but with a third Voxer column in the roadmap table showing what to bring to Voxer each week.</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20"/>
        <w:gridCol w:w="2720"/>
        <w:gridCol w:w="2720"/>
      </w:tblGrid>
      <w:tr>
        <w:tc>
          <w:tcPr>
            <w:tcW w:type="dxa" w:w="1200"/>
            <w:tcBorders>
              <w:top w:val="single" w:color="E0E0E0" w:sz="1"/>
              <w:left w:val="single" w:color="E0E0E0" w:sz="1"/>
              <w:bottom w:val="single" w:color="E0E0E0" w:sz="1"/>
              <w:right w:val="single" w:color="E0E0E0" w:sz="1"/>
            </w:tcBorders>
            <w:shd w:fill="982FF7" w:val="clear"/>
            <w:tcMar>
              <w:top w:type="dxa" w:w="80"/>
              <w:left w:type="dxa" w:w="100"/>
              <w:bottom w:type="dxa" w:w="80"/>
              <w:right w:type="dxa" w:w="100"/>
            </w:tcMar>
          </w:tcPr>
          <w:p>
            <w:r>
              <w:rPr>
                <w:rFonts w:ascii="Arial" w:cs="Arial" w:eastAsia="Arial" w:hAnsi="Arial"/>
                <w:b/>
                <w:bCs/>
                <w:color w:val="FFFFFF"/>
                <w:sz w:val="20"/>
                <w:szCs w:val="20"/>
              </w:rPr>
              <w:t xml:space="preserve">Week</w:t>
            </w:r>
          </w:p>
        </w:tc>
        <w:tc>
          <w:tcPr>
            <w:tcW w:type="dxa" w:w="2720"/>
            <w:tcBorders>
              <w:top w:val="single" w:color="E0E0E0" w:sz="1"/>
              <w:left w:val="single" w:color="E0E0E0" w:sz="1"/>
              <w:bottom w:val="single" w:color="E0E0E0" w:sz="1"/>
              <w:right w:val="single" w:color="E0E0E0" w:sz="1"/>
            </w:tcBorders>
            <w:shd w:fill="982FF7" w:val="clear"/>
            <w:tcMar>
              <w:top w:type="dxa" w:w="80"/>
              <w:left w:type="dxa" w:w="100"/>
              <w:bottom w:type="dxa" w:w="80"/>
              <w:right w:type="dxa" w:w="100"/>
            </w:tcMar>
          </w:tcPr>
          <w:p>
            <w:r>
              <w:rPr>
                <w:rFonts w:ascii="Arial" w:cs="Arial" w:eastAsia="Arial" w:hAnsi="Arial"/>
                <w:b/>
                <w:bCs/>
                <w:color w:val="FFFFFF"/>
                <w:sz w:val="20"/>
                <w:szCs w:val="20"/>
              </w:rPr>
              <w:t xml:space="preserve">Athlete</w:t>
            </w:r>
          </w:p>
        </w:tc>
        <w:tc>
          <w:tcPr>
            <w:tcW w:type="dxa" w:w="2720"/>
            <w:tcBorders>
              <w:top w:val="single" w:color="E0E0E0" w:sz="1"/>
              <w:left w:val="single" w:color="E0E0E0" w:sz="1"/>
              <w:bottom w:val="single" w:color="E0E0E0" w:sz="1"/>
              <w:right w:val="single" w:color="E0E0E0" w:sz="1"/>
            </w:tcBorders>
            <w:shd w:fill="982FF7" w:val="clear"/>
            <w:tcMar>
              <w:top w:type="dxa" w:w="80"/>
              <w:left w:type="dxa" w:w="100"/>
              <w:bottom w:type="dxa" w:w="80"/>
              <w:right w:type="dxa" w:w="100"/>
            </w:tcMar>
          </w:tcPr>
          <w:p>
            <w:r>
              <w:rPr>
                <w:rFonts w:ascii="Arial" w:cs="Arial" w:eastAsia="Arial" w:hAnsi="Arial"/>
                <w:b/>
                <w:bCs/>
                <w:color w:val="FFFFFF"/>
                <w:sz w:val="20"/>
                <w:szCs w:val="20"/>
              </w:rPr>
              <w:t xml:space="preserve">Parent</w:t>
            </w:r>
          </w:p>
        </w:tc>
        <w:tc>
          <w:tcPr>
            <w:tcW w:type="dxa" w:w="2720"/>
            <w:tcBorders>
              <w:top w:val="single" w:color="E0E0E0" w:sz="1"/>
              <w:left w:val="single" w:color="E0E0E0" w:sz="1"/>
              <w:bottom w:val="single" w:color="E0E0E0" w:sz="1"/>
              <w:right w:val="single" w:color="E0E0E0" w:sz="1"/>
            </w:tcBorders>
            <w:shd w:fill="982FF7" w:val="clear"/>
            <w:tcMar>
              <w:top w:type="dxa" w:w="80"/>
              <w:left w:type="dxa" w:w="100"/>
              <w:bottom w:type="dxa" w:w="80"/>
              <w:right w:type="dxa" w:w="100"/>
            </w:tcMar>
          </w:tcPr>
          <w:p>
            <w:r>
              <w:rPr>
                <w:rFonts w:ascii="Arial" w:cs="Arial" w:eastAsia="Arial" w:hAnsi="Arial"/>
                <w:b/>
                <w:bCs/>
                <w:color w:val="FFFFFF"/>
                <w:sz w:val="20"/>
                <w:szCs w:val="20"/>
              </w:rPr>
              <w:t xml:space="preserve">Voxer</w:t>
            </w:r>
          </w:p>
        </w:tc>
      </w:tr>
      <w:tr>
        <w:tc>
          <w:tcPr>
            <w:tcW w:type="dxa" w:w="1200"/>
            <w:tcBorders>
              <w:top w:val="single" w:color="E0E0E0" w:sz="1"/>
              <w:left w:val="single" w:color="E0E0E0" w:sz="1"/>
              <w:bottom w:val="single" w:color="E0E0E0" w:sz="1"/>
              <w:right w:val="single" w:color="E0E0E0" w:sz="1"/>
            </w:tcBorders>
            <w:shd w:fill="F3E8FF" w:val="clear"/>
            <w:tcMar>
              <w:top w:type="dxa" w:w="60"/>
              <w:left w:type="dxa" w:w="100"/>
              <w:bottom w:type="dxa" w:w="60"/>
              <w:right w:type="dxa" w:w="100"/>
            </w:tcMar>
          </w:tcPr>
          <w:p>
            <w:r>
              <w:rPr>
                <w:rFonts w:ascii="Arial" w:cs="Arial" w:eastAsia="Arial" w:hAnsi="Arial"/>
                <w:b/>
                <w:bCs/>
                <w:color w:val="982FF7"/>
                <w:sz w:val="18"/>
                <w:szCs w:val="18"/>
              </w:rPr>
              <w:t xml:space="preserve">Week 1</w:t>
            </w:r>
          </w:p>
        </w:tc>
        <w:tc>
          <w:tcPr>
            <w:tcW w:type="dxa" w:w="272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2C2C2A"/>
                <w:sz w:val="17"/>
                <w:szCs w:val="17"/>
              </w:rPr>
              <w:t xml:space="preserve">Private onboarding call, workbook begins, Getting Started + Bold Commitment</w:t>
            </w:r>
          </w:p>
        </w:tc>
        <w:tc>
          <w:tcPr>
            <w:tcW w:type="dxa" w:w="272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2C2C2A"/>
                <w:sz w:val="17"/>
                <w:szCs w:val="17"/>
              </w:rPr>
              <w:t xml:space="preserve">Private onboarding call, Parent Training Lesson 1, Courtside — Your Starting Point</w:t>
            </w:r>
          </w:p>
        </w:tc>
        <w:tc>
          <w:tcPr>
            <w:tcW w:type="dxa" w:w="272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i/>
                <w:iCs/>
                <w:color w:val="5F5E5A"/>
                <w:sz w:val="17"/>
                <w:szCs w:val="17"/>
              </w:rPr>
              <w:t xml:space="preserve">Introduce yourself and your family</w:t>
            </w:r>
          </w:p>
        </w:tc>
      </w:tr>
      <w:tr>
        <w:tc>
          <w:tcPr>
            <w:tcW w:type="dxa" w:w="1200"/>
            <w:tcBorders>
              <w:top w:val="single" w:color="E0E0E0" w:sz="1"/>
              <w:left w:val="single" w:color="E0E0E0" w:sz="1"/>
              <w:bottom w:val="single" w:color="E0E0E0" w:sz="1"/>
              <w:right w:val="single" w:color="E0E0E0" w:sz="1"/>
            </w:tcBorders>
            <w:shd w:fill="F3E8FF" w:val="clear"/>
            <w:tcMar>
              <w:top w:type="dxa" w:w="60"/>
              <w:left w:type="dxa" w:w="100"/>
              <w:bottom w:type="dxa" w:w="60"/>
              <w:right w:type="dxa" w:w="100"/>
            </w:tcMar>
          </w:tcPr>
          <w:p>
            <w:r>
              <w:rPr>
                <w:rFonts w:ascii="Arial" w:cs="Arial" w:eastAsia="Arial" w:hAnsi="Arial"/>
                <w:b/>
                <w:bCs/>
                <w:color w:val="982FF7"/>
                <w:sz w:val="18"/>
                <w:szCs w:val="18"/>
              </w:rPr>
              <w:t xml:space="preserve">Week 2</w:t>
            </w:r>
          </w:p>
        </w:tc>
        <w:tc>
          <w:tcPr>
            <w:tcW w:type="dxa" w:w="272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2C2C2A"/>
                <w:sz w:val="17"/>
                <w:szCs w:val="17"/>
              </w:rPr>
              <w:t xml:space="preserve">Mindset, Analyze, Zero In, Execute. Submit MAZE model.</w:t>
            </w:r>
          </w:p>
        </w:tc>
        <w:tc>
          <w:tcPr>
            <w:tcW w:type="dxa" w:w="272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2C2C2A"/>
                <w:sz w:val="17"/>
                <w:szCs w:val="17"/>
              </w:rPr>
              <w:t xml:space="preserve">Courtside Conversations, parent workbook, submit parent MAZE model responses</w:t>
            </w:r>
          </w:p>
        </w:tc>
        <w:tc>
          <w:tcPr>
            <w:tcW w:type="dxa" w:w="272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i/>
                <w:iCs/>
                <w:color w:val="5F5E5A"/>
                <w:sz w:val="17"/>
                <w:szCs w:val="17"/>
              </w:rPr>
              <w:t xml:space="preserve">Share anything from onboarding calls</w:t>
            </w:r>
          </w:p>
        </w:tc>
      </w:tr>
      <w:tr>
        <w:tc>
          <w:tcPr>
            <w:tcW w:type="dxa" w:w="1200"/>
            <w:tcBorders>
              <w:top w:val="single" w:color="E0E0E0" w:sz="1"/>
              <w:left w:val="single" w:color="E0E0E0" w:sz="1"/>
              <w:bottom w:val="single" w:color="E0E0E0" w:sz="1"/>
              <w:right w:val="single" w:color="E0E0E0" w:sz="1"/>
            </w:tcBorders>
            <w:shd w:fill="F3E8FF" w:val="clear"/>
            <w:tcMar>
              <w:top w:type="dxa" w:w="60"/>
              <w:left w:type="dxa" w:w="100"/>
              <w:bottom w:type="dxa" w:w="60"/>
              <w:right w:type="dxa" w:w="100"/>
            </w:tcMar>
          </w:tcPr>
          <w:p>
            <w:r>
              <w:rPr>
                <w:rFonts w:ascii="Arial" w:cs="Arial" w:eastAsia="Arial" w:hAnsi="Arial"/>
                <w:b/>
                <w:bCs/>
                <w:color w:val="982FF7"/>
                <w:sz w:val="18"/>
                <w:szCs w:val="18"/>
              </w:rPr>
              <w:t xml:space="preserve">Week 3</w:t>
            </w:r>
          </w:p>
        </w:tc>
        <w:tc>
          <w:tcPr>
            <w:tcW w:type="dxa" w:w="272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2C2C2A"/>
                <w:sz w:val="17"/>
                <w:szCs w:val="17"/>
              </w:rPr>
              <w:t xml:space="preserve">Execution map, habit tracker begins</w:t>
            </w:r>
          </w:p>
        </w:tc>
        <w:tc>
          <w:tcPr>
            <w:tcW w:type="dxa" w:w="272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2C2C2A"/>
                <w:sz w:val="17"/>
                <w:szCs w:val="17"/>
              </w:rPr>
              <w:t xml:space="preserve">Parent Training Lesson 2 unlocks. Parent journal begins.</w:t>
            </w:r>
          </w:p>
        </w:tc>
        <w:tc>
          <w:tcPr>
            <w:tcW w:type="dxa" w:w="272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i/>
                <w:iCs/>
                <w:color w:val="5F5E5A"/>
                <w:sz w:val="17"/>
                <w:szCs w:val="17"/>
              </w:rPr>
              <w:t xml:space="preserve">Any friction in the process — bring it here</w:t>
            </w:r>
          </w:p>
        </w:tc>
      </w:tr>
      <w:tr>
        <w:tc>
          <w:tcPr>
            <w:tcW w:type="dxa" w:w="1200"/>
            <w:tcBorders>
              <w:top w:val="single" w:color="E0E0E0" w:sz="1"/>
              <w:left w:val="single" w:color="E0E0E0" w:sz="1"/>
              <w:bottom w:val="single" w:color="E0E0E0" w:sz="1"/>
              <w:right w:val="single" w:color="E0E0E0" w:sz="1"/>
            </w:tcBorders>
            <w:shd w:fill="F3E8FF" w:val="clear"/>
            <w:tcMar>
              <w:top w:type="dxa" w:w="60"/>
              <w:left w:type="dxa" w:w="100"/>
              <w:bottom w:type="dxa" w:w="60"/>
              <w:right w:type="dxa" w:w="100"/>
            </w:tcMar>
          </w:tcPr>
          <w:p>
            <w:r>
              <w:rPr>
                <w:rFonts w:ascii="Arial" w:cs="Arial" w:eastAsia="Arial" w:hAnsi="Arial"/>
                <w:b/>
                <w:bCs/>
                <w:color w:val="982FF7"/>
                <w:sz w:val="18"/>
                <w:szCs w:val="18"/>
              </w:rPr>
              <w:t xml:space="preserve">Week 4</w:t>
            </w:r>
          </w:p>
        </w:tc>
        <w:tc>
          <w:tcPr>
            <w:tcW w:type="dxa" w:w="272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2C2C2A"/>
                <w:sz w:val="17"/>
                <w:szCs w:val="17"/>
              </w:rPr>
              <w:t xml:space="preserve">3 focus skills being tracked</w:t>
            </w:r>
          </w:p>
        </w:tc>
        <w:tc>
          <w:tcPr>
            <w:tcW w:type="dxa" w:w="272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2C2C2A"/>
                <w:sz w:val="17"/>
                <w:szCs w:val="17"/>
              </w:rPr>
              <w:t xml:space="preserve">Coach conversation — share athlete's 3 focus skills</w:t>
            </w:r>
          </w:p>
        </w:tc>
        <w:tc>
          <w:tcPr>
            <w:tcW w:type="dxa" w:w="272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i/>
                <w:iCs/>
                <w:color w:val="5F5E5A"/>
                <w:sz w:val="17"/>
                <w:szCs w:val="17"/>
              </w:rPr>
              <w:t xml:space="preserve">Share the three skills — Gabby can give direct feedback</w:t>
            </w:r>
          </w:p>
        </w:tc>
      </w:tr>
      <w:tr>
        <w:tc>
          <w:tcPr>
            <w:tcW w:type="dxa" w:w="1200"/>
            <w:tcBorders>
              <w:top w:val="single" w:color="E0E0E0" w:sz="1"/>
              <w:left w:val="single" w:color="E0E0E0" w:sz="1"/>
              <w:bottom w:val="single" w:color="E0E0E0" w:sz="1"/>
              <w:right w:val="single" w:color="E0E0E0" w:sz="1"/>
            </w:tcBorders>
            <w:shd w:fill="F3E8FF" w:val="clear"/>
            <w:tcMar>
              <w:top w:type="dxa" w:w="60"/>
              <w:left w:type="dxa" w:w="100"/>
              <w:bottom w:type="dxa" w:w="60"/>
              <w:right w:type="dxa" w:w="100"/>
            </w:tcMar>
          </w:tcPr>
          <w:p>
            <w:r>
              <w:rPr>
                <w:rFonts w:ascii="Arial" w:cs="Arial" w:eastAsia="Arial" w:hAnsi="Arial"/>
                <w:b/>
                <w:bCs/>
                <w:color w:val="982FF7"/>
                <w:sz w:val="18"/>
                <w:szCs w:val="18"/>
              </w:rPr>
              <w:t xml:space="preserve">Week 5</w:t>
            </w:r>
          </w:p>
        </w:tc>
        <w:tc>
          <w:tcPr>
            <w:tcW w:type="dxa" w:w="272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2C2C2A"/>
                <w:sz w:val="17"/>
                <w:szCs w:val="17"/>
              </w:rPr>
              <w:t xml:space="preserve">Habit tracker in full swing</w:t>
            </w:r>
          </w:p>
        </w:tc>
        <w:tc>
          <w:tcPr>
            <w:tcW w:type="dxa" w:w="272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2C2C2A"/>
                <w:sz w:val="17"/>
                <w:szCs w:val="17"/>
              </w:rPr>
              <w:t xml:space="preserve">Review shared language framework</w:t>
            </w:r>
          </w:p>
        </w:tc>
        <w:tc>
          <w:tcPr>
            <w:tcW w:type="dxa" w:w="272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i/>
                <w:iCs/>
                <w:color w:val="5F5E5A"/>
                <w:sz w:val="17"/>
                <w:szCs w:val="17"/>
              </w:rPr>
              <w:t xml:space="preserve">How is the system landing at home?</w:t>
            </w:r>
          </w:p>
        </w:tc>
      </w:tr>
      <w:tr>
        <w:tc>
          <w:tcPr>
            <w:tcW w:type="dxa" w:w="1200"/>
            <w:tcBorders>
              <w:top w:val="single" w:color="E0E0E0" w:sz="1"/>
              <w:left w:val="single" w:color="E0E0E0" w:sz="1"/>
              <w:bottom w:val="single" w:color="E0E0E0" w:sz="1"/>
              <w:right w:val="single" w:color="E0E0E0" w:sz="1"/>
            </w:tcBorders>
            <w:shd w:fill="F3E8FF" w:val="clear"/>
            <w:tcMar>
              <w:top w:type="dxa" w:w="60"/>
              <w:left w:type="dxa" w:w="100"/>
              <w:bottom w:type="dxa" w:w="60"/>
              <w:right w:type="dxa" w:w="100"/>
            </w:tcMar>
          </w:tcPr>
          <w:p>
            <w:r>
              <w:rPr>
                <w:rFonts w:ascii="Arial" w:cs="Arial" w:eastAsia="Arial" w:hAnsi="Arial"/>
                <w:b/>
                <w:bCs/>
                <w:color w:val="982FF7"/>
                <w:sz w:val="18"/>
                <w:szCs w:val="18"/>
              </w:rPr>
              <w:t xml:space="preserve">Week 6</w:t>
            </w:r>
          </w:p>
        </w:tc>
        <w:tc>
          <w:tcPr>
            <w:tcW w:type="dxa" w:w="272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2C2C2A"/>
                <w:sz w:val="17"/>
                <w:szCs w:val="17"/>
              </w:rPr>
              <w:t xml:space="preserve">Monthly reflection</w:t>
            </w:r>
          </w:p>
        </w:tc>
        <w:tc>
          <w:tcPr>
            <w:tcW w:type="dxa" w:w="272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2C2C2A"/>
                <w:sz w:val="17"/>
                <w:szCs w:val="17"/>
              </w:rPr>
              <w:t xml:space="preserve">Monthly reflection, book monthly private call</w:t>
            </w:r>
          </w:p>
        </w:tc>
        <w:tc>
          <w:tcPr>
            <w:tcW w:type="dxa" w:w="272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i/>
                <w:iCs/>
                <w:color w:val="5F5E5A"/>
                <w:sz w:val="17"/>
                <w:szCs w:val="17"/>
              </w:rPr>
              <w:t xml:space="preserve">Monthly check in — book your call</w:t>
            </w:r>
          </w:p>
        </w:tc>
      </w:tr>
      <w:tr>
        <w:tc>
          <w:tcPr>
            <w:tcW w:type="dxa" w:w="1200"/>
            <w:tcBorders>
              <w:top w:val="single" w:color="E0E0E0" w:sz="1"/>
              <w:left w:val="single" w:color="E0E0E0" w:sz="1"/>
              <w:bottom w:val="single" w:color="E0E0E0" w:sz="1"/>
              <w:right w:val="single" w:color="E0E0E0" w:sz="1"/>
            </w:tcBorders>
            <w:shd w:fill="F3E8FF" w:val="clear"/>
            <w:tcMar>
              <w:top w:type="dxa" w:w="60"/>
              <w:left w:type="dxa" w:w="100"/>
              <w:bottom w:type="dxa" w:w="60"/>
              <w:right w:type="dxa" w:w="100"/>
            </w:tcMar>
          </w:tcPr>
          <w:p>
            <w:r>
              <w:rPr>
                <w:rFonts w:ascii="Arial" w:cs="Arial" w:eastAsia="Arial" w:hAnsi="Arial"/>
                <w:b/>
                <w:bCs/>
                <w:color w:val="982FF7"/>
                <w:sz w:val="18"/>
                <w:szCs w:val="18"/>
              </w:rPr>
              <w:t xml:space="preserve">Week 7</w:t>
            </w:r>
          </w:p>
        </w:tc>
        <w:tc>
          <w:tcPr>
            <w:tcW w:type="dxa" w:w="272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2C2C2A"/>
                <w:sz w:val="17"/>
                <w:szCs w:val="17"/>
              </w:rPr>
              <w:t xml:space="preserve">Skill milestone check</w:t>
            </w:r>
          </w:p>
        </w:tc>
        <w:tc>
          <w:tcPr>
            <w:tcW w:type="dxa" w:w="272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2C2C2A"/>
                <w:sz w:val="17"/>
                <w:szCs w:val="17"/>
              </w:rPr>
              <w:t xml:space="preserve">Dot connector — curate a learning experience</w:t>
            </w:r>
          </w:p>
        </w:tc>
        <w:tc>
          <w:tcPr>
            <w:tcW w:type="dxa" w:w="272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i/>
                <w:iCs/>
                <w:color w:val="5F5E5A"/>
                <w:sz w:val="17"/>
                <w:szCs w:val="17"/>
              </w:rPr>
              <w:t xml:space="preserve">Any moments you don't know how to navigate</w:t>
            </w:r>
          </w:p>
        </w:tc>
      </w:tr>
      <w:tr>
        <w:tc>
          <w:tcPr>
            <w:tcW w:type="dxa" w:w="1200"/>
            <w:tcBorders>
              <w:top w:val="single" w:color="E0E0E0" w:sz="1"/>
              <w:left w:val="single" w:color="E0E0E0" w:sz="1"/>
              <w:bottom w:val="single" w:color="E0E0E0" w:sz="1"/>
              <w:right w:val="single" w:color="E0E0E0" w:sz="1"/>
            </w:tcBorders>
            <w:shd w:fill="F3E8FF" w:val="clear"/>
            <w:tcMar>
              <w:top w:type="dxa" w:w="60"/>
              <w:left w:type="dxa" w:w="100"/>
              <w:bottom w:type="dxa" w:w="60"/>
              <w:right w:type="dxa" w:w="100"/>
            </w:tcMar>
          </w:tcPr>
          <w:p>
            <w:r>
              <w:rPr>
                <w:rFonts w:ascii="Arial" w:cs="Arial" w:eastAsia="Arial" w:hAnsi="Arial"/>
                <w:b/>
                <w:bCs/>
                <w:color w:val="982FF7"/>
                <w:sz w:val="18"/>
                <w:szCs w:val="18"/>
              </w:rPr>
              <w:t xml:space="preserve">Week 8</w:t>
            </w:r>
          </w:p>
        </w:tc>
        <w:tc>
          <w:tcPr>
            <w:tcW w:type="dxa" w:w="272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2C2C2A"/>
                <w:sz w:val="17"/>
                <w:szCs w:val="17"/>
              </w:rPr>
              <w:t xml:space="preserve">Game + practice pages active</w:t>
            </w:r>
          </w:p>
        </w:tc>
        <w:tc>
          <w:tcPr>
            <w:tcW w:type="dxa" w:w="272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2C2C2A"/>
                <w:sz w:val="17"/>
                <w:szCs w:val="17"/>
              </w:rPr>
              <w:t xml:space="preserve">Shared language check in</w:t>
            </w:r>
          </w:p>
        </w:tc>
        <w:tc>
          <w:tcPr>
            <w:tcW w:type="dxa" w:w="272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i/>
                <w:iCs/>
                <w:color w:val="5F5E5A"/>
                <w:sz w:val="17"/>
                <w:szCs w:val="17"/>
              </w:rPr>
              <w:t xml:space="preserve">How is the car ride home going?</w:t>
            </w:r>
          </w:p>
        </w:tc>
      </w:tr>
      <w:tr>
        <w:tc>
          <w:tcPr>
            <w:tcW w:type="dxa" w:w="1200"/>
            <w:tcBorders>
              <w:top w:val="single" w:color="E0E0E0" w:sz="1"/>
              <w:left w:val="single" w:color="E0E0E0" w:sz="1"/>
              <w:bottom w:val="single" w:color="E0E0E0" w:sz="1"/>
              <w:right w:val="single" w:color="E0E0E0" w:sz="1"/>
            </w:tcBorders>
            <w:shd w:fill="F3E8FF" w:val="clear"/>
            <w:tcMar>
              <w:top w:type="dxa" w:w="60"/>
              <w:left w:type="dxa" w:w="100"/>
              <w:bottom w:type="dxa" w:w="60"/>
              <w:right w:type="dxa" w:w="100"/>
            </w:tcMar>
          </w:tcPr>
          <w:p>
            <w:r>
              <w:rPr>
                <w:rFonts w:ascii="Arial" w:cs="Arial" w:eastAsia="Arial" w:hAnsi="Arial"/>
                <w:b/>
                <w:bCs/>
                <w:color w:val="982FF7"/>
                <w:sz w:val="18"/>
                <w:szCs w:val="18"/>
              </w:rPr>
              <w:t xml:space="preserve">Week 9</w:t>
            </w:r>
          </w:p>
        </w:tc>
        <w:tc>
          <w:tcPr>
            <w:tcW w:type="dxa" w:w="272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2C2C2A"/>
                <w:sz w:val="17"/>
                <w:szCs w:val="17"/>
              </w:rPr>
              <w:t xml:space="preserve">Post-game reflection review</w:t>
            </w:r>
          </w:p>
        </w:tc>
        <w:tc>
          <w:tcPr>
            <w:tcW w:type="dxa" w:w="272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2C2C2A"/>
                <w:sz w:val="17"/>
                <w:szCs w:val="17"/>
              </w:rPr>
              <w:t xml:space="preserve">Conversation you've been avoiding</w:t>
            </w:r>
          </w:p>
        </w:tc>
        <w:tc>
          <w:tcPr>
            <w:tcW w:type="dxa" w:w="272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i/>
                <w:iCs/>
                <w:color w:val="5F5E5A"/>
                <w:sz w:val="17"/>
                <w:szCs w:val="17"/>
              </w:rPr>
              <w:t xml:space="preserve">Bring it to Voxer — Gabby can help you prep</w:t>
            </w:r>
          </w:p>
        </w:tc>
      </w:tr>
      <w:tr>
        <w:tc>
          <w:tcPr>
            <w:tcW w:type="dxa" w:w="1200"/>
            <w:tcBorders>
              <w:top w:val="single" w:color="E0E0E0" w:sz="1"/>
              <w:left w:val="single" w:color="E0E0E0" w:sz="1"/>
              <w:bottom w:val="single" w:color="E0E0E0" w:sz="1"/>
              <w:right w:val="single" w:color="E0E0E0" w:sz="1"/>
            </w:tcBorders>
            <w:shd w:fill="F3E8FF" w:val="clear"/>
            <w:tcMar>
              <w:top w:type="dxa" w:w="60"/>
              <w:left w:type="dxa" w:w="100"/>
              <w:bottom w:type="dxa" w:w="60"/>
              <w:right w:type="dxa" w:w="100"/>
            </w:tcMar>
          </w:tcPr>
          <w:p>
            <w:r>
              <w:rPr>
                <w:rFonts w:ascii="Arial" w:cs="Arial" w:eastAsia="Arial" w:hAnsi="Arial"/>
                <w:b/>
                <w:bCs/>
                <w:color w:val="982FF7"/>
                <w:sz w:val="18"/>
                <w:szCs w:val="18"/>
              </w:rPr>
              <w:t xml:space="preserve">Week 10</w:t>
            </w:r>
          </w:p>
        </w:tc>
        <w:tc>
          <w:tcPr>
            <w:tcW w:type="dxa" w:w="272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2C2C2A"/>
                <w:sz w:val="17"/>
                <w:szCs w:val="17"/>
              </w:rPr>
              <w:t xml:space="preserve">Progress assessment on 3 skills</w:t>
            </w:r>
          </w:p>
        </w:tc>
        <w:tc>
          <w:tcPr>
            <w:tcW w:type="dxa" w:w="272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2C2C2A"/>
                <w:sz w:val="17"/>
                <w:szCs w:val="17"/>
              </w:rPr>
              <w:t xml:space="preserve">12 week milestone prep</w:t>
            </w:r>
          </w:p>
        </w:tc>
        <w:tc>
          <w:tcPr>
            <w:tcW w:type="dxa" w:w="272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i/>
                <w:iCs/>
                <w:color w:val="5F5E5A"/>
                <w:sz w:val="17"/>
                <w:szCs w:val="17"/>
              </w:rPr>
              <w:t xml:space="preserve">What's shifted?</w:t>
            </w:r>
          </w:p>
        </w:tc>
      </w:tr>
      <w:tr>
        <w:tc>
          <w:tcPr>
            <w:tcW w:type="dxa" w:w="1200"/>
            <w:tcBorders>
              <w:top w:val="single" w:color="E0E0E0" w:sz="1"/>
              <w:left w:val="single" w:color="E0E0E0" w:sz="1"/>
              <w:bottom w:val="single" w:color="E0E0E0" w:sz="1"/>
              <w:right w:val="single" w:color="E0E0E0" w:sz="1"/>
            </w:tcBorders>
            <w:shd w:fill="F3E8FF" w:val="clear"/>
            <w:tcMar>
              <w:top w:type="dxa" w:w="60"/>
              <w:left w:type="dxa" w:w="100"/>
              <w:bottom w:type="dxa" w:w="60"/>
              <w:right w:type="dxa" w:w="100"/>
            </w:tcMar>
          </w:tcPr>
          <w:p>
            <w:r>
              <w:rPr>
                <w:rFonts w:ascii="Arial" w:cs="Arial" w:eastAsia="Arial" w:hAnsi="Arial"/>
                <w:b/>
                <w:bCs/>
                <w:color w:val="982FF7"/>
                <w:sz w:val="18"/>
                <w:szCs w:val="18"/>
              </w:rPr>
              <w:t xml:space="preserve">Week 11</w:t>
            </w:r>
          </w:p>
        </w:tc>
        <w:tc>
          <w:tcPr>
            <w:tcW w:type="dxa" w:w="272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2C2C2A"/>
                <w:sz w:val="17"/>
                <w:szCs w:val="17"/>
              </w:rPr>
              <w:t xml:space="preserve">Athlete reflection</w:t>
            </w:r>
          </w:p>
        </w:tc>
        <w:tc>
          <w:tcPr>
            <w:tcW w:type="dxa" w:w="272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2C2C2A"/>
                <w:sz w:val="17"/>
                <w:szCs w:val="17"/>
              </w:rPr>
              <w:t xml:space="preserve">End of season conversation prep</w:t>
            </w:r>
          </w:p>
        </w:tc>
        <w:tc>
          <w:tcPr>
            <w:tcW w:type="dxa" w:w="272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i/>
                <w:iCs/>
                <w:color w:val="5F5E5A"/>
                <w:sz w:val="17"/>
                <w:szCs w:val="17"/>
              </w:rPr>
              <w:t xml:space="preserve">How do you want to close this season?</w:t>
            </w:r>
          </w:p>
        </w:tc>
      </w:tr>
      <w:tr>
        <w:tc>
          <w:tcPr>
            <w:tcW w:type="dxa" w:w="1200"/>
            <w:tcBorders>
              <w:top w:val="single" w:color="E0E0E0" w:sz="1"/>
              <w:left w:val="single" w:color="E0E0E0" w:sz="1"/>
              <w:bottom w:val="single" w:color="E0E0E0" w:sz="1"/>
              <w:right w:val="single" w:color="E0E0E0" w:sz="1"/>
            </w:tcBorders>
            <w:shd w:fill="F3E8FF" w:val="clear"/>
            <w:tcMar>
              <w:top w:type="dxa" w:w="60"/>
              <w:left w:type="dxa" w:w="100"/>
              <w:bottom w:type="dxa" w:w="60"/>
              <w:right w:type="dxa" w:w="100"/>
            </w:tcMar>
          </w:tcPr>
          <w:p>
            <w:r>
              <w:rPr>
                <w:rFonts w:ascii="Arial" w:cs="Arial" w:eastAsia="Arial" w:hAnsi="Arial"/>
                <w:b/>
                <w:bCs/>
                <w:color w:val="982FF7"/>
                <w:sz w:val="18"/>
                <w:szCs w:val="18"/>
              </w:rPr>
              <w:t xml:space="preserve">Week 12</w:t>
            </w:r>
          </w:p>
        </w:tc>
        <w:tc>
          <w:tcPr>
            <w:tcW w:type="dxa" w:w="272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2C2C2A"/>
                <w:sz w:val="17"/>
                <w:szCs w:val="17"/>
              </w:rPr>
              <w:t xml:space="preserve">12 week milestone worksheet</w:t>
            </w:r>
          </w:p>
        </w:tc>
        <w:tc>
          <w:tcPr>
            <w:tcW w:type="dxa" w:w="272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color w:val="2C2C2A"/>
                <w:sz w:val="17"/>
                <w:szCs w:val="17"/>
              </w:rPr>
              <w:t xml:space="preserve">Complete together</w:t>
            </w:r>
          </w:p>
        </w:tc>
        <w:tc>
          <w:tcPr>
            <w:tcW w:type="dxa" w:w="2720"/>
            <w:tcBorders>
              <w:top w:val="single" w:color="E0E0E0" w:sz="1"/>
              <w:left w:val="single" w:color="E0E0E0" w:sz="1"/>
              <w:bottom w:val="single" w:color="E0E0E0" w:sz="1"/>
              <w:right w:val="single" w:color="E0E0E0" w:sz="1"/>
            </w:tcBorders>
            <w:tcMar>
              <w:top w:type="dxa" w:w="60"/>
              <w:left w:type="dxa" w:w="100"/>
              <w:bottom w:type="dxa" w:w="60"/>
              <w:right w:type="dxa" w:w="100"/>
            </w:tcMar>
          </w:tcPr>
          <w:p>
            <w:r>
              <w:rPr>
                <w:rFonts w:ascii="Arial" w:cs="Arial" w:eastAsia="Arial" w:hAnsi="Arial"/>
                <w:i/>
                <w:iCs/>
                <w:color w:val="5F5E5A"/>
                <w:sz w:val="17"/>
                <w:szCs w:val="17"/>
              </w:rPr>
              <w:t xml:space="preserve">Final check in with Gabby</w:t>
            </w:r>
          </w:p>
        </w:tc>
      </w:tr>
    </w:tbl>
    <w:p>
      <w:pPr>
        <w:spacing w:before="160"/>
      </w:pPr>
    </w:p>
    <w:p>
      <w:pPr>
        <w:spacing w:after="80" w:before="200"/>
      </w:pPr>
      <w:r>
        <w:rPr>
          <w:rFonts w:ascii="Arial" w:cs="Arial" w:eastAsia="Arial" w:hAnsi="Arial"/>
          <w:b/>
          <w:bCs/>
          <w:color w:val="5F5E5A"/>
          <w:sz w:val="24"/>
          <w:szCs w:val="24"/>
        </w:rPr>
        <w:t xml:space="preserve">Section 6 — Months 4-6</w:t>
      </w:r>
    </w:p>
    <w:p>
      <w:pPr>
        <w:pStyle w:val="ListParagraph"/>
        <w:numPr>
          <w:ilvl w:val="0"/>
          <w:numId w:val="2"/>
        </w:numPr>
        <w:spacing w:after="60" w:before="60"/>
      </w:pPr>
      <w:r>
        <w:rPr>
          <w:rFonts w:ascii="Arial" w:cs="Arial" w:eastAsia="Arial" w:hAnsi="Arial"/>
          <w:color w:val="2C2C2A"/>
          <w:sz w:val="22"/>
          <w:szCs w:val="22"/>
        </w:rPr>
        <w:t xml:space="preserve">Same as Supported. Add note: "Voxer access ends at Week 12."</w:t>
      </w:r>
    </w:p>
    <w:p>
      <w:pPr>
        <w:pStyle w:val="ListParagraph"/>
        <w:numPr>
          <w:ilvl w:val="0"/>
          <w:numId w:val="2"/>
        </w:numPr>
        <w:spacing w:after="60" w:before="60"/>
      </w:pPr>
      <w:r>
        <w:rPr>
          <w:rFonts w:ascii="Arial" w:cs="Arial" w:eastAsia="Arial" w:hAnsi="Arial"/>
          <w:color w:val="2C2C2A"/>
          <w:sz w:val="22"/>
          <w:szCs w:val="22"/>
        </w:rPr>
        <w:t xml:space="preserve">Strategy session link: "Book additional $250 strategy sessions as needed →" (placeholder)</w:t>
      </w:r>
    </w:p>
    <w:p>
      <w:pPr>
        <w:spacing w:before="160"/>
      </w:pPr>
    </w:p>
    <w:p>
      <w:pPr>
        <w:spacing w:after="80" w:before="200"/>
      </w:pPr>
      <w:r>
        <w:rPr>
          <w:rFonts w:ascii="Arial" w:cs="Arial" w:eastAsia="Arial" w:hAnsi="Arial"/>
          <w:b/>
          <w:bCs/>
          <w:color w:val="5F5E5A"/>
          <w:sz w:val="24"/>
          <w:szCs w:val="24"/>
        </w:rPr>
        <w:t xml:space="preserve">Section 7 — Help</w:t>
      </w:r>
    </w:p>
    <w:p>
      <w:pPr>
        <w:pStyle w:val="ListParagraph"/>
        <w:numPr>
          <w:ilvl w:val="0"/>
          <w:numId w:val="2"/>
        </w:numPr>
        <w:spacing w:after="60" w:before="60"/>
      </w:pPr>
      <w:r>
        <w:rPr>
          <w:rFonts w:ascii="Arial" w:cs="Arial" w:eastAsia="Arial" w:hAnsi="Arial"/>
          <w:color w:val="2C2C2A"/>
          <w:sz w:val="22"/>
          <w:szCs w:val="22"/>
        </w:rPr>
        <w:t xml:space="preserve">"You have Voxer. Use it."</w:t>
      </w:r>
    </w:p>
    <w:p>
      <w:pPr>
        <w:pStyle w:val="ListParagraph"/>
        <w:numPr>
          <w:ilvl w:val="0"/>
          <w:numId w:val="2"/>
        </w:numPr>
        <w:spacing w:after="60" w:before="60"/>
      </w:pPr>
      <w:r>
        <w:rPr>
          <w:rFonts w:ascii="Arial" w:cs="Arial" w:eastAsia="Arial" w:hAnsi="Arial"/>
          <w:color w:val="2C2C2A"/>
          <w:sz w:val="22"/>
          <w:szCs w:val="22"/>
        </w:rPr>
        <w:t xml:space="preserve">For content/technical questions: Button "Submit a Question →" → /ask</w:t>
      </w:r>
    </w:p>
    <w:p>
      <w:pPr>
        <w:pStyle w:val="ListParagraph"/>
        <w:numPr>
          <w:ilvl w:val="0"/>
          <w:numId w:val="2"/>
        </w:numPr>
        <w:spacing w:after="60" w:before="60"/>
      </w:pPr>
      <w:r>
        <w:rPr>
          <w:rFonts w:ascii="Arial" w:cs="Arial" w:eastAsia="Arial" w:hAnsi="Arial"/>
          <w:color w:val="2C2C2A"/>
          <w:sz w:val="22"/>
          <w:szCs w:val="22"/>
        </w:rPr>
        <w:t xml:space="preserve">Voxer: 24hr response. Questions: 48hr response.</w:t>
      </w:r>
    </w:p>
    <w:p>
      <w:pPr>
        <w:pBdr>
          <w:bottom w:val="single" w:color="E0E0E0" w:sz="6"/>
        </w:pBdr>
        <w:spacing w:after="240" w:before="240"/>
      </w:pPr>
    </w:p>
    <w:p>
      <w:pPr>
        <w:spacing w:after="160" w:before="440"/>
      </w:pPr>
      <w:r>
        <w:rPr>
          <w:rFonts w:ascii="Arial" w:cs="Arial" w:eastAsia="Arial" w:hAnsi="Arial"/>
          <w:b/>
          <w:bCs/>
          <w:color w:val="982FF7"/>
          <w:sz w:val="38"/>
          <w:szCs w:val="38"/>
        </w:rPr>
        <w:t xml:space="preserve">07  COMMUNITY ANNOUNCEMENT BOARD — AnnouncementBoard.tsx</w:t>
      </w:r>
    </w:p>
    <w:p>
      <w:pPr>
        <w:spacing w:after="80" w:before="80"/>
      </w:pPr>
      <w:r>
        <w:rPr>
          <w:rFonts w:ascii="Arial" w:cs="Arial" w:eastAsia="Arial" w:hAnsi="Arial"/>
          <w:color w:val="2C2C2A"/>
          <w:sz w:val="22"/>
          <w:szCs w:val="22"/>
        </w:rPr>
        <w:t xml:space="preserve">The community board is available to Supported tier members only. It is an announcement board where Gabby posts updates, and members can comment. Only Gabby can reply to comments.</w:t>
      </w:r>
    </w:p>
    <w:p>
      <w:pPr>
        <w:spacing w:before="160"/>
      </w:pPr>
    </w:p>
    <w:p>
      <w:pPr>
        <w:spacing w:after="120" w:before="280"/>
      </w:pPr>
      <w:r>
        <w:rPr>
          <w:rFonts w:ascii="Arial" w:cs="Arial" w:eastAsia="Arial" w:hAnsi="Arial"/>
          <w:b/>
          <w:bCs/>
          <w:color w:val="2C2C2A"/>
          <w:sz w:val="28"/>
          <w:szCs w:val="28"/>
        </w:rPr>
        <w:t xml:space="preserve">Component: AnnouncementBoard.tsx</w:t>
      </w:r>
    </w:p>
    <w:p>
      <w:pPr>
        <w:pStyle w:val="ListParagraph"/>
        <w:numPr>
          <w:ilvl w:val="0"/>
          <w:numId w:val="2"/>
        </w:numPr>
        <w:spacing w:after="60" w:before="60"/>
      </w:pPr>
      <w:r>
        <w:rPr>
          <w:rFonts w:ascii="Arial" w:cs="Arial" w:eastAsia="Arial" w:hAnsi="Arial"/>
          <w:color w:val="2C2C2A"/>
          <w:sz w:val="22"/>
          <w:szCs w:val="22"/>
        </w:rPr>
        <w:t xml:space="preserve">Reads from the notifications table in Supabase (reuse existing table, or create a new announcements table — see below).</w:t>
      </w:r>
    </w:p>
    <w:p>
      <w:pPr>
        <w:pStyle w:val="ListParagraph"/>
        <w:numPr>
          <w:ilvl w:val="0"/>
          <w:numId w:val="2"/>
        </w:numPr>
        <w:spacing w:after="60" w:before="60"/>
      </w:pPr>
      <w:r>
        <w:rPr>
          <w:rFonts w:ascii="Arial" w:cs="Arial" w:eastAsia="Arial" w:hAnsi="Arial"/>
          <w:color w:val="2C2C2A"/>
          <w:sz w:val="22"/>
          <w:szCs w:val="22"/>
        </w:rPr>
        <w:t xml:space="preserve">Displays posts in reverse chronological order (newest first).</w:t>
      </w:r>
    </w:p>
    <w:p>
      <w:pPr>
        <w:pStyle w:val="ListParagraph"/>
        <w:numPr>
          <w:ilvl w:val="0"/>
          <w:numId w:val="2"/>
        </w:numPr>
        <w:spacing w:after="60" w:before="60"/>
      </w:pPr>
      <w:r>
        <w:rPr>
          <w:rFonts w:ascii="Arial" w:cs="Arial" w:eastAsia="Arial" w:hAnsi="Arial"/>
          <w:color w:val="2C2C2A"/>
          <w:sz w:val="22"/>
          <w:szCs w:val="22"/>
        </w:rPr>
        <w:t xml:space="preserve">Each post shows: Gabby's name + "Gabby" badge, post title, post body, timestamp, comment count.</w:t>
      </w:r>
    </w:p>
    <w:p>
      <w:pPr>
        <w:pStyle w:val="ListParagraph"/>
        <w:numPr>
          <w:ilvl w:val="0"/>
          <w:numId w:val="2"/>
        </w:numPr>
        <w:spacing w:after="60" w:before="60"/>
      </w:pPr>
      <w:r>
        <w:rPr>
          <w:rFonts w:ascii="Arial" w:cs="Arial" w:eastAsia="Arial" w:hAnsi="Arial"/>
          <w:color w:val="2C2C2A"/>
          <w:sz w:val="22"/>
          <w:szCs w:val="22"/>
        </w:rPr>
        <w:t xml:space="preserve">Members can click a post to expand it and see comments.</w:t>
      </w:r>
    </w:p>
    <w:p>
      <w:pPr>
        <w:pStyle w:val="ListParagraph"/>
        <w:numPr>
          <w:ilvl w:val="0"/>
          <w:numId w:val="2"/>
        </w:numPr>
        <w:spacing w:after="60" w:before="60"/>
      </w:pPr>
      <w:r>
        <w:rPr>
          <w:rFonts w:ascii="Arial" w:cs="Arial" w:eastAsia="Arial" w:hAnsi="Arial"/>
          <w:color w:val="2C2C2A"/>
          <w:sz w:val="22"/>
          <w:szCs w:val="22"/>
        </w:rPr>
        <w:t xml:space="preserve">Members can submit a comment (inserts into comments table with course_id = "community").</w:t>
      </w:r>
    </w:p>
    <w:p>
      <w:pPr>
        <w:pStyle w:val="ListParagraph"/>
        <w:numPr>
          <w:ilvl w:val="0"/>
          <w:numId w:val="2"/>
        </w:numPr>
        <w:spacing w:after="60" w:before="60"/>
      </w:pPr>
      <w:r>
        <w:rPr>
          <w:rFonts w:ascii="Arial" w:cs="Arial" w:eastAsia="Arial" w:hAnsi="Arial"/>
          <w:color w:val="2C2C2A"/>
          <w:sz w:val="22"/>
          <w:szCs w:val="22"/>
        </w:rPr>
        <w:t xml:space="preserve">Only is_gabby_reply = true comments show a "Gabby" reply badge.</w:t>
      </w:r>
    </w:p>
    <w:p>
      <w:pPr>
        <w:pStyle w:val="ListParagraph"/>
        <w:numPr>
          <w:ilvl w:val="0"/>
          <w:numId w:val="2"/>
        </w:numPr>
        <w:spacing w:after="60" w:before="60"/>
      </w:pPr>
      <w:r>
        <w:rPr>
          <w:rFonts w:ascii="Arial" w:cs="Arial" w:eastAsia="Arial" w:hAnsi="Arial"/>
          <w:color w:val="2C2C2A"/>
          <w:sz w:val="22"/>
          <w:szCs w:val="22"/>
        </w:rPr>
        <w:t xml:space="preserve">Regular member comments show family_name.</w:t>
      </w:r>
    </w:p>
    <w:p>
      <w:pPr>
        <w:spacing w:before="160"/>
      </w:pPr>
    </w:p>
    <w:p>
      <w:pPr>
        <w:spacing w:after="120" w:before="280"/>
      </w:pPr>
      <w:r>
        <w:rPr>
          <w:rFonts w:ascii="Arial" w:cs="Arial" w:eastAsia="Arial" w:hAnsi="Arial"/>
          <w:b/>
          <w:bCs/>
          <w:color w:val="2C2C2A"/>
          <w:sz w:val="28"/>
          <w:szCs w:val="28"/>
        </w:rPr>
        <w:t xml:space="preserve">Recommended: Separate announcements Table</w:t>
      </w:r>
    </w:p>
    <w:p>
      <w:pPr>
        <w:spacing w:after="60" w:before="60"/>
      </w:pPr>
      <w:r>
        <w:rPr>
          <w:rFonts w:ascii="Courier New" w:cs="Courier New" w:eastAsia="Courier New" w:hAnsi="Courier New"/>
          <w:color w:val="5F5E5A"/>
          <w:sz w:val="18"/>
          <w:szCs w:val="18"/>
        </w:rPr>
        <w:t xml:space="preserve">CREATE TABLE announcements (</w:t>
      </w:r>
    </w:p>
    <w:p>
      <w:pPr>
        <w:spacing w:after="60" w:before="60"/>
      </w:pPr>
      <w:r>
        <w:rPr>
          <w:rFonts w:ascii="Courier New" w:cs="Courier New" w:eastAsia="Courier New" w:hAnsi="Courier New"/>
          <w:color w:val="5F5E5A"/>
          <w:sz w:val="18"/>
          <w:szCs w:val="18"/>
        </w:rPr>
        <w:t xml:space="preserve">  id UUID PRIMARY KEY DEFAULT gen_random_uuid(),</w:t>
      </w:r>
    </w:p>
    <w:p>
      <w:pPr>
        <w:spacing w:after="60" w:before="60"/>
      </w:pPr>
      <w:r>
        <w:rPr>
          <w:rFonts w:ascii="Courier New" w:cs="Courier New" w:eastAsia="Courier New" w:hAnsi="Courier New"/>
          <w:color w:val="5F5E5A"/>
          <w:sz w:val="18"/>
          <w:szCs w:val="18"/>
        </w:rPr>
        <w:t xml:space="preserve">  title TEXT NOT NULL,</w:t>
      </w:r>
    </w:p>
    <w:p>
      <w:pPr>
        <w:spacing w:after="60" w:before="60"/>
      </w:pPr>
      <w:r>
        <w:rPr>
          <w:rFonts w:ascii="Courier New" w:cs="Courier New" w:eastAsia="Courier New" w:hAnsi="Courier New"/>
          <w:color w:val="5F5E5A"/>
          <w:sz w:val="18"/>
          <w:szCs w:val="18"/>
        </w:rPr>
        <w:t xml:space="preserve">  body TEXT NOT NULL,</w:t>
      </w:r>
    </w:p>
    <w:p>
      <w:pPr>
        <w:spacing w:after="60" w:before="60"/>
      </w:pPr>
      <w:r>
        <w:rPr>
          <w:rFonts w:ascii="Courier New" w:cs="Courier New" w:eastAsia="Courier New" w:hAnsi="Courier New"/>
          <w:color w:val="5F5E5A"/>
          <w:sz w:val="18"/>
          <w:szCs w:val="18"/>
        </w:rPr>
        <w:t xml:space="preserve">  posted_by TEXT DEFAULT 'Gabby',</w:t>
      </w:r>
    </w:p>
    <w:p>
      <w:pPr>
        <w:spacing w:after="60" w:before="60"/>
      </w:pPr>
      <w:r>
        <w:rPr>
          <w:rFonts w:ascii="Courier New" w:cs="Courier New" w:eastAsia="Courier New" w:hAnsi="Courier New"/>
          <w:color w:val="5F5E5A"/>
          <w:sz w:val="18"/>
          <w:szCs w:val="18"/>
        </w:rPr>
        <w:t xml:space="preserve">  created_at TIMESTAMP DEFAULT now()</w:t>
      </w:r>
    </w:p>
    <w:p>
      <w:pPr>
        <w:spacing w:after="60" w:before="60"/>
      </w:pPr>
      <w:r>
        <w:rPr>
          <w:rFonts w:ascii="Courier New" w:cs="Courier New" w:eastAsia="Courier New" w:hAnsi="Courier New"/>
          <w:color w:val="5F5E5A"/>
          <w:sz w:val="18"/>
          <w:szCs w:val="18"/>
        </w:rPr>
        <w:t xml:space="preserve">);</w:t>
      </w:r>
    </w:p>
    <w:p>
      <w:pPr>
        <w:spacing w:before="160"/>
      </w:pPr>
    </w:p>
    <w:p>
      <w:pPr>
        <w:spacing w:after="60" w:before="60"/>
      </w:pPr>
      <w:r>
        <w:rPr>
          <w:rFonts w:ascii="Courier New" w:cs="Courier New" w:eastAsia="Courier New" w:hAnsi="Courier New"/>
          <w:color w:val="5F5E5A"/>
          <w:sz w:val="18"/>
          <w:szCs w:val="18"/>
        </w:rPr>
        <w:t xml:space="preserve">CREATE TABLE announcement_comments (</w:t>
      </w:r>
    </w:p>
    <w:p>
      <w:pPr>
        <w:spacing w:after="60" w:before="60"/>
      </w:pPr>
      <w:r>
        <w:rPr>
          <w:rFonts w:ascii="Courier New" w:cs="Courier New" w:eastAsia="Courier New" w:hAnsi="Courier New"/>
          <w:color w:val="5F5E5A"/>
          <w:sz w:val="18"/>
          <w:szCs w:val="18"/>
        </w:rPr>
        <w:t xml:space="preserve">  id UUID PRIMARY KEY DEFAULT gen_random_uuid(),</w:t>
      </w:r>
    </w:p>
    <w:p>
      <w:pPr>
        <w:spacing w:after="60" w:before="60"/>
      </w:pPr>
      <w:r>
        <w:rPr>
          <w:rFonts w:ascii="Courier New" w:cs="Courier New" w:eastAsia="Courier New" w:hAnsi="Courier New"/>
          <w:color w:val="5F5E5A"/>
          <w:sz w:val="18"/>
          <w:szCs w:val="18"/>
        </w:rPr>
        <w:t xml:space="preserve">  announcement_id UUID REFERENCES announcements(id),</w:t>
      </w:r>
    </w:p>
    <w:p>
      <w:pPr>
        <w:spacing w:after="60" w:before="60"/>
      </w:pPr>
      <w:r>
        <w:rPr>
          <w:rFonts w:ascii="Courier New" w:cs="Courier New" w:eastAsia="Courier New" w:hAnsi="Courier New"/>
          <w:color w:val="5F5E5A"/>
          <w:sz w:val="18"/>
          <w:szCs w:val="18"/>
        </w:rPr>
        <w:t xml:space="preserve">  family_id UUID REFERENCES families(id),</w:t>
      </w:r>
    </w:p>
    <w:p>
      <w:pPr>
        <w:spacing w:after="60" w:before="60"/>
      </w:pPr>
      <w:r>
        <w:rPr>
          <w:rFonts w:ascii="Courier New" w:cs="Courier New" w:eastAsia="Courier New" w:hAnsi="Courier New"/>
          <w:color w:val="5F5E5A"/>
          <w:sz w:val="18"/>
          <w:szCs w:val="18"/>
        </w:rPr>
        <w:t xml:space="preserve">  comment_text TEXT NOT NULL,</w:t>
      </w:r>
    </w:p>
    <w:p>
      <w:pPr>
        <w:spacing w:after="60" w:before="60"/>
      </w:pPr>
      <w:r>
        <w:rPr>
          <w:rFonts w:ascii="Courier New" w:cs="Courier New" w:eastAsia="Courier New" w:hAnsi="Courier New"/>
          <w:color w:val="5F5E5A"/>
          <w:sz w:val="18"/>
          <w:szCs w:val="18"/>
        </w:rPr>
        <w:t xml:space="preserve">  is_gabby_reply BOOLEAN DEFAULT false,</w:t>
      </w:r>
    </w:p>
    <w:p>
      <w:pPr>
        <w:spacing w:after="60" w:before="60"/>
      </w:pPr>
      <w:r>
        <w:rPr>
          <w:rFonts w:ascii="Courier New" w:cs="Courier New" w:eastAsia="Courier New" w:hAnsi="Courier New"/>
          <w:color w:val="5F5E5A"/>
          <w:sz w:val="18"/>
          <w:szCs w:val="18"/>
        </w:rPr>
        <w:t xml:space="preserve">  created_at TIMESTAMP DEFAULT now()</w:t>
      </w:r>
    </w:p>
    <w:p>
      <w:pPr>
        <w:spacing w:after="60" w:before="60"/>
      </w:pPr>
      <w:r>
        <w:rPr>
          <w:rFonts w:ascii="Courier New" w:cs="Courier New" w:eastAsia="Courier New" w:hAnsi="Courier New"/>
          <w:color w:val="5F5E5A"/>
          <w:sz w:val="18"/>
          <w:szCs w:val="18"/>
        </w:rPr>
        <w:t xml:space="preserve">);</w:t>
      </w:r>
    </w:p>
    <w:p>
      <w:pPr>
        <w:spacing w:before="160"/>
      </w:pPr>
    </w:p>
    <w:p>
      <w:pPr>
        <w:spacing w:after="80" w:before="80"/>
        <w:ind w:left="360"/>
      </w:pPr>
      <w:r>
        <w:rPr>
          <w:rFonts w:ascii="Arial" w:cs="Arial" w:eastAsia="Arial" w:hAnsi="Arial"/>
          <w:b/>
          <w:bCs/>
          <w:color w:val="FF2D78"/>
          <w:sz w:val="22"/>
          <w:szCs w:val="22"/>
        </w:rPr>
        <w:t xml:space="preserve">⚑  </w:t>
      </w:r>
      <w:r>
        <w:rPr>
          <w:rFonts w:ascii="Arial" w:cs="Arial" w:eastAsia="Arial" w:hAnsi="Arial"/>
          <w:i/>
          <w:iCs/>
          <w:color w:val="5F5E5A"/>
          <w:sz w:val="22"/>
          <w:szCs w:val="22"/>
        </w:rPr>
        <w:t xml:space="preserve">Add these two tables to Supabase via SQL Editor before building the component.</w:t>
      </w:r>
    </w:p>
    <w:p>
      <w:pPr>
        <w:spacing w:before="160"/>
      </w:pPr>
    </w:p>
    <w:p>
      <w:pPr>
        <w:spacing w:after="120" w:before="280"/>
      </w:pPr>
      <w:r>
        <w:rPr>
          <w:rFonts w:ascii="Arial" w:cs="Arial" w:eastAsia="Arial" w:hAnsi="Arial"/>
          <w:b/>
          <w:bCs/>
          <w:color w:val="2C2C2A"/>
          <w:sz w:val="28"/>
          <w:szCs w:val="28"/>
        </w:rPr>
        <w:t xml:space="preserve">Admin Panel — GabbyAdmin.tsx (separate view)</w:t>
      </w:r>
    </w:p>
    <w:p>
      <w:pPr>
        <w:pStyle w:val="ListParagraph"/>
        <w:numPr>
          <w:ilvl w:val="0"/>
          <w:numId w:val="2"/>
        </w:numPr>
        <w:spacing w:after="60" w:before="60"/>
      </w:pPr>
      <w:r>
        <w:rPr>
          <w:rFonts w:ascii="Arial" w:cs="Arial" w:eastAsia="Arial" w:hAnsi="Arial"/>
          <w:color w:val="2C2C2A"/>
          <w:sz w:val="22"/>
          <w:szCs w:val="22"/>
        </w:rPr>
        <w:t xml:space="preserve">Gabby logs in with her own account. Her families row has a special field: is_admin = true.</w:t>
      </w:r>
    </w:p>
    <w:p>
      <w:pPr>
        <w:pStyle w:val="ListParagraph"/>
        <w:numPr>
          <w:ilvl w:val="0"/>
          <w:numId w:val="2"/>
        </w:numPr>
        <w:spacing w:after="60" w:before="60"/>
      </w:pPr>
      <w:r>
        <w:rPr>
          <w:rFonts w:ascii="Arial" w:cs="Arial" w:eastAsia="Arial" w:hAnsi="Arial"/>
          <w:color w:val="2C2C2A"/>
          <w:sz w:val="22"/>
          <w:szCs w:val="22"/>
        </w:rPr>
        <w:t xml:space="preserve">Add is_admin BOOLEAN DEFAULT false to the families table.</w:t>
      </w:r>
    </w:p>
    <w:p>
      <w:pPr>
        <w:pStyle w:val="ListParagraph"/>
        <w:numPr>
          <w:ilvl w:val="0"/>
          <w:numId w:val="2"/>
        </w:numPr>
        <w:spacing w:after="60" w:before="60"/>
      </w:pPr>
      <w:r>
        <w:rPr>
          <w:rFonts w:ascii="Arial" w:cs="Arial" w:eastAsia="Arial" w:hAnsi="Arial"/>
          <w:color w:val="2C2C2A"/>
          <w:sz w:val="22"/>
          <w:szCs w:val="22"/>
        </w:rPr>
        <w:t xml:space="preserve">When is_admin = true, DashboardPage.tsx renders GabbyAdminDashboard.tsx instead of any tier page.</w:t>
      </w:r>
    </w:p>
    <w:p>
      <w:pPr>
        <w:pStyle w:val="ListParagraph"/>
        <w:numPr>
          <w:ilvl w:val="0"/>
          <w:numId w:val="2"/>
        </w:numPr>
        <w:spacing w:after="60" w:before="60"/>
      </w:pPr>
      <w:r>
        <w:rPr>
          <w:rFonts w:ascii="Arial" w:cs="Arial" w:eastAsia="Arial" w:hAnsi="Arial"/>
          <w:color w:val="2C2C2A"/>
          <w:sz w:val="22"/>
          <w:szCs w:val="22"/>
        </w:rPr>
        <w:t xml:space="preserve">GabbyAdminDashboard.tsx has two tabs: "Post Announcement" and "Manage Replies".</w:t>
      </w:r>
    </w:p>
    <w:p>
      <w:pPr>
        <w:spacing w:before="160"/>
      </w:pPr>
    </w:p>
    <w:p>
      <w:pPr>
        <w:spacing w:after="80" w:before="200"/>
      </w:pPr>
      <w:r>
        <w:rPr>
          <w:rFonts w:ascii="Arial" w:cs="Arial" w:eastAsia="Arial" w:hAnsi="Arial"/>
          <w:b/>
          <w:bCs/>
          <w:color w:val="5F5E5A"/>
          <w:sz w:val="24"/>
          <w:szCs w:val="24"/>
        </w:rPr>
        <w:t xml:space="preserve">"Post Announcement" Tab</w:t>
      </w:r>
    </w:p>
    <w:p>
      <w:pPr>
        <w:pStyle w:val="ListParagraph"/>
        <w:numPr>
          <w:ilvl w:val="0"/>
          <w:numId w:val="2"/>
        </w:numPr>
        <w:spacing w:after="60" w:before="60"/>
      </w:pPr>
      <w:r>
        <w:rPr>
          <w:rFonts w:ascii="Arial" w:cs="Arial" w:eastAsia="Arial" w:hAnsi="Arial"/>
          <w:color w:val="2C2C2A"/>
          <w:sz w:val="22"/>
          <w:szCs w:val="22"/>
        </w:rPr>
        <w:t xml:space="preserve">Simple form: Title field + Body textarea + "Post →" button.</w:t>
      </w:r>
    </w:p>
    <w:p>
      <w:pPr>
        <w:pStyle w:val="ListParagraph"/>
        <w:numPr>
          <w:ilvl w:val="0"/>
          <w:numId w:val="2"/>
        </w:numPr>
        <w:spacing w:after="60" w:before="60"/>
      </w:pPr>
      <w:r>
        <w:rPr>
          <w:rFonts w:ascii="Arial" w:cs="Arial" w:eastAsia="Arial" w:hAnsi="Arial"/>
          <w:color w:val="2C2C2A"/>
          <w:sz w:val="22"/>
          <w:szCs w:val="22"/>
        </w:rPr>
        <w:t xml:space="preserve">On submit: inserts row into announcements table.</w:t>
      </w:r>
    </w:p>
    <w:p>
      <w:pPr>
        <w:pStyle w:val="ListParagraph"/>
        <w:numPr>
          <w:ilvl w:val="0"/>
          <w:numId w:val="2"/>
        </w:numPr>
        <w:spacing w:after="60" w:before="60"/>
      </w:pPr>
      <w:r>
        <w:rPr>
          <w:rFonts w:ascii="Arial" w:cs="Arial" w:eastAsia="Arial" w:hAnsi="Arial"/>
          <w:color w:val="2C2C2A"/>
          <w:sz w:val="22"/>
          <w:szCs w:val="22"/>
        </w:rPr>
        <w:t xml:space="preserve">Recent posts listed below with a "Delete" option.</w:t>
      </w:r>
    </w:p>
    <w:p>
      <w:pPr>
        <w:spacing w:before="160"/>
      </w:pPr>
    </w:p>
    <w:p>
      <w:pPr>
        <w:spacing w:after="80" w:before="200"/>
      </w:pPr>
      <w:r>
        <w:rPr>
          <w:rFonts w:ascii="Arial" w:cs="Arial" w:eastAsia="Arial" w:hAnsi="Arial"/>
          <w:b/>
          <w:bCs/>
          <w:color w:val="5F5E5A"/>
          <w:sz w:val="24"/>
          <w:szCs w:val="24"/>
        </w:rPr>
        <w:t xml:space="preserve">"Manage Replies" Tab</w:t>
      </w:r>
    </w:p>
    <w:p>
      <w:pPr>
        <w:pStyle w:val="ListParagraph"/>
        <w:numPr>
          <w:ilvl w:val="0"/>
          <w:numId w:val="2"/>
        </w:numPr>
        <w:spacing w:after="60" w:before="60"/>
      </w:pPr>
      <w:r>
        <w:rPr>
          <w:rFonts w:ascii="Arial" w:cs="Arial" w:eastAsia="Arial" w:hAnsi="Arial"/>
          <w:color w:val="2C2C2A"/>
          <w:sz w:val="22"/>
          <w:szCs w:val="22"/>
        </w:rPr>
        <w:t xml:space="preserve">Lists all announcement_comments where is_gabby_reply = false (member comments awaiting reply).</w:t>
      </w:r>
    </w:p>
    <w:p>
      <w:pPr>
        <w:pStyle w:val="ListParagraph"/>
        <w:numPr>
          <w:ilvl w:val="0"/>
          <w:numId w:val="2"/>
        </w:numPr>
        <w:spacing w:after="60" w:before="60"/>
      </w:pPr>
      <w:r>
        <w:rPr>
          <w:rFonts w:ascii="Arial" w:cs="Arial" w:eastAsia="Arial" w:hAnsi="Arial"/>
          <w:color w:val="2C2C2A"/>
          <w:sz w:val="22"/>
          <w:szCs w:val="22"/>
        </w:rPr>
        <w:t xml:space="preserve">Gabby can type a reply and submit — inserts a new comment with is_gabby_reply = true.</w:t>
      </w:r>
    </w:p>
    <w:p>
      <w:pPr>
        <w:pStyle w:val="ListParagraph"/>
        <w:numPr>
          <w:ilvl w:val="0"/>
          <w:numId w:val="2"/>
        </w:numPr>
        <w:spacing w:after="60" w:before="60"/>
      </w:pPr>
      <w:r>
        <w:rPr>
          <w:rFonts w:ascii="Arial" w:cs="Arial" w:eastAsia="Arial" w:hAnsi="Arial"/>
          <w:color w:val="2C2C2A"/>
          <w:sz w:val="22"/>
          <w:szCs w:val="22"/>
        </w:rPr>
        <w:t xml:space="preserve">Shows which announcement the comment belongs to.</w:t>
      </w:r>
    </w:p>
    <w:p>
      <w:pPr>
        <w:spacing w:before="160"/>
      </w:pPr>
    </w:p>
    <w:p>
      <w:pPr>
        <w:spacing w:after="120" w:before="280"/>
      </w:pPr>
      <w:r>
        <w:rPr>
          <w:rFonts w:ascii="Arial" w:cs="Arial" w:eastAsia="Arial" w:hAnsi="Arial"/>
          <w:b/>
          <w:bCs/>
          <w:color w:val="2C2C2A"/>
          <w:sz w:val="28"/>
          <w:szCs w:val="28"/>
        </w:rPr>
        <w:t xml:space="preserve">Supabase SQL — Add is_admin to families</w:t>
      </w:r>
    </w:p>
    <w:p>
      <w:pPr>
        <w:spacing w:after="60" w:before="60"/>
      </w:pPr>
      <w:r>
        <w:rPr>
          <w:rFonts w:ascii="Courier New" w:cs="Courier New" w:eastAsia="Courier New" w:hAnsi="Courier New"/>
          <w:color w:val="5F5E5A"/>
          <w:sz w:val="18"/>
          <w:szCs w:val="18"/>
        </w:rPr>
        <w:t xml:space="preserve">ALTER TABLE families ADD COLUMN is_admin BOOLEAN DEFAULT false;</w:t>
      </w:r>
    </w:p>
    <w:p>
      <w:pPr>
        <w:spacing w:before="160"/>
      </w:pPr>
    </w:p>
    <w:p>
      <w:pPr>
        <w:spacing w:after="80" w:before="80"/>
        <w:ind w:left="360"/>
      </w:pPr>
      <w:r>
        <w:rPr>
          <w:rFonts w:ascii="Arial" w:cs="Arial" w:eastAsia="Arial" w:hAnsi="Arial"/>
          <w:b/>
          <w:bCs/>
          <w:color w:val="FF2D78"/>
          <w:sz w:val="22"/>
          <w:szCs w:val="22"/>
        </w:rPr>
        <w:t xml:space="preserve">⚑  </w:t>
      </w:r>
      <w:r>
        <w:rPr>
          <w:rFonts w:ascii="Arial" w:cs="Arial" w:eastAsia="Arial" w:hAnsi="Arial"/>
          <w:i/>
          <w:iCs/>
          <w:color w:val="5F5E5A"/>
          <w:sz w:val="22"/>
          <w:szCs w:val="22"/>
        </w:rPr>
        <w:t xml:space="preserve">After running this, manually set Gabby's account to is_admin = true in the Supabase table editor.</w:t>
      </w:r>
    </w:p>
    <w:p>
      <w:pPr>
        <w:pBdr>
          <w:bottom w:val="single" w:color="E0E0E0" w:sz="6"/>
        </w:pBdr>
        <w:spacing w:after="240" w:before="240"/>
      </w:pPr>
    </w:p>
    <w:p>
      <w:pPr>
        <w:spacing w:after="160" w:before="440"/>
      </w:pPr>
      <w:r>
        <w:rPr>
          <w:rFonts w:ascii="Arial" w:cs="Arial" w:eastAsia="Arial" w:hAnsi="Arial"/>
          <w:b/>
          <w:bCs/>
          <w:color w:val="982FF7"/>
          <w:sz w:val="38"/>
          <w:szCs w:val="38"/>
        </w:rPr>
        <w:t xml:space="preserve">08  BUILD ORDER FOR THIS PHASE</w:t>
      </w:r>
    </w:p>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5560"/>
      </w:tblGrid>
      <w:tr>
        <w:tc>
          <w:tcPr>
            <w:tcW w:type="dxa" w:w="800"/>
            <w:tcBorders>
              <w:top w:val="single" w:color="E0E0E0" w:sz="1"/>
              <w:left w:val="single" w:color="E0E0E0" w:sz="1"/>
              <w:bottom w:val="single" w:color="E0E0E0" w:sz="1"/>
              <w:right w:val="single" w:color="E0E0E0" w:sz="1"/>
            </w:tcBorders>
            <w:shd w:fill="982FF7"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000"/>
            <w:tcBorders>
              <w:top w:val="single" w:color="E0E0E0" w:sz="1"/>
              <w:left w:val="single" w:color="E0E0E0" w:sz="1"/>
              <w:bottom w:val="single" w:color="E0E0E0" w:sz="1"/>
              <w:right w:val="single" w:color="E0E0E0" w:sz="1"/>
            </w:tcBorders>
            <w:shd w:fill="982FF7"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5560"/>
            <w:tcBorders>
              <w:top w:val="single" w:color="E0E0E0" w:sz="1"/>
              <w:left w:val="single" w:color="E0E0E0" w:sz="1"/>
              <w:bottom w:val="single" w:color="E0E0E0" w:sz="1"/>
              <w:right w:val="single" w:color="E0E0E0" w:sz="1"/>
            </w:tcBorders>
            <w:shd w:fill="982FF7"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800"/>
            <w:tcBorders>
              <w:top w:val="single" w:color="E0E0E0" w:sz="1"/>
              <w:left w:val="single" w:color="E0E0E0" w:sz="1"/>
              <w:bottom w:val="single" w:color="E0E0E0" w:sz="1"/>
              <w:right w:val="single" w:color="E0E0E0" w:sz="1"/>
            </w:tcBorders>
            <w:shd w:fill="F3E8FF" w:val="clear"/>
            <w:tcMar>
              <w:top w:type="dxa" w:w="60"/>
              <w:left w:type="dxa" w:w="120"/>
              <w:bottom w:type="dxa" w:w="60"/>
              <w:right w:type="dxa" w:w="120"/>
            </w:tcMar>
          </w:tcPr>
          <w:p>
            <w:r>
              <w:rPr>
                <w:rFonts w:ascii="Arial" w:cs="Arial" w:eastAsia="Arial" w:hAnsi="Arial"/>
                <w:b/>
                <w:bCs/>
                <w:color w:val="982FF7"/>
                <w:sz w:val="20"/>
                <w:szCs w:val="20"/>
              </w:rPr>
              <w:t xml:space="preserve">1</w:t>
            </w:r>
          </w:p>
        </w:tc>
        <w:tc>
          <w:tcPr>
            <w:tcW w:type="dxa" w:w="3000"/>
            <w:tcBorders>
              <w:top w:val="single" w:color="E0E0E0" w:sz="1"/>
              <w:left w:val="single" w:color="E0E0E0" w:sz="1"/>
              <w:bottom w:val="single" w:color="E0E0E0" w:sz="1"/>
              <w:right w:val="single" w:color="E0E0E0" w:sz="1"/>
            </w:tcBorders>
            <w:shd w:fill="F3E8FF" w:val="clear"/>
            <w:tcMar>
              <w:top w:type="dxa" w:w="60"/>
              <w:left w:type="dxa" w:w="120"/>
              <w:bottom w:type="dxa" w:w="60"/>
              <w:right w:type="dxa" w:w="120"/>
            </w:tcMar>
          </w:tcPr>
          <w:p>
            <w:r>
              <w:rPr>
                <w:rFonts w:ascii="Arial" w:cs="Arial" w:eastAsia="Arial" w:hAnsi="Arial"/>
                <w:b/>
                <w:bCs/>
                <w:color w:val="2C2C2A"/>
                <w:sz w:val="18"/>
                <w:szCs w:val="18"/>
              </w:rPr>
              <w:t xml:space="preserve">Add Supabase tables</w:t>
            </w:r>
          </w:p>
        </w:tc>
        <w:tc>
          <w:tcPr>
            <w:tcW w:type="dxa" w:w="5560"/>
            <w:tcBorders>
              <w:top w:val="single" w:color="E0E0E0" w:sz="1"/>
              <w:left w:val="single" w:color="E0E0E0" w:sz="1"/>
              <w:bottom w:val="single" w:color="E0E0E0" w:sz="1"/>
              <w:right w:val="single" w:color="E0E0E0" w:sz="1"/>
            </w:tcBorders>
            <w:shd w:fill="F3E8FF" w:val="clear"/>
            <w:tcMar>
              <w:top w:type="dxa" w:w="60"/>
              <w:left w:type="dxa" w:w="120"/>
              <w:bottom w:type="dxa" w:w="60"/>
              <w:right w:type="dxa" w:w="120"/>
            </w:tcMar>
          </w:tcPr>
          <w:p>
            <w:r>
              <w:rPr>
                <w:rFonts w:ascii="Arial" w:cs="Arial" w:eastAsia="Arial" w:hAnsi="Arial"/>
                <w:color w:val="5F5E5A"/>
                <w:sz w:val="18"/>
                <w:szCs w:val="18"/>
              </w:rPr>
              <w:t xml:space="preserve">Run SQL for announcements, announcement_comments. Add is_admin to families.</w:t>
            </w:r>
          </w:p>
        </w:tc>
      </w:tr>
      <w:tr>
        <w:tc>
          <w:tcPr>
            <w:tcW w:type="dxa" w:w="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b/>
                <w:bCs/>
                <w:color w:val="982FF7"/>
                <w:sz w:val="20"/>
                <w:szCs w:val="20"/>
              </w:rPr>
              <w:t xml:space="preserve">2</w:t>
            </w:r>
          </w:p>
        </w:tc>
        <w:tc>
          <w:tcPr>
            <w:tcW w:type="dxa" w:w="30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b/>
                <w:bCs/>
                <w:color w:val="2C2C2A"/>
                <w:sz w:val="18"/>
                <w:szCs w:val="18"/>
              </w:rPr>
              <w:t xml:space="preserve">Set Gabby's account as admin</w:t>
            </w:r>
          </w:p>
        </w:tc>
        <w:tc>
          <w:tcPr>
            <w:tcW w:type="dxa" w:w="55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5F5E5A"/>
                <w:sz w:val="18"/>
                <w:szCs w:val="18"/>
              </w:rPr>
              <w:t xml:space="preserve">In Supabase table editor, set is_admin = true for Gabby's families row.</w:t>
            </w:r>
          </w:p>
        </w:tc>
      </w:tr>
      <w:tr>
        <w:tc>
          <w:tcPr>
            <w:tcW w:type="dxa" w:w="800"/>
            <w:tcBorders>
              <w:top w:val="single" w:color="E0E0E0" w:sz="1"/>
              <w:left w:val="single" w:color="E0E0E0" w:sz="1"/>
              <w:bottom w:val="single" w:color="E0E0E0" w:sz="1"/>
              <w:right w:val="single" w:color="E0E0E0" w:sz="1"/>
            </w:tcBorders>
            <w:shd w:fill="F3E8FF" w:val="clear"/>
            <w:tcMar>
              <w:top w:type="dxa" w:w="60"/>
              <w:left w:type="dxa" w:w="120"/>
              <w:bottom w:type="dxa" w:w="60"/>
              <w:right w:type="dxa" w:w="120"/>
            </w:tcMar>
          </w:tcPr>
          <w:p>
            <w:r>
              <w:rPr>
                <w:rFonts w:ascii="Arial" w:cs="Arial" w:eastAsia="Arial" w:hAnsi="Arial"/>
                <w:b/>
                <w:bCs/>
                <w:color w:val="982FF7"/>
                <w:sz w:val="20"/>
                <w:szCs w:val="20"/>
              </w:rPr>
              <w:t xml:space="preserve">3</w:t>
            </w:r>
          </w:p>
        </w:tc>
        <w:tc>
          <w:tcPr>
            <w:tcW w:type="dxa" w:w="3000"/>
            <w:tcBorders>
              <w:top w:val="single" w:color="E0E0E0" w:sz="1"/>
              <w:left w:val="single" w:color="E0E0E0" w:sz="1"/>
              <w:bottom w:val="single" w:color="E0E0E0" w:sz="1"/>
              <w:right w:val="single" w:color="E0E0E0" w:sz="1"/>
            </w:tcBorders>
            <w:shd w:fill="F3E8FF" w:val="clear"/>
            <w:tcMar>
              <w:top w:type="dxa" w:w="60"/>
              <w:left w:type="dxa" w:w="120"/>
              <w:bottom w:type="dxa" w:w="60"/>
              <w:right w:type="dxa" w:w="120"/>
            </w:tcMar>
          </w:tcPr>
          <w:p>
            <w:r>
              <w:rPr>
                <w:rFonts w:ascii="Arial" w:cs="Arial" w:eastAsia="Arial" w:hAnsi="Arial"/>
                <w:b/>
                <w:bCs/>
                <w:color w:val="2C2C2A"/>
                <w:sz w:val="18"/>
                <w:szCs w:val="18"/>
              </w:rPr>
              <w:t xml:space="preserve">Update DashboardPage.tsx</w:t>
            </w:r>
          </w:p>
        </w:tc>
        <w:tc>
          <w:tcPr>
            <w:tcW w:type="dxa" w:w="5560"/>
            <w:tcBorders>
              <w:top w:val="single" w:color="E0E0E0" w:sz="1"/>
              <w:left w:val="single" w:color="E0E0E0" w:sz="1"/>
              <w:bottom w:val="single" w:color="E0E0E0" w:sz="1"/>
              <w:right w:val="single" w:color="E0E0E0" w:sz="1"/>
            </w:tcBorders>
            <w:shd w:fill="F3E8FF" w:val="clear"/>
            <w:tcMar>
              <w:top w:type="dxa" w:w="60"/>
              <w:left w:type="dxa" w:w="120"/>
              <w:bottom w:type="dxa" w:w="60"/>
              <w:right w:type="dxa" w:w="120"/>
            </w:tcMar>
          </w:tcPr>
          <w:p>
            <w:r>
              <w:rPr>
                <w:rFonts w:ascii="Arial" w:cs="Arial" w:eastAsia="Arial" w:hAnsi="Arial"/>
                <w:color w:val="5F5E5A"/>
                <w:sz w:val="18"/>
                <w:szCs w:val="18"/>
              </w:rPr>
              <w:t xml:space="preserve">Add is_admin check — if true, render GabbyAdminDashboard. Otherwise switch on tier.</w:t>
            </w:r>
          </w:p>
        </w:tc>
      </w:tr>
      <w:tr>
        <w:tc>
          <w:tcPr>
            <w:tcW w:type="dxa" w:w="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b/>
                <w:bCs/>
                <w:color w:val="982FF7"/>
                <w:sz w:val="20"/>
                <w:szCs w:val="20"/>
              </w:rPr>
              <w:t xml:space="preserve">4</w:t>
            </w:r>
          </w:p>
        </w:tc>
        <w:tc>
          <w:tcPr>
            <w:tcW w:type="dxa" w:w="30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b/>
                <w:bCs/>
                <w:color w:val="2C2C2A"/>
                <w:sz w:val="18"/>
                <w:szCs w:val="18"/>
              </w:rPr>
              <w:t xml:space="preserve">Build FreeDashboard.tsx</w:t>
            </w:r>
          </w:p>
        </w:tc>
        <w:tc>
          <w:tcPr>
            <w:tcW w:type="dxa" w:w="55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5F5E5A"/>
                <w:sz w:val="18"/>
                <w:szCs w:val="18"/>
              </w:rPr>
              <w:t xml:space="preserve">Hero + free content cards + locked grid + upgrade CTA.</w:t>
            </w:r>
          </w:p>
        </w:tc>
      </w:tr>
      <w:tr>
        <w:tc>
          <w:tcPr>
            <w:tcW w:type="dxa" w:w="800"/>
            <w:tcBorders>
              <w:top w:val="single" w:color="E0E0E0" w:sz="1"/>
              <w:left w:val="single" w:color="E0E0E0" w:sz="1"/>
              <w:bottom w:val="single" w:color="E0E0E0" w:sz="1"/>
              <w:right w:val="single" w:color="E0E0E0" w:sz="1"/>
            </w:tcBorders>
            <w:shd w:fill="F3E8FF" w:val="clear"/>
            <w:tcMar>
              <w:top w:type="dxa" w:w="60"/>
              <w:left w:type="dxa" w:w="120"/>
              <w:bottom w:type="dxa" w:w="60"/>
              <w:right w:type="dxa" w:w="120"/>
            </w:tcMar>
          </w:tcPr>
          <w:p>
            <w:r>
              <w:rPr>
                <w:rFonts w:ascii="Arial" w:cs="Arial" w:eastAsia="Arial" w:hAnsi="Arial"/>
                <w:b/>
                <w:bCs/>
                <w:color w:val="982FF7"/>
                <w:sz w:val="20"/>
                <w:szCs w:val="20"/>
              </w:rPr>
              <w:t xml:space="preserve">5</w:t>
            </w:r>
          </w:p>
        </w:tc>
        <w:tc>
          <w:tcPr>
            <w:tcW w:type="dxa" w:w="3000"/>
            <w:tcBorders>
              <w:top w:val="single" w:color="E0E0E0" w:sz="1"/>
              <w:left w:val="single" w:color="E0E0E0" w:sz="1"/>
              <w:bottom w:val="single" w:color="E0E0E0" w:sz="1"/>
              <w:right w:val="single" w:color="E0E0E0" w:sz="1"/>
            </w:tcBorders>
            <w:shd w:fill="F3E8FF" w:val="clear"/>
            <w:tcMar>
              <w:top w:type="dxa" w:w="60"/>
              <w:left w:type="dxa" w:w="120"/>
              <w:bottom w:type="dxa" w:w="60"/>
              <w:right w:type="dxa" w:w="120"/>
            </w:tcMar>
          </w:tcPr>
          <w:p>
            <w:r>
              <w:rPr>
                <w:rFonts w:ascii="Arial" w:cs="Arial" w:eastAsia="Arial" w:hAnsi="Arial"/>
                <w:b/>
                <w:bCs/>
                <w:color w:val="2C2C2A"/>
                <w:sz w:val="18"/>
                <w:szCs w:val="18"/>
              </w:rPr>
              <w:t xml:space="preserve">Build CoursesideDashboard.tsx</w:t>
            </w:r>
          </w:p>
        </w:tc>
        <w:tc>
          <w:tcPr>
            <w:tcW w:type="dxa" w:w="5560"/>
            <w:tcBorders>
              <w:top w:val="single" w:color="E0E0E0" w:sz="1"/>
              <w:left w:val="single" w:color="E0E0E0" w:sz="1"/>
              <w:bottom w:val="single" w:color="E0E0E0" w:sz="1"/>
              <w:right w:val="single" w:color="E0E0E0" w:sz="1"/>
            </w:tcBorders>
            <w:shd w:fill="F3E8FF" w:val="clear"/>
            <w:tcMar>
              <w:top w:type="dxa" w:w="60"/>
              <w:left w:type="dxa" w:w="120"/>
              <w:bottom w:type="dxa" w:w="60"/>
              <w:right w:type="dxa" w:w="120"/>
            </w:tcMar>
          </w:tcPr>
          <w:p>
            <w:r>
              <w:rPr>
                <w:rFonts w:ascii="Arial" w:cs="Arial" w:eastAsia="Arial" w:hAnsi="Arial"/>
                <w:color w:val="5F5E5A"/>
                <w:sz w:val="18"/>
                <w:szCs w:val="18"/>
              </w:rPr>
              <w:t xml:space="preserve">Hero + 3 step visual + full course grid + live section + community board + MindSystem upgrade banner.</w:t>
            </w:r>
          </w:p>
        </w:tc>
      </w:tr>
      <w:tr>
        <w:tc>
          <w:tcPr>
            <w:tcW w:type="dxa" w:w="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b/>
                <w:bCs/>
                <w:color w:val="982FF7"/>
                <w:sz w:val="20"/>
                <w:szCs w:val="20"/>
              </w:rPr>
              <w:t xml:space="preserve">6</w:t>
            </w:r>
          </w:p>
        </w:tc>
        <w:tc>
          <w:tcPr>
            <w:tcW w:type="dxa" w:w="30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b/>
                <w:bCs/>
                <w:color w:val="2C2C2A"/>
                <w:sz w:val="18"/>
                <w:szCs w:val="18"/>
              </w:rPr>
              <w:t xml:space="preserve">Build IndependentDashboard.tsx</w:t>
            </w:r>
          </w:p>
        </w:tc>
        <w:tc>
          <w:tcPr>
            <w:tcW w:type="dxa" w:w="55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5F5E5A"/>
                <w:sz w:val="18"/>
                <w:szCs w:val="18"/>
              </w:rPr>
              <w:t xml:space="preserve">Hero + 4 step visual + action steps with GHL buttons + 12 week roadmap table + strategy session + upgrade banner.</w:t>
            </w:r>
          </w:p>
        </w:tc>
      </w:tr>
      <w:tr>
        <w:tc>
          <w:tcPr>
            <w:tcW w:type="dxa" w:w="800"/>
            <w:tcBorders>
              <w:top w:val="single" w:color="E0E0E0" w:sz="1"/>
              <w:left w:val="single" w:color="E0E0E0" w:sz="1"/>
              <w:bottom w:val="single" w:color="E0E0E0" w:sz="1"/>
              <w:right w:val="single" w:color="E0E0E0" w:sz="1"/>
            </w:tcBorders>
            <w:shd w:fill="F3E8FF" w:val="clear"/>
            <w:tcMar>
              <w:top w:type="dxa" w:w="60"/>
              <w:left w:type="dxa" w:w="120"/>
              <w:bottom w:type="dxa" w:w="60"/>
              <w:right w:type="dxa" w:w="120"/>
            </w:tcMar>
          </w:tcPr>
          <w:p>
            <w:r>
              <w:rPr>
                <w:rFonts w:ascii="Arial" w:cs="Arial" w:eastAsia="Arial" w:hAnsi="Arial"/>
                <w:b/>
                <w:bCs/>
                <w:color w:val="982FF7"/>
                <w:sz w:val="20"/>
                <w:szCs w:val="20"/>
              </w:rPr>
              <w:t xml:space="preserve">7</w:t>
            </w:r>
          </w:p>
        </w:tc>
        <w:tc>
          <w:tcPr>
            <w:tcW w:type="dxa" w:w="3000"/>
            <w:tcBorders>
              <w:top w:val="single" w:color="E0E0E0" w:sz="1"/>
              <w:left w:val="single" w:color="E0E0E0" w:sz="1"/>
              <w:bottom w:val="single" w:color="E0E0E0" w:sz="1"/>
              <w:right w:val="single" w:color="E0E0E0" w:sz="1"/>
            </w:tcBorders>
            <w:shd w:fill="F3E8FF" w:val="clear"/>
            <w:tcMar>
              <w:top w:type="dxa" w:w="60"/>
              <w:left w:type="dxa" w:w="120"/>
              <w:bottom w:type="dxa" w:w="60"/>
              <w:right w:type="dxa" w:w="120"/>
            </w:tcMar>
          </w:tcPr>
          <w:p>
            <w:r>
              <w:rPr>
                <w:rFonts w:ascii="Arial" w:cs="Arial" w:eastAsia="Arial" w:hAnsi="Arial"/>
                <w:b/>
                <w:bCs/>
                <w:color w:val="2C2C2A"/>
                <w:sz w:val="18"/>
                <w:szCs w:val="18"/>
              </w:rPr>
              <w:t xml:space="preserve">Build SupportedDashboard.tsx</w:t>
            </w:r>
          </w:p>
        </w:tc>
        <w:tc>
          <w:tcPr>
            <w:tcW w:type="dxa" w:w="5560"/>
            <w:tcBorders>
              <w:top w:val="single" w:color="E0E0E0" w:sz="1"/>
              <w:left w:val="single" w:color="E0E0E0" w:sz="1"/>
              <w:bottom w:val="single" w:color="E0E0E0" w:sz="1"/>
              <w:right w:val="single" w:color="E0E0E0" w:sz="1"/>
            </w:tcBorders>
            <w:shd w:fill="F3E8FF" w:val="clear"/>
            <w:tcMar>
              <w:top w:type="dxa" w:w="60"/>
              <w:left w:type="dxa" w:w="120"/>
              <w:bottom w:type="dxa" w:w="60"/>
              <w:right w:type="dxa" w:w="120"/>
            </w:tcMar>
          </w:tcPr>
          <w:p>
            <w:r>
              <w:rPr>
                <w:rFonts w:ascii="Arial" w:cs="Arial" w:eastAsia="Arial" w:hAnsi="Arial"/>
                <w:color w:val="5F5E5A"/>
                <w:sz w:val="18"/>
                <w:szCs w:val="18"/>
              </w:rPr>
              <w:t xml:space="preserve">Hero + first week checklist + group call schedule + roadmap table + community board + help section.</w:t>
            </w:r>
          </w:p>
        </w:tc>
      </w:tr>
      <w:tr>
        <w:tc>
          <w:tcPr>
            <w:tcW w:type="dxa" w:w="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b/>
                <w:bCs/>
                <w:color w:val="982FF7"/>
                <w:sz w:val="20"/>
                <w:szCs w:val="20"/>
              </w:rPr>
              <w:t xml:space="preserve">8</w:t>
            </w:r>
          </w:p>
        </w:tc>
        <w:tc>
          <w:tcPr>
            <w:tcW w:type="dxa" w:w="30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b/>
                <w:bCs/>
                <w:color w:val="2C2C2A"/>
                <w:sz w:val="18"/>
                <w:szCs w:val="18"/>
              </w:rPr>
              <w:t xml:space="preserve">Build InnerCircleDashboard.tsx</w:t>
            </w:r>
          </w:p>
        </w:tc>
        <w:tc>
          <w:tcPr>
            <w:tcW w:type="dxa" w:w="55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5F5E5A"/>
                <w:sz w:val="18"/>
                <w:szCs w:val="18"/>
              </w:rPr>
              <w:t xml:space="preserve">Hero + 5 item checklist + private call schedule + Voxer section + roadmap table with Voxer column + help.</w:t>
            </w:r>
          </w:p>
        </w:tc>
      </w:tr>
      <w:tr>
        <w:tc>
          <w:tcPr>
            <w:tcW w:type="dxa" w:w="800"/>
            <w:tcBorders>
              <w:top w:val="single" w:color="E0E0E0" w:sz="1"/>
              <w:left w:val="single" w:color="E0E0E0" w:sz="1"/>
              <w:bottom w:val="single" w:color="E0E0E0" w:sz="1"/>
              <w:right w:val="single" w:color="E0E0E0" w:sz="1"/>
            </w:tcBorders>
            <w:shd w:fill="F3E8FF" w:val="clear"/>
            <w:tcMar>
              <w:top w:type="dxa" w:w="60"/>
              <w:left w:type="dxa" w:w="120"/>
              <w:bottom w:type="dxa" w:w="60"/>
              <w:right w:type="dxa" w:w="120"/>
            </w:tcMar>
          </w:tcPr>
          <w:p>
            <w:r>
              <w:rPr>
                <w:rFonts w:ascii="Arial" w:cs="Arial" w:eastAsia="Arial" w:hAnsi="Arial"/>
                <w:b/>
                <w:bCs/>
                <w:color w:val="982FF7"/>
                <w:sz w:val="20"/>
                <w:szCs w:val="20"/>
              </w:rPr>
              <w:t xml:space="preserve">9</w:t>
            </w:r>
          </w:p>
        </w:tc>
        <w:tc>
          <w:tcPr>
            <w:tcW w:type="dxa" w:w="3000"/>
            <w:tcBorders>
              <w:top w:val="single" w:color="E0E0E0" w:sz="1"/>
              <w:left w:val="single" w:color="E0E0E0" w:sz="1"/>
              <w:bottom w:val="single" w:color="E0E0E0" w:sz="1"/>
              <w:right w:val="single" w:color="E0E0E0" w:sz="1"/>
            </w:tcBorders>
            <w:shd w:fill="F3E8FF" w:val="clear"/>
            <w:tcMar>
              <w:top w:type="dxa" w:w="60"/>
              <w:left w:type="dxa" w:w="120"/>
              <w:bottom w:type="dxa" w:w="60"/>
              <w:right w:type="dxa" w:w="120"/>
            </w:tcMar>
          </w:tcPr>
          <w:p>
            <w:r>
              <w:rPr>
                <w:rFonts w:ascii="Arial" w:cs="Arial" w:eastAsia="Arial" w:hAnsi="Arial"/>
                <w:b/>
                <w:bCs/>
                <w:color w:val="2C2C2A"/>
                <w:sz w:val="18"/>
                <w:szCs w:val="18"/>
              </w:rPr>
              <w:t xml:space="preserve">Build AnnouncementBoard.tsx</w:t>
            </w:r>
          </w:p>
        </w:tc>
        <w:tc>
          <w:tcPr>
            <w:tcW w:type="dxa" w:w="5560"/>
            <w:tcBorders>
              <w:top w:val="single" w:color="E0E0E0" w:sz="1"/>
              <w:left w:val="single" w:color="E0E0E0" w:sz="1"/>
              <w:bottom w:val="single" w:color="E0E0E0" w:sz="1"/>
              <w:right w:val="single" w:color="E0E0E0" w:sz="1"/>
            </w:tcBorders>
            <w:shd w:fill="F3E8FF" w:val="clear"/>
            <w:tcMar>
              <w:top w:type="dxa" w:w="60"/>
              <w:left w:type="dxa" w:w="120"/>
              <w:bottom w:type="dxa" w:w="60"/>
              <w:right w:type="dxa" w:w="120"/>
            </w:tcMar>
          </w:tcPr>
          <w:p>
            <w:r>
              <w:rPr>
                <w:rFonts w:ascii="Arial" w:cs="Arial" w:eastAsia="Arial" w:hAnsi="Arial"/>
                <w:color w:val="5F5E5A"/>
                <w:sz w:val="18"/>
                <w:szCs w:val="18"/>
              </w:rPr>
              <w:t xml:space="preserve">Reads announcements + comments from Supabase. Members can comment. Gabby replies show badge.</w:t>
            </w:r>
          </w:p>
        </w:tc>
      </w:tr>
      <w:tr>
        <w:tc>
          <w:tcPr>
            <w:tcW w:type="dxa" w:w="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b/>
                <w:bCs/>
                <w:color w:val="982FF7"/>
                <w:sz w:val="20"/>
                <w:szCs w:val="20"/>
              </w:rPr>
              <w:t xml:space="preserve">10</w:t>
            </w:r>
          </w:p>
        </w:tc>
        <w:tc>
          <w:tcPr>
            <w:tcW w:type="dxa" w:w="30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b/>
                <w:bCs/>
                <w:color w:val="2C2C2A"/>
                <w:sz w:val="18"/>
                <w:szCs w:val="18"/>
              </w:rPr>
              <w:t xml:space="preserve">Build GabbyAdminDashboard.tsx</w:t>
            </w:r>
          </w:p>
        </w:tc>
        <w:tc>
          <w:tcPr>
            <w:tcW w:type="dxa" w:w="55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5F5E5A"/>
                <w:sz w:val="18"/>
                <w:szCs w:val="18"/>
              </w:rPr>
              <w:t xml:space="preserve">Two tabs: Post Announcement + Manage Replies. Simple form UI.</w:t>
            </w:r>
          </w:p>
        </w:tc>
      </w:tr>
      <w:tr>
        <w:tc>
          <w:tcPr>
            <w:tcW w:type="dxa" w:w="800"/>
            <w:tcBorders>
              <w:top w:val="single" w:color="E0E0E0" w:sz="1"/>
              <w:left w:val="single" w:color="E0E0E0" w:sz="1"/>
              <w:bottom w:val="single" w:color="E0E0E0" w:sz="1"/>
              <w:right w:val="single" w:color="E0E0E0" w:sz="1"/>
            </w:tcBorders>
            <w:shd w:fill="F3E8FF" w:val="clear"/>
            <w:tcMar>
              <w:top w:type="dxa" w:w="60"/>
              <w:left w:type="dxa" w:w="120"/>
              <w:bottom w:type="dxa" w:w="60"/>
              <w:right w:type="dxa" w:w="120"/>
            </w:tcMar>
          </w:tcPr>
          <w:p>
            <w:r>
              <w:rPr>
                <w:rFonts w:ascii="Arial" w:cs="Arial" w:eastAsia="Arial" w:hAnsi="Arial"/>
                <w:b/>
                <w:bCs/>
                <w:color w:val="982FF7"/>
                <w:sz w:val="20"/>
                <w:szCs w:val="20"/>
              </w:rPr>
              <w:t xml:space="preserve">11</w:t>
            </w:r>
          </w:p>
        </w:tc>
        <w:tc>
          <w:tcPr>
            <w:tcW w:type="dxa" w:w="3000"/>
            <w:tcBorders>
              <w:top w:val="single" w:color="E0E0E0" w:sz="1"/>
              <w:left w:val="single" w:color="E0E0E0" w:sz="1"/>
              <w:bottom w:val="single" w:color="E0E0E0" w:sz="1"/>
              <w:right w:val="single" w:color="E0E0E0" w:sz="1"/>
            </w:tcBorders>
            <w:shd w:fill="F3E8FF" w:val="clear"/>
            <w:tcMar>
              <w:top w:type="dxa" w:w="60"/>
              <w:left w:type="dxa" w:w="120"/>
              <w:bottom w:type="dxa" w:w="60"/>
              <w:right w:type="dxa" w:w="120"/>
            </w:tcMar>
          </w:tcPr>
          <w:p>
            <w:r>
              <w:rPr>
                <w:rFonts w:ascii="Arial" w:cs="Arial" w:eastAsia="Arial" w:hAnsi="Arial"/>
                <w:b/>
                <w:bCs/>
                <w:color w:val="2C2C2A"/>
                <w:sz w:val="18"/>
                <w:szCs w:val="18"/>
              </w:rPr>
              <w:t xml:space="preserve">QA all 5 tiers</w:t>
            </w:r>
          </w:p>
        </w:tc>
        <w:tc>
          <w:tcPr>
            <w:tcW w:type="dxa" w:w="5560"/>
            <w:tcBorders>
              <w:top w:val="single" w:color="E0E0E0" w:sz="1"/>
              <w:left w:val="single" w:color="E0E0E0" w:sz="1"/>
              <w:bottom w:val="single" w:color="E0E0E0" w:sz="1"/>
              <w:right w:val="single" w:color="E0E0E0" w:sz="1"/>
            </w:tcBorders>
            <w:shd w:fill="F3E8FF" w:val="clear"/>
            <w:tcMar>
              <w:top w:type="dxa" w:w="60"/>
              <w:left w:type="dxa" w:w="120"/>
              <w:bottom w:type="dxa" w:w="60"/>
              <w:right w:type="dxa" w:w="120"/>
            </w:tcMar>
          </w:tcPr>
          <w:p>
            <w:r>
              <w:rPr>
                <w:rFonts w:ascii="Arial" w:cs="Arial" w:eastAsia="Arial" w:hAnsi="Arial"/>
                <w:color w:val="5F5E5A"/>
                <w:sz w:val="18"/>
                <w:szCs w:val="18"/>
              </w:rPr>
              <w:t xml:space="preserve">Log in as each tier → confirm correct dashboard renders. Test Gabby admin login → confirm admin panel shows.</w:t>
            </w:r>
          </w:p>
        </w:tc>
      </w:tr>
      <w:tr>
        <w:tc>
          <w:tcPr>
            <w:tcW w:type="dxa" w:w="8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b/>
                <w:bCs/>
                <w:color w:val="982FF7"/>
                <w:sz w:val="20"/>
                <w:szCs w:val="20"/>
              </w:rPr>
              <w:t xml:space="preserve">12</w:t>
            </w:r>
          </w:p>
        </w:tc>
        <w:tc>
          <w:tcPr>
            <w:tcW w:type="dxa" w:w="300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b/>
                <w:bCs/>
                <w:color w:val="2C2C2A"/>
                <w:sz w:val="18"/>
                <w:szCs w:val="18"/>
              </w:rPr>
              <w:t xml:space="preserve">Swap placeholder links</w:t>
            </w:r>
          </w:p>
        </w:tc>
        <w:tc>
          <w:tcPr>
            <w:tcW w:type="dxa" w:w="5560"/>
            <w:tcBorders>
              <w:top w:val="single" w:color="E0E0E0" w:sz="1"/>
              <w:left w:val="single" w:color="E0E0E0" w:sz="1"/>
              <w:bottom w:val="single" w:color="E0E0E0" w:sz="1"/>
              <w:right w:val="single" w:color="E0E0E0" w:sz="1"/>
            </w:tcBorders>
            <w:shd w:fill="FFFFFF" w:val="clear"/>
            <w:tcMar>
              <w:top w:type="dxa" w:w="60"/>
              <w:left w:type="dxa" w:w="120"/>
              <w:bottom w:type="dxa" w:w="60"/>
              <w:right w:type="dxa" w:w="120"/>
            </w:tcMar>
          </w:tcPr>
          <w:p>
            <w:r>
              <w:rPr>
                <w:rFonts w:ascii="Arial" w:cs="Arial" w:eastAsia="Arial" w:hAnsi="Arial"/>
                <w:color w:val="5F5E5A"/>
                <w:sz w:val="18"/>
                <w:szCs w:val="18"/>
              </w:rPr>
              <w:t xml:space="preserve">After GHL links are ready — replace all // TODO: placeholder links in one pass.</w:t>
            </w:r>
          </w:p>
        </w:tc>
      </w:tr>
    </w:tbl>
    <w:p>
      <w:pPr>
        <w:spacing w:before="160"/>
      </w:pPr>
    </w:p>
    <w:p>
      <w:pPr>
        <w:spacing w:before="160"/>
      </w:pPr>
    </w:p>
    <w:p>
      <w:pPr>
        <w:jc w:val="center"/>
      </w:pPr>
      <w:r>
        <w:rPr>
          <w:rFonts w:ascii="Arial" w:cs="Arial" w:eastAsia="Arial" w:hAnsi="Arial"/>
          <w:i/>
          <w:iCs/>
          <w:color w:val="888780"/>
          <w:sz w:val="20"/>
          <w:szCs w:val="20"/>
        </w:rPr>
        <w:t xml:space="preserve">"The process is the point. The outcome is the byproduct." — Waypoint 4</w:t>
      </w:r>
    </w:p>
    <w:p>
      <w:pPr>
        <w:spacing w:before="80"/>
        <w:jc w:val="center"/>
      </w:pPr>
      <w:r>
        <w:rPr>
          <w:rFonts w:ascii="Arial" w:cs="Arial" w:eastAsia="Arial" w:hAnsi="Arial"/>
          <w:color w:val="888780"/>
          <w:sz w:val="18"/>
          <w:szCs w:val="18"/>
        </w:rPr>
        <w:t xml:space="preserve">MazePerformance Inc. · members.gabbycole.com · Tier Landing Pages Build Instructions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2026-04-28T01:30:07.111Z</dcterms:created>
  <dcterms:modified xsi:type="dcterms:W3CDTF">2026-04-28T01:30:07.112Z</dcterms:modified>
</cp:coreProperties>
</file>

<file path=docProps/custom.xml><?xml version="1.0" encoding="utf-8"?>
<Properties xmlns="http://schemas.openxmlformats.org/officeDocument/2006/custom-properties" xmlns:vt="http://schemas.openxmlformats.org/officeDocument/2006/docPropsVTypes"/>
</file>