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D5E"/>
          <w:sz w:val="80"/>
          <w:szCs w:val="80"/>
        </w:rPr>
        <w:t xml:space="preserve">HANDSHAKE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4A8A"/>
          <w:sz w:val="36"/>
          <w:szCs w:val="36"/>
        </w:rPr>
        <w:t xml:space="preserve">Cooperative Vehicle Negotiation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Master Technical Blueprint  v4.1</w:t>
      </w:r>
    </w:p>
    <w:p>
      <w:pPr>
        <w:pBdr>
          <w:bottom w:val="single" w:color="2E75B6" w:sz="4" w:space="1"/>
        </w:pBdr>
        <w:spacing w:before="60" w:after="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Fully Illustrated Engineering Specification  |  ISO 26262 ASIL-D  |  Build-Ready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Includes: Architecture Diagrams  •  Message Sequence  •  Capabilities Map  •  Protocol Stack  •  Decision Pipeline  •  Build Timeline</w:t>
      </w:r>
    </w:p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Safety-Critical Distributed Automotive Software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Safety Target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ASIL-D (ISO 26262) — Full Certification Path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C-V2X PC5 + SAE J2735 Extensions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SCMS PKI + HSM &lt;3ms + Bloom Filter CRL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Decision Architecture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3-Layer: AI Advisory → Deterministic FSM → ASIL-D Gate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Negotiation Latency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&lt;150ms end-to-end (95th percentile)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 Scenario Set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4-way stop | Intersection yield | Low-speed merge | Emergency preemption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OEM-embeddable — No new hardware required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 — Capabilities Evolution Map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map shows exactly how Handshake has evolved from initial concept to this fully-specified engineering blueprint. Green cells (⊕ Complete) represent the first fully-specified implementation of each capability dimension, introduced or completed in v4.1.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70"/>
        <w:gridCol w:w="1970"/>
        <w:gridCol w:w="1970"/>
        <w:gridCol w:w="1970"/>
      </w:tblGrid>
      <w:tr>
        <w:trPr>
          <w:tblHeader w:val="false"/>
        </w:trPr>
        <w:tc>
          <w:tcPr>
            <w:gridSpan w:val="5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HANDSHAKE CAPABILITIES EVOLUTION MAP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20"/>
                <w:szCs w:val="20"/>
              </w:rPr>
              <w:t xml:space="preserve">From Concept to Full-Specification Certifiable Platform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DIMENSION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55555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
(v1)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16"/>
                <w:szCs w:val="16"/>
              </w:rPr>
              <w:t xml:space="preserve">Initial idea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
(v2)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16"/>
                <w:szCs w:val="16"/>
              </w:rPr>
              <w:t xml:space="preserve">Tech blueprint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ENHANCED
(v3)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16"/>
                <w:szCs w:val="16"/>
              </w:rPr>
              <w:t xml:space="preserve">ASIL-D added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BLUEPRINT
(v4 — This Doc)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16"/>
                <w:szCs w:val="16"/>
              </w:rPr>
              <w:t xml:space="preserve">Full integration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PROTOCOL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V2X Communication (C-V2X PC5)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J2735 BSM Intent Extension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NegotiationRequest / Grant msgs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ConsensusToken with expiry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Deterministic tie-breaking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Geohash relevance filtering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Dynamic beacon rate (5–20Hz)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QoS PPPP tier mapping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ARCHITECTURE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Formal ODD definition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Hypervisor QM/ASIL-D partition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128-byte SafetyEnvelope interface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ASIL-D FSM Rule Engine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Watchdog + Safety Monitor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Fail-safe observe-only mode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ISO 26262 ASIL-D compliance path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GSN Safety Case structure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TLA+ formal verification spec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SCMS pseudonym certificates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HSM crypto acceleration (&lt;3ms)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10-minute cert rotation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Bloom Filter offline CRL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Trust Score Engine (4-stream)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Local blacklisting + gossip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Replay / sequence protection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GNSS time synchronization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&amp; INTELLIGENCE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Legacy vehicle intent prediction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LSTM + Conv1D model (INT8 NPU)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Perception Adapter (GPS frame)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Collision Risk Index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Behavioral anomaly detection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3-layer advisory decision pipeline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100+ vehicle dense environments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Multi-group concurrent negotiation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RSU integration + arbitration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TMC OpenAPI analytics interface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OTA Traffic Rule Profile updates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SUMO/CARLA simulation suite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HIL testing framework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Adversarial test injection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TLA+ invariant model checking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Shadow mode field trial spec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8-suite simulation test matrix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READINESS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OEM integration interface (SCO)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Traffic Rule Profile system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Compute resource budget spec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SoC platform compatibility matrix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6-phase build roadmap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○  None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●  Basic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Investor-grade technical depth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5000"/>
                <w:sz w:val="18"/>
                <w:szCs w:val="18"/>
              </w:rPr>
              <w:t xml:space="preserve">◑  Partial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●  Full</w:t>
            </w:r>
          </w:p>
        </w:tc>
        <w:tc>
          <w:tcPr>
            <w:tcW w:type="dxa" w:w="197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⊕  Complete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LEGEND:  ⊕ Complete (v4 First Full Spec)    ●  Full    ◑  Partial    ●  Basic    ○  Not Present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Handshake Capability Evolution: Concept → Spec → Enhanced → Blueprint v4.1</w:t>
      </w:r>
    </w:p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2 — Full System Architecture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Handshake runs as a software stack entirely within the vehicle's existing compute hardware. The architecture has five physical layers connected through a hypervisor boundary that enforces ISO 26262 freedom-from-interference requirements. No new hardware is required for any layer.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"/>
        <w:gridCol w:w="8300"/>
      </w:tblGrid>
      <w:tr>
        <w:trPr>
          <w:tblHeader w:val="false"/>
        </w:trP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" w:after="4"/>
              <w:jc w:val="center"/>
            </w:pPr>
            <w:r>
              <w:rPr>
                <w:rFonts w:ascii="Arial" w:cs="Arial" w:eastAsia="Arial" w:hAnsi="Arial"/>
                <w:color w:val="AABBD0"/>
                <w:sz w:val="18"/>
                <w:szCs w:val="18"/>
              </w:rPr>
              <w:t xml:space="preserve">▼  ▼  ▼  ▼  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HARDWARE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8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8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2"/>
              <w:gridCol w:w="1672"/>
              <w:gridCol w:w="1672"/>
              <w:gridCol w:w="1672"/>
              <w:gridCol w:w="1612"/>
            </w:tblGrid>
            <w:tr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55555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C-V2X PC5 Radio
(SA515M / RoadLink)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55555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SoC CPU / GPU / NPU
(Drive Orin / S32G)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55555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HSM
(Crypto Engine)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55555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GNSS Receiver
(Sub-meter accuracy)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555555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ADAS Sensors
(Radar / Camera / LiDAR)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" w:after="4"/>
              <w:jc w:val="center"/>
            </w:pPr>
            <w:r>
              <w:rPr>
                <w:rFonts w:ascii="Arial" w:cs="Arial" w:eastAsia="Arial" w:hAnsi="Arial"/>
                <w:color w:val="AABBD0"/>
                <w:sz w:val="18"/>
                <w:szCs w:val="18"/>
              </w:rPr>
              <w:t xml:space="preserve">▼  ▼  ▼  ▼  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4A2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HYPERVISOR LAYER
(ISO 26262 Isolation)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8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8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2"/>
              <w:gridCol w:w="1672"/>
              <w:gridCol w:w="1672"/>
              <w:gridCol w:w="1672"/>
              <w:gridCol w:w="1612"/>
            </w:tblGrid>
            <w:tr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E8DE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080"/>
                      <w:sz w:val="18"/>
                      <w:szCs w:val="18"/>
                    </w:rPr>
                    <w:t xml:space="preserve">Hardware Memory Protection Unit (MPU)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E8DE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080"/>
                      <w:sz w:val="18"/>
                      <w:szCs w:val="18"/>
                    </w:rPr>
                    <w:t xml:space="preserve">Temporal Partitioning
(Time Slicing)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E8DE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080"/>
                      <w:sz w:val="18"/>
                      <w:szCs w:val="18"/>
                    </w:rPr>
                    <w:t xml:space="preserve">Secure Ring Buffer
(128-byte SafetyEnvelope)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E8DE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2080"/>
                      <w:sz w:val="18"/>
                      <w:szCs w:val="18"/>
                    </w:rPr>
                    <w:t xml:space="preserve">Inter-Partition
Channel Control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4A208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Hypervisor Kernel
(INTEGRITY / PikeOS)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" w:after="4"/>
              <w:jc w:val="center"/>
            </w:pPr>
            <w:r>
              <w:rPr>
                <w:rFonts w:ascii="Arial" w:cs="Arial" w:eastAsia="Arial" w:hAnsi="Arial"/>
                <w:color w:val="AABBD0"/>
                <w:sz w:val="18"/>
                <w:szCs w:val="18"/>
              </w:rPr>
              <w:t xml:space="preserve">▼  ▼  ▼  ▼  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QM PARTITION
(Linux/QNX)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8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8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2"/>
              <w:gridCol w:w="1672"/>
              <w:gridCol w:w="1672"/>
              <w:gridCol w:w="1672"/>
              <w:gridCol w:w="1612"/>
            </w:tblGrid>
            <w:tr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0EFE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C-V2X Stack
&amp; DCC Control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0EFE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J2735 Parser
&amp; Encoder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0EFE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SCMS / HSM
Crypto HAL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0EFE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AI Intent
Predictor (NPU)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0EFE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Perception
Adapter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" w:after="4"/>
              <w:jc w:val="center"/>
            </w:pPr>
            <w:r>
              <w:rPr>
                <w:rFonts w:ascii="Arial" w:cs="Arial" w:eastAsia="Arial" w:hAnsi="Arial"/>
                <w:color w:val="AABBD0"/>
                <w:sz w:val="18"/>
                <w:szCs w:val="18"/>
              </w:rPr>
              <w:t xml:space="preserve">▼  ▼  ▼  ▼  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ASIL-D PARTITION
(Safety Critical)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8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8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2"/>
              <w:gridCol w:w="1672"/>
              <w:gridCol w:w="1672"/>
              <w:gridCol w:w="1672"/>
              <w:gridCol w:w="1612"/>
            </w:tblGrid>
            <w:tr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2E75B6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Handshake
Core Engine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2E75B6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Traffic Rule
Engine (FSM)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2E75B6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Trust Score
Engine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2E75B6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Safety Envelope
Validator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1A4A8A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Watchdog &amp;
Safety Monitor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" w:after="4"/>
              <w:jc w:val="center"/>
            </w:pPr>
            <w:r>
              <w:rPr>
                <w:rFonts w:ascii="Arial" w:cs="Arial" w:eastAsia="Arial" w:hAnsi="Arial"/>
                <w:color w:val="AABBD0"/>
                <w:sz w:val="18"/>
                <w:szCs w:val="18"/>
              </w:rPr>
              <w:t xml:space="preserve">▼  ▼  ▼  ▼  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ADAS
(Host System)</w:t>
            </w:r>
          </w:p>
        </w:tc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8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8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72"/>
              <w:gridCol w:w="1672"/>
              <w:gridCol w:w="1672"/>
              <w:gridCol w:w="1672"/>
              <w:gridCol w:w="1612"/>
            </w:tblGrid>
            <w:tr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6EFD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A"/>
                      <w:sz w:val="18"/>
                      <w:szCs w:val="18"/>
                    </w:rPr>
                    <w:t xml:space="preserve">Safety Constraint
Output (SCO)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6EFD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A"/>
                      <w:sz w:val="18"/>
                      <w:szCs w:val="18"/>
                    </w:rPr>
                    <w:t xml:space="preserve">Speed Limiter
API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6EFD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A"/>
                      <w:sz w:val="18"/>
                      <w:szCs w:val="18"/>
                    </w:rPr>
                    <w:t xml:space="preserve">ACC / AEB
Interface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6EFD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A"/>
                      <w:sz w:val="18"/>
                      <w:szCs w:val="18"/>
                    </w:rPr>
                    <w:t xml:space="preserve">Driver HUD
&amp; Alerts</w:t>
                  </w:r>
                </w:p>
              </w:tc>
              <w:tc>
                <w:tcPr>
                  <w:tcW w:type="dxa" w:w="1672"/>
                  <w:tcBorders>
                    <w:top w:val="single" w:color="FFFFFF" w:sz="1"/>
                    <w:left w:val="single" w:color="AABBD0" w:sz="1"/>
                    <w:bottom w:val="single" w:color="FFFFFF" w:sz="1"/>
                    <w:right w:val="single" w:color="AABBD0" w:sz="1"/>
                  </w:tcBorders>
                  <w:shd w:fill="D6EFD8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A"/>
                      <w:sz w:val="18"/>
                      <w:szCs w:val="18"/>
                    </w:rPr>
                    <w:t xml:space="preserve">Vehicle
Planner</w:t>
                  </w:r>
                </w:p>
              </w:tc>
            </w:tr>
          </w:tbl>
          <w:p/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Full System Architecture: Physical hardware through ADAS output, showing QM and ASIL-D partition split</w:t>
      </w:r>
    </w:p>
    <w:p>
      <w:pPr>
        <w:spacing w:before="80" w:after="0"/>
      </w:pPr>
      <w:r>
        <w:t xml:space="preserve"/>
      </w:r>
    </w:p>
    <w:p>
      <w:pPr>
        <w:pBdr>
          <w:left w:val="single" w:color="2E75B6" w:sz="12" w:space="4"/>
        </w:pBdr>
        <w:shd w:fill="D5E8F4" w:val="clear"/>
        <w:spacing w:before="140" w:after="140"/>
        <w:ind w:left="320" w:right="320"/>
      </w:pPr>
      <w:r>
        <w:rPr>
          <w:rFonts w:ascii="Arial" w:cs="Arial" w:eastAsia="Arial" w:hAnsi="Arial"/>
          <w:b/>
          <w:bCs/>
          <w:color w:val="0D2D5E"/>
          <w:sz w:val="22"/>
          <w:szCs w:val="22"/>
        </w:rPr>
        <w:t xml:space="preserve">CRITICAL DESIGN RULE: The ASIL-D partition never receives raw V2X data. It only receives 128-byte SafetyEnvelope structs through a write-once ring buffer. Even a fully compromised QM partition cannot inject unsafe commands into the ASIL-D core.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2.1 Hypervisor Safety Isolation — Why It Matters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Partitioning</w:t>
            </w:r>
          </w:p>
        </w:tc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Hypervisor Partitioning (Handshake Design)</w:t>
            </w:r>
          </w:p>
        </w:tc>
      </w:tr>
      <w:tr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hacked V2X radio can crash vehicle logic</w:t>
            </w:r>
          </w:p>
        </w:tc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QM crash is isolated — hypervisor restarts QM; ASIL-D unaffected</w:t>
            </w:r>
          </w:p>
        </w:tc>
      </w:tr>
      <w:tr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poisoned ML model causes unsafe actuation</w:t>
            </w:r>
          </w:p>
        </w:tc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ML output is advisory only in QM; ASIL-D ignores AI failures</w:t>
            </w:r>
          </w:p>
        </w:tc>
      </w:tr>
      <w:tr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buffer overflow in the parser reaches safety code</w:t>
            </w:r>
          </w:p>
        </w:tc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Ring buffer is read-only to ASIL-D; parser bugs cannot cross boundary</w:t>
            </w:r>
          </w:p>
        </w:tc>
      </w:tr>
      <w:tr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ISO 26262 audit impossible to pass</w:t>
            </w:r>
          </w:p>
        </w:tc>
        <w:tc>
          <w:tcPr>
            <w:tcW w:type="dxa" w:w="50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Dual-partition architecture directly satisfies ASIL-D freedom from interference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3 — Protocol Stack Comparison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Handshake builds on the existing V2X protocol stack without replacing any layer. Every modification is additive — standard V2X infrastructure continues to operate normally alongside Handshake-enabled vehicles.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120"/>
        <w:gridCol w:w="4980"/>
      </w:tblGrid>
      <w:tr>
        <w:trPr>
          <w:tblHeader w:val="false"/>
        </w:trPr>
        <w:tc>
          <w:tcPr>
            <w:gridSpan w:val="3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HANDSHAKE PROTOCOL STACK vs. STANDARD V2X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HANDSHAKE STACK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V2X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LAYER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Handshake Negotiation Logic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Traffic Rule Engine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ConsensusToken Lifecycle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D5E8F4"/>
                <w:sz w:val="16"/>
                <w:szCs w:val="16"/>
              </w:rPr>
              <w:t xml:space="preserve">⊕ Handshake protocol + ODD enforcement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D0"/>
                <w:sz w:val="20"/>
                <w:szCs w:val="20"/>
              </w:rPr>
              <w:t xml:space="preserve">◀▶</w:t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APPLICATION LAYER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Standard applications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LAYER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J2735 BSM + Handshake Extensions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NegReq / NegGrant / Token ASN.1 encoding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D5E8F4"/>
                <w:sz w:val="16"/>
                <w:szCs w:val="16"/>
              </w:rPr>
              <w:t xml:space="preserve">⊕ J2735 BSM extension (backward compat)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D0"/>
                <w:sz w:val="20"/>
                <w:szCs w:val="20"/>
              </w:rPr>
              <w:t xml:space="preserve">◀▶</w:t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PROTOCOL LAYER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Standard J2735 BSM only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ECDSA P-256 signing (HSM)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SCMS Pseudonym certs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Bloom Filter CRL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D5E8F4"/>
                <w:sz w:val="16"/>
                <w:szCs w:val="16"/>
              </w:rPr>
              <w:t xml:space="preserve">⊕ HSM &lt;3ms + offline Bloom Filter CRL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D0"/>
                <w:sz w:val="20"/>
                <w:szCs w:val="20"/>
              </w:rPr>
              <w:t xml:space="preserve">◀▶</w:t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SECURITY LAYER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Software crypto ~15ms; online CRL only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CONGESTION CTRL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DCC per ETSI TS 102 687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PPPP Tier 1–4 QoS mapping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CBR-adaptive rate control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D5E8F4"/>
                <w:sz w:val="16"/>
                <w:szCs w:val="16"/>
              </w:rPr>
              <w:t xml:space="preserve">⊕ Dynamic 2–20Hz adaptive rate control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D0"/>
                <w:sz w:val="20"/>
                <w:szCs w:val="20"/>
              </w:rPr>
              <w:t xml:space="preserve">◀▶</w:t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CONGESTION CTRL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Fixed 10Hz; no group-aware DCC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 / NETWORK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GeoNetworking (ETSI EN 302 636)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Geohash-based relevance filtering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D5E8F4"/>
                <w:sz w:val="16"/>
                <w:szCs w:val="16"/>
              </w:rPr>
              <w:t xml:space="preserve">⊕ Geohash negotiation group bounding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D0"/>
                <w:sz w:val="20"/>
                <w:szCs w:val="20"/>
              </w:rPr>
              <w:t xml:space="preserve">◀▶</w:t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TRANSPORT / NETWORK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Broadcast to all in range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LINK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C-V2X PC5 Mode 4 (autonomous scheduling)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3GPP Release 14 sidelink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D5E8F4"/>
                <w:sz w:val="16"/>
                <w:szCs w:val="16"/>
              </w:rPr>
              <w:t xml:space="preserve">⊕ C-V2X PC5 Mode 4 (unchanged)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D0"/>
                <w:sz w:val="20"/>
                <w:szCs w:val="20"/>
              </w:rPr>
              <w:t xml:space="preserve">◀▶</w:t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 LINK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Identical</w:t>
            </w:r>
          </w:p>
        </w:tc>
      </w:tr>
      <w:tr>
        <w:trPr>
          <w:tblHeader w:val="false"/>
        </w:trPr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C-V2X Radio (5.9 GHz band)</w:t>
            </w:r>
          </w:p>
          <w:p>
            <w:pPr>
              <w:spacing w:before="2" w:after="2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• Qualcomm SA515M / NXP RoadLink modem</w:t>
            </w:r>
          </w:p>
          <w:p>
            <w:pPr>
              <w:spacing w:before="8" w:after="20"/>
            </w:pPr>
            <w:r>
              <w:rPr>
                <w:rFonts w:ascii="Arial" w:cs="Arial" w:eastAsia="Arial" w:hAnsi="Arial"/>
                <w:b/>
                <w:bCs/>
                <w:color w:val="D5E8F4"/>
                <w:sz w:val="16"/>
                <w:szCs w:val="16"/>
              </w:rPr>
              <w:t xml:space="preserve">⊕ C-V2X / DSRC dual-stack hardware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D0"/>
                <w:sz w:val="20"/>
                <w:szCs w:val="20"/>
              </w:rPr>
              <w:t xml:space="preserve">◀▶</w:t>
            </w:r>
          </w:p>
        </w:tc>
        <w:tc>
          <w:tcPr>
            <w:tcW w:type="dxa" w:w="4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8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PHYSICAL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DSRC or C-V2X single stack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Handshake Protocol Stack vs. Standard V2X: Layer-by-layer comparison showing additive improvements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3.1 Key Protocol Innovations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Application Layer negotiation: Handshake adds the world's first bilateral right-of-way negotiation protocol on top of standard V2X broadcast infrastructure.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Security Layer: Offline Bloom Filter CRL propagation solves the critical gap in all existing V2X deployments — revocation without cellular connectivity.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Congestion Control: Adaptive 2–20Hz beacon rates replace the static 10Hz industry standard, reducing channel load by up to 80% in dense scenarios while maintaining safety-critical message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Geospatial filtering: Geohash-bounded negotiation groups prevent the O(n²) message explosion that makes dense-traffic V2X deployments infeasible today.</w:t>
      </w:r>
    </w:p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4 — Negotiation Message Sequence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diagram traces a complete four-way stop negotiation from initial beacon exchange through ConsensusToken issuance and safe passage. This scenario includes four vehicles (three Handshake-enabled, one legacy) and RSU arbitration — the most complex V1 interaction type.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880"/>
        <w:gridCol w:w="1880"/>
        <w:gridCol w:w="1880"/>
        <w:gridCol w:w="1880"/>
        <w:gridCol w:w="1880"/>
      </w:tblGrid>
      <w:tr>
        <w:trPr>
          <w:tblHeader w:val="false"/>
        </w:trPr>
        <w:tc>
          <w:tcPr>
            <w:gridSpan w:val="5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HANDSHAKE NEGOTIATION — MESSAGE SEQUENCE DIAGRAM (Four-Way Stop)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Vehicle A
(Initiator)</w:t>
            </w:r>
          </w:p>
        </w:tc>
        <w:tc>
          <w:tcPr>
            <w:tcW w:type="dxa" w:w="2016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Vehicle B</w:t>
            </w:r>
          </w:p>
        </w:tc>
        <w:tc>
          <w:tcPr>
            <w:tcW w:type="dxa" w:w="2016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Vehicle C</w:t>
            </w:r>
          </w:p>
        </w:tc>
        <w:tc>
          <w:tcPr>
            <w:tcW w:type="dxa" w:w="2016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55555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Vehicle D
(Legacy)</w:t>
            </w:r>
          </w:p>
        </w:tc>
        <w:tc>
          <w:tcPr>
            <w:tcW w:type="dxa" w:w="2016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RSU
(Arbiter)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/ STATE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/ STATE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/ STATE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/ STATE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/ STATE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T+0ms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● BEACON
(10 Hz)
Intent: STRAIGHT
ETA: 4.2s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● BEACON
Intent: LEFT_TURN
ETA: 3.8s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● BEACON
Intent: STRAIGHT
ETA: 5.1s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◯ (No V2X)
Detected by
Perception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◯ Monitoring
channel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T+50ms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→ NegRequest
ConflictZone: A1
ETA: 3.8s
Priority: STD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→ NegRequest
ConflictZone: A1
ETA: 3.4s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→ NegRequest
ConflictZone: A1
ETA: 4.7s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(inferred via
LSTM predictor
as STRAIGHT)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← Receives
all requests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T+100ms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← NegGrant
from RSU
(B wins by
ETA tie-break)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← NegGrant
✓ FIRST slot
window: 0–2.5s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← NegGrant
slot: 3rd
window: 5–7.5s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Yield assigned
by A+B+C
consensus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8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★ ConsensusToken
Issued
Expiry: T+400ms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T+130ms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0EF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← ConsensusToken
✓ Received
Slot 2: 2.5–5s
COMPLIANT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0EF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← ConsensusToken
✓ FIRST
Entering zone
now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0EF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← ConsensusToken
✓ Received
Slot 3: awaiting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0EF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Sensor detects
B proceeding
Yield confirmed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0EF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Broadcasting
token @ Tier1
PPPP priority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T+300ms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Now entering
conflict zone
slot window
✓ SAFE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Exiting zone
→ COMPLETE
New token
not needed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Still waiting
slot 3 window
BEACON 20Hz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Clears zone
ahead of all
Handshake cars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Monitoring
clearance
&amp; logging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T+430ms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Exiting zone
→ COMPLETE
Event logged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→ IDLE
Returning to
5Hz beacon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→ Entering zone
Slot 3 ✓
SAFE PASSAGE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(out of zone)
Returns to
normal path</w:t>
            </w:r>
          </w:p>
        </w:tc>
        <w:tc>
          <w:tcPr>
            <w:tcW w:type="dxa" w:w="1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Logs near-miss
data. Resets
for next group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Complete Four-Way Stop Negotiation: T+0ms (first beacon) through T+430ms (all passages complete), including legacy vehicle handling and RSU arbitration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4.1 Negotiation Timing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1800"/>
        <w:gridCol w:w="3880"/>
      </w:tblGrid>
      <w:tr>
        <w:trPr>
          <w:tblHeader/>
        </w:trP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Trigger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Trigger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BEACON exchange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0–50ms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ETA &lt; 6s detected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2+ participants seen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Timeout → solo crossing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NegotiationRequest broadcast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50–100ms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Participant list formed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requests received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Timeout → RSU arbitration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ConsensusToken issuance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100–130ms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requests 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 broadcast by RSU/winner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Timeout → yield-all fallback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 distribution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130–150ms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 issued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vehicles acknowledge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Missing ack → conservative slot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Passage execution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150ms+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Slot window opens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Vehicle exits conflict zone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Emergency → immediate preemption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5 — SafetyEnvelope: The Certification Boundary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SafetyEnvelope is the most architecturally critical component in Handshake. It is the single, formally-defined interface between the non-safety-certified QM world and the ASIL-D certified safety core. Everything that crosses this boundary must fit into exactly 128 bytes of a fixed, statically-analyzable structure.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33"/>
        <w:gridCol w:w="1411"/>
        <w:gridCol w:w="33"/>
        <w:gridCol w:w="1411"/>
        <w:gridCol w:w="33"/>
        <w:gridCol w:w="1411"/>
        <w:gridCol w:w="33"/>
        <w:gridCol w:w="1411"/>
        <w:gridCol w:w="33"/>
        <w:gridCol w:w="1411"/>
        <w:gridCol w:w="33"/>
        <w:gridCol w:w="1411"/>
      </w:tblGrid>
      <w:tr>
        <w:trPr>
          <w:tblHeader w:val="false"/>
        </w:trPr>
        <w:tc>
          <w:tcPr>
            <w:gridSpan w:val="13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SAFETY ENVELOPE DATA PIPELINE — QM to ASIL-D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55555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V2X
Packet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C-V2X PC5
received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▶</w:t>
            </w:r>
          </w:p>
        </w:tc>
        <w:tc>
          <w:tcPr>
            <w:tcW w:type="dxa" w:w="1411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
Verify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HSM ECDSA
&lt;3ms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▶</w:t>
            </w:r>
          </w:p>
        </w:tc>
        <w:tc>
          <w:tcPr>
            <w:tcW w:type="dxa" w:w="1411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J2735
Parser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ASN.1 decode
QM partition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▶</w:t>
            </w:r>
          </w:p>
        </w:tc>
        <w:tc>
          <w:tcPr>
            <w:tcW w:type="dxa" w:w="1411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Score
Check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4-stream
graded trust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▶</w:t>
            </w:r>
          </w:p>
        </w:tc>
        <w:tc>
          <w:tcPr>
            <w:tcW w:type="dxa" w:w="1411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
Envelope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128-byte fixed
Ring Buffer write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▶</w:t>
            </w:r>
          </w:p>
        </w:tc>
        <w:tc>
          <w:tcPr>
            <w:tcW w:type="dxa" w:w="1411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ASIL-D
Validation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6-check gate
CRC+physics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▶</w:t>
            </w:r>
          </w:p>
        </w:tc>
        <w:tc>
          <w:tcPr>
            <w:tcW w:type="dxa" w:w="1411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
Output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Constraint to
ADAS stack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5"/>
                <w:szCs w:val="15"/>
              </w:rPr>
              <w:t xml:space="preserve"/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DCD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DISCARD
Bad sig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DCD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DISCARD
Bad ASN.1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BLACKLIST
Low trust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DCD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REJECT
CRC fail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5"/>
                <w:szCs w:val="15"/>
              </w:rPr>
              <w:t xml:space="preserve">FALLBACK
Observe-only</w:t>
            </w:r>
          </w:p>
        </w:tc>
        <w:tc>
          <w:tcPr>
            <w:tcW w:type="dxa" w:w="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5"/>
                <w:szCs w:val="15"/>
              </w:rPr>
              <w:t xml:space="preserve"/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 — Safety Envelope Data Pipeline: Every packet passes 7 sequential gates before reaching the ASIL-D decision engine. Failure at any gate triggers the indicated discard or fallback action.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500"/>
        <w:gridCol w:w="5780"/>
      </w:tblGrid>
      <w:tr>
        <w:trPr>
          <w:tblHeader w:val="false"/>
        </w:trPr>
        <w:tc>
          <w:tcPr>
            <w:gridSpan w:val="4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SAFETYENVELOPE — 128-BYTE FIELD MAP (Inter-Partition Interface)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(bytes)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+0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version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Protocol version (current: 0x01)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+1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message_type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BEACON | NEG_REQ | NEG_GRANT | TOKEN | PREEMPT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flags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Bitmask: valid | expired | emergency | observer | ...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+4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sender_pseudonym[8]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Truncated SHA-256 of SCMS pseudonym cert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+12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pos_lat_deg_1e7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Latitude × 10⁷ — integer (e.g. 374,567,890 = 37.4567890°)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+16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pos_lon_deg_1e7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Longitude × 10⁷ — integer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+20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pos_alt_cm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Altitude in centimeters above WGS84 ellipsoid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90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+22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vel_north_cms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Velocity north component in cm/s (signed)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90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+24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vel_east_cms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Velocity east component in cm/s (signed)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90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+26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heading_deg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Heading 0–255 (maps to 0–360°, resolution 1.41°/unit)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+27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maneuver_type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STRAIGHT | LEFT | RIGHT | YIELD | STOP | EMERGENCY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+28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maneuver_confidence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0–255 confidence (127 = 50%, 255 = 100%)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+29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priority_class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STANDARD(0) | BUS(1) | EMERGENCY(2)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+30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ttc_ms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Time-to-conflict in milliseconds (0–65535ms)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+32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timestamp_gnss_us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GNSS-synchronized timestamp in microseconds (mod 2³²)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+36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validity_window_ms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Always 300 for V1; checked against token expiry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+40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trust_score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0–255 from Trust Score Engine; gate threshold: 128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+41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lcc_score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Local Confidence Check 0–255; gate threshold: 100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+42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32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trajectory_8pt[32]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8 × (int16 Δlat + int16 Δlon) = 32 bytes predicted path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+74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sequence_number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Monotonic per-sender counter; replay detection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+78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checksum_crc32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CRC32 over bytes 0–77; verified first in ASIL-D gate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55555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+82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46</w:t>
            </w:r>
          </w:p>
        </w:tc>
        <w:tc>
          <w:tcPr>
            <w:tcW w:type="dxa" w:w="25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reserved[46]</w:t>
            </w:r>
          </w:p>
        </w:tc>
        <w:tc>
          <w:tcPr>
            <w:tcW w:type="dxa" w:w="5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Zero-padded; reserved for V2 extensions</w:t>
            </w:r>
          </w:p>
        </w:tc>
      </w:tr>
      <w:tr>
        <w:trPr>
          <w:tblHeader w:val="false"/>
        </w:trPr>
        <w:tc>
          <w:tcPr>
            <w:tcW w:type="dxa" w:w="1800"/>
            <w:gridSpan w:val="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0D2D5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TOTAL: 128 bytes (fixed)</w:t>
            </w:r>
          </w:p>
        </w:tc>
        <w:tc>
          <w:tcPr>
            <w:tcW w:type="dxa" w:w="8280"/>
            <w:gridSpan w:val="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5E"/>
                <w:sz w:val="19"/>
                <w:szCs w:val="19"/>
              </w:rPr>
              <w:t xml:space="preserve">No dynamic fields. No pointers. No padding gaps. Fully statically analyzable. Required for ASIL-D certification.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 — SafetyEnvelope 128-Byte Field Map: Complete field layout with offsets, sizes, and descriptions for every byte in the inter-partition interface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5.1 Why Fixed Size Matters for Certification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ISO 26262 ASIL-D software requires freedom from dynamic memory allocation. A variable-size message would require either heap allocation (forbidden) or a maximum-size buffer with partial fills (introducing undefined behavior risks). The 128-byte fixed structure eliminates all of these concerns: the compiler can statically verify all memory access patterns, the formal verifier can model all possible field values exhaustively, and the static analyzer has zero unconstrained code paths.</w:t>
      </w:r>
    </w:p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6 — Operational Design Domain (ODD)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ODD defines the exact operating envelope within which Handshake is permitted to generate constraint outputs. Any violation of any single ODD parameter triggers an immediate transition to observe-only mode. The following visualization shows where the active zone sits relative to the full parameter range for each constraint.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 w:val="false"/>
        </w:trPr>
        <w:tc>
          <w:tcPr>
            <w:gridSpan w:val="3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OPERATIONAL DESIGN DOMAIN (ODD) — BOUNDARY VISUALIZATION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D5E8F4"/>
                <w:sz w:val="17"/>
                <w:szCs w:val="17"/>
              </w:rPr>
              <w:t xml:space="preserve">V1 Limit: &lt; 50 km/h</w:t>
            </w:r>
          </w:p>
          <w:tbl>
            <w:tblPr>
              <w:tblW w:type="dxa" w:w="3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0"/>
              <w:gridCol w:w="632"/>
              <w:gridCol w:w="948"/>
            </w:tblGrid>
            <w:tr>
              <w:tc>
                <w:tcPr>
                  <w:tcW w:type="dxa" w:w="158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A6B3A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SAFE ZONE</w:t>
                  </w:r>
                </w:p>
              </w:tc>
              <w:tc>
                <w:tcPr>
                  <w:tcW w:type="dxa" w:w="632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E07B00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MARGIN</w:t>
                  </w:r>
                </w:p>
              </w:tc>
              <w:tc>
                <w:tcPr>
                  <w:tcW w:type="dxa" w:w="948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9B1C1C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OUT OF ODD</w:t>
                  </w:r>
                </w:p>
              </w:tc>
            </w:tr>
          </w:tbl>
          <w:p>
            <w:pPr>
              <w:spacing w:before="6" w:after="10"/>
              <w:jc w:val="center"/>
            </w:pPr>
            <w:r>
              <w:rPr>
                <w:rFonts w:ascii="Arial" w:cs="Arial" w:eastAsia="Arial" w:hAnsi="Arial"/>
                <w:color w:val="D5E8F4"/>
                <w:sz w:val="14"/>
                <w:szCs w:val="14"/>
              </w:rPr>
              <w:t xml:space="preserve">0 km/h — 50 km/h — 100 km/h</w:t>
            </w:r>
          </w:p>
        </w:tc>
        <w:tc>
          <w:tcPr>
            <w:tcW w:type="dxa" w:w="3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TIME-TO-CONFLICT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D5E8F4"/>
                <w:sz w:val="17"/>
                <w:szCs w:val="17"/>
              </w:rPr>
              <w:t xml:space="preserve">V1 Limit: 0.8s – 6.0s</w:t>
            </w:r>
          </w:p>
          <w:tbl>
            <w:tblPr>
              <w:tblW w:type="dxa" w:w="3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2"/>
              <w:gridCol w:w="1643"/>
              <w:gridCol w:w="1264"/>
            </w:tblGrid>
            <w:tr>
              <w:tc>
                <w:tcPr>
                  <w:tcW w:type="dxa" w:w="252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9B1C1C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EMERGENCY</w:t>
                  </w:r>
                </w:p>
              </w:tc>
              <w:tc>
                <w:tcPr>
                  <w:tcW w:type="dxa" w:w="1643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A6B3A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ACTIVE ZONE</w:t>
                  </w:r>
                </w:p>
              </w:tc>
              <w:tc>
                <w:tcPr>
                  <w:tcW w:type="dxa" w:w="1264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555555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OBSERVE ONLY</w:t>
                  </w:r>
                </w:p>
              </w:tc>
            </w:tr>
          </w:tbl>
          <w:p>
            <w:pPr>
              <w:spacing w:before="6" w:after="10"/>
              <w:jc w:val="center"/>
            </w:pPr>
            <w:r>
              <w:rPr>
                <w:rFonts w:ascii="Arial" w:cs="Arial" w:eastAsia="Arial" w:hAnsi="Arial"/>
                <w:color w:val="D5E8F4"/>
                <w:sz w:val="14"/>
                <w:szCs w:val="14"/>
              </w:rPr>
              <w:t xml:space="preserve">0s — 0.8s — 6.0s — 10s</w:t>
            </w:r>
          </w:p>
        </w:tc>
        <w:tc>
          <w:tcPr>
            <w:tcW w:type="dxa" w:w="3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 CONFIDENCE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D5E8F4"/>
                <w:sz w:val="17"/>
                <w:szCs w:val="17"/>
              </w:rPr>
              <w:t xml:space="preserve">V1 Limit: &lt; 1.5m error</w:t>
            </w:r>
          </w:p>
          <w:tbl>
            <w:tblPr>
              <w:tblW w:type="dxa" w:w="3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48"/>
              <w:gridCol w:w="948"/>
              <w:gridCol w:w="1264"/>
            </w:tblGrid>
            <w:tr>
              <w:tc>
                <w:tcPr>
                  <w:tcW w:type="dxa" w:w="948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A6B3A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HIGH CONF</w:t>
                  </w:r>
                </w:p>
              </w:tc>
              <w:tc>
                <w:tcPr>
                  <w:tcW w:type="dxa" w:w="948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E07B00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MED CONF</w:t>
                  </w:r>
                </w:p>
              </w:tc>
              <w:tc>
                <w:tcPr>
                  <w:tcW w:type="dxa" w:w="1264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9B1C1C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LOW CONF → OO</w:t>
                  </w:r>
                </w:p>
              </w:tc>
            </w:tr>
          </w:tbl>
          <w:p>
            <w:pPr>
              <w:spacing w:before="6" w:after="10"/>
              <w:jc w:val="center"/>
            </w:pPr>
            <w:r>
              <w:rPr>
                <w:rFonts w:ascii="Arial" w:cs="Arial" w:eastAsia="Arial" w:hAnsi="Arial"/>
                <w:color w:val="D5E8F4"/>
                <w:sz w:val="14"/>
                <w:szCs w:val="14"/>
              </w:rPr>
              <w:t xml:space="preserve">0m — 0.5m — 1.5m — 5m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BUSY RATIO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D5E8F4"/>
                <w:sz w:val="17"/>
                <w:szCs w:val="17"/>
              </w:rPr>
              <w:t xml:space="preserve">V1 Limit: &lt; 70%</w:t>
            </w:r>
          </w:p>
          <w:tbl>
            <w:tblPr>
              <w:tblW w:type="dxa" w:w="3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0"/>
              <w:gridCol w:w="632"/>
              <w:gridCol w:w="948"/>
            </w:tblGrid>
            <w:tr>
              <w:tc>
                <w:tcPr>
                  <w:tcW w:type="dxa" w:w="158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A6B3A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NOMINAL</w:t>
                  </w:r>
                </w:p>
              </w:tc>
              <w:tc>
                <w:tcPr>
                  <w:tcW w:type="dxa" w:w="632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E07B00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DCC ACTIVE</w:t>
                  </w:r>
                </w:p>
              </w:tc>
              <w:tc>
                <w:tcPr>
                  <w:tcW w:type="dxa" w:w="948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9B1C1C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OBSERVE ONLY</w:t>
                  </w:r>
                </w:p>
              </w:tc>
            </w:tr>
          </w:tbl>
          <w:p>
            <w:pPr>
              <w:spacing w:before="6" w:after="10"/>
              <w:jc w:val="center"/>
            </w:pPr>
            <w:r>
              <w:rPr>
                <w:rFonts w:ascii="Arial" w:cs="Arial" w:eastAsia="Arial" w:hAnsi="Arial"/>
                <w:color w:val="D5E8F4"/>
                <w:sz w:val="14"/>
                <w:szCs w:val="14"/>
              </w:rPr>
              <w:t xml:space="preserve">0% — 50% — 70% — 100%</w:t>
            </w:r>
          </w:p>
        </w:tc>
        <w:tc>
          <w:tcPr>
            <w:tcW w:type="dxa" w:w="3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NEGOTIATION GROUP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D5E8F4"/>
                <w:sz w:val="17"/>
                <w:szCs w:val="17"/>
              </w:rPr>
              <w:t xml:space="preserve">V1 Limit: 2 – 12 vehicles</w:t>
            </w:r>
          </w:p>
          <w:tbl>
            <w:tblPr>
              <w:tblW w:type="dxa" w:w="3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"/>
              <w:gridCol w:w="1738"/>
              <w:gridCol w:w="1106"/>
            </w:tblGrid>
            <w:tr>
              <w:tc>
                <w:tcPr>
                  <w:tcW w:type="dxa" w:w="316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F4F6F9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1 (solo)</w:t>
                  </w:r>
                </w:p>
              </w:tc>
              <w:tc>
                <w:tcPr>
                  <w:tcW w:type="dxa" w:w="1738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A6B3A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2–12 ACTIVE</w:t>
                  </w:r>
                </w:p>
              </w:tc>
              <w:tc>
                <w:tcPr>
                  <w:tcW w:type="dxa" w:w="1106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9B1C1C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&gt; 12 → OO</w:t>
                  </w:r>
                </w:p>
              </w:tc>
            </w:tr>
          </w:tbl>
          <w:p>
            <w:pPr>
              <w:spacing w:before="6" w:after="10"/>
              <w:jc w:val="center"/>
            </w:pPr>
            <w:r>
              <w:rPr>
                <w:rFonts w:ascii="Arial" w:cs="Arial" w:eastAsia="Arial" w:hAnsi="Arial"/>
                <w:color w:val="D5E8F4"/>
                <w:sz w:val="14"/>
                <w:szCs w:val="14"/>
              </w:rPr>
              <w:t xml:space="preserve">1 — 2 — 12 — 50 vehicles</w:t>
            </w:r>
          </w:p>
        </w:tc>
        <w:tc>
          <w:tcPr>
            <w:tcW w:type="dxa" w:w="33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VRU IN ZONE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D5E8F4"/>
                <w:sz w:val="17"/>
                <w:szCs w:val="17"/>
              </w:rPr>
              <w:t xml:space="preserve">V1 Limit: None detected</w:t>
            </w:r>
          </w:p>
          <w:tbl>
            <w:tblPr>
              <w:tblW w:type="dxa" w:w="3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12"/>
              <w:gridCol w:w="948"/>
            </w:tblGrid>
            <w:tr>
              <w:tc>
                <w:tcPr>
                  <w:tcW w:type="dxa" w:w="2212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A6B3A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CLEAR</w:t>
                  </w:r>
                </w:p>
              </w:tc>
              <w:tc>
                <w:tcPr>
                  <w:tcW w:type="dxa" w:w="948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9B1C1C" w:val="clear"/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VRU PRESENT → OO</w:t>
                  </w:r>
                </w:p>
              </w:tc>
            </w:tr>
          </w:tbl>
          <w:p>
            <w:pPr>
              <w:spacing w:before="6" w:after="10"/>
              <w:jc w:val="center"/>
            </w:pPr>
            <w:r>
              <w:rPr>
                <w:rFonts w:ascii="Arial" w:cs="Arial" w:eastAsia="Arial" w:hAnsi="Arial"/>
                <w:color w:val="D5E8F4"/>
                <w:sz w:val="14"/>
                <w:szCs w:val="14"/>
              </w:rPr>
              <w:t xml:space="preserve">Detected by ADAS perception</w:t>
            </w:r>
          </w:p>
        </w:tc>
      </w:tr>
      <w:tr>
        <w:trPr>
          <w:tblHeader w:val="false"/>
        </w:trP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GREEN = Active Zone (constraints permitted)    AMBER = Degraded (DCC or reduced confidence)    RED = Observe-Only Mode  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 — ODD Boundary Visualization: Parameter ranges showing active zones (green), degraded zones (amber), and observe-only triggers (red) for all six V1 ODD parameters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6.1 ODD Parameter Rationale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880"/>
      </w:tblGrid>
      <w:tr>
        <w:trPr>
          <w:tblHeader/>
        </w:trP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Limit</w:t>
            </w:r>
          </w:p>
        </w:tc>
        <w:tc>
          <w:tcPr>
            <w:tcW w:type="dxa" w:w="6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Rationale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Speed &lt; 50 km/h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13.9 m/s</w:t>
            </w:r>
          </w:p>
        </w:tc>
        <w:tc>
          <w:tcPr>
            <w:tcW w:type="dxa" w:w="6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Reduces kinetic energy and TTC sensitivity. At 50 km/h, stopping distance is ~28m — within reliable sensor range. Highway scenarios deferred to V2.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TTC 0.8–6.0s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window</w:t>
            </w:r>
          </w:p>
        </w:tc>
        <w:tc>
          <w:tcPr>
            <w:tcW w:type="dxa" w:w="6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Below 0.8s: emergency braking is the only effective response — ADAS, not Handshake. Above 6s: prediction uncertainty too high for useful negotiation.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error &lt; 1.5m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95th percentile</w:t>
            </w:r>
          </w:p>
        </w:tc>
        <w:tc>
          <w:tcPr>
            <w:tcW w:type="dxa" w:w="6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Sub-1.5m accuracy enables reliable conflict zone identification. Typical urban GNSS achieves 0.5–1.0m with SBAS corrections.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CBR &lt; 70%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Channel load</w:t>
            </w:r>
          </w:p>
        </w:tc>
        <w:tc>
          <w:tcPr>
            <w:tcW w:type="dxa" w:w="6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Above 70% CBR, message delivery reliability drops below 95%. Negotiation based on incomplete participant data creates false consensus risk.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size 2–12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Negotiation scope</w:t>
            </w:r>
          </w:p>
        </w:tc>
        <w:tc>
          <w:tcPr>
            <w:tcW w:type="dxa" w:w="6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Validated protocol complexity. Groups &gt; 12 require O(n²) message complexity analysis not completed in V1 formal verification scope.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VRU detected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Pedestrians/cyclists</w:t>
            </w:r>
          </w:p>
        </w:tc>
        <w:tc>
          <w:tcPr>
            <w:tcW w:type="dxa" w:w="6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VRU negotiation requires additional ethical priority rules and pedestrian signal protocols not included in V1 scope.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7 — 3-Layer Decision Pipeline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three-layer decision pipeline is the core of Handshake's safety architecture. Each layer is independently constrained: upper layers can only restrict the decision space for lower layers. Machine learning is never in the final decision loop — it informs the rule engine, which informs the safety gate. The output of each layer is bounded and verifiable.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150"/>
        <w:gridCol w:w="3260"/>
        <w:gridCol w:w="150"/>
        <w:gridCol w:w="3260"/>
      </w:tblGrid>
      <w:tr>
        <w:trPr>
          <w:tblHeader w:val="false"/>
        </w:trPr>
        <w:tc>
          <w:tcPr>
            <w:gridSpan w:val="5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3-LAYER DECISION PIPELINE — Advisory → Deterministic → Safety Gate</w:t>
            </w:r>
          </w:p>
        </w:tc>
      </w:tr>
      <w:tr>
        <w:trPr>
          <w:tblHeader w:val="false"/>
        </w:trPr>
        <w:tc>
          <w:tcPr>
            <w:tcW w:type="dxa" w:w="32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D5E8F4"/>
                <w:sz w:val="17"/>
                <w:szCs w:val="17"/>
              </w:rPr>
              <w:t xml:space="preserve">LAYER 1</w:t>
            </w:r>
          </w:p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INTENT PREDICTOR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16"/>
                <w:szCs w:val="16"/>
              </w:rPr>
              <w:t xml:space="preserve">[QM Partition]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32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4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D5E8F4"/>
                <w:sz w:val="17"/>
                <w:szCs w:val="17"/>
              </w:rPr>
              <w:t xml:space="preserve">LAYER 2</w:t>
            </w:r>
          </w:p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TRAFFIC RULE ENGINE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16"/>
                <w:szCs w:val="16"/>
              </w:rPr>
              <w:t xml:space="preserve">[ASIL-D Partition]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32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2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D5E8F4"/>
                <w:sz w:val="17"/>
                <w:szCs w:val="17"/>
              </w:rPr>
              <w:t xml:space="preserve">LAYER 3</w:t>
            </w:r>
          </w:p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ENVELOPE ENFORCER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D5E8F4"/>
                <w:sz w:val="16"/>
                <w:szCs w:val="16"/>
              </w:rPr>
              <w:t xml:space="preserve">[ASIL-D — Certified]</w:t>
            </w:r>
          </w:p>
        </w:tc>
      </w:tr>
      <w:tr>
        <w:trPr>
          <w:tblHeader w:val="false"/>
        </w:trPr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0E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7"/>
                <w:szCs w:val="17"/>
              </w:rPr>
              <w:t xml:space="preserve">INPUTS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ADAS fused object list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Trajectory history (8 frames)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Turn signal / brake signals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V2X declared maneuver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INPUTS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Active Traffic Rule Profile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AI advisory scores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Peer negotiation messages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ODD state (active/observe)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0D2D5E"/>
                <w:sz w:val="17"/>
                <w:szCs w:val="17"/>
              </w:rPr>
              <w:t xml:space="preserve">INPUTS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Rule Engine constraint proposal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6-gate ASIL-D validation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Watchdog heartbeat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Monotonic clock sanity</w:t>
            </w:r>
          </w:p>
        </w:tc>
      </w:tr>
      <w:tr>
        <w:trPr>
          <w:tblHeader w:val="false"/>
        </w:trPr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0E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7"/>
                <w:szCs w:val="17"/>
              </w:rPr>
              <w:t xml:space="preserve">OUTPUTS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5-class maneuver probabilities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8-point predicted trajectory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Collision risk index (0–100%)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Legacy vehicle confidence flag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OUTPUTS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Proposed passage sequence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Constraint type (yield/stop/speed)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Negotiation state (FSM)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0D2D5E"/>
                <w:sz w:val="17"/>
                <w:szCs w:val="17"/>
              </w:rPr>
              <w:t xml:space="preserve">OUTPUTS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SCO: Safety Constraint Output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Max speed (km/h)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Yield/Stop flag</w:t>
            </w:r>
          </w:p>
          <w:p>
            <w:pPr>
              <w:spacing w:before="4" w:after="4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  → ADAS constraint validity (ms)</w:t>
            </w:r>
          </w:p>
        </w:tc>
      </w:tr>
      <w:tr>
        <w:trPr>
          <w:tblHeader w:val="false"/>
        </w:trPr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ADVISORY ONLY
Cannot override rules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DETERMINISTIC FSM
MISRA-C++ / No heap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BFC" w:val="clear"/>
          </w:tcPr>
          <w:p>
            <w:r>
              <w:t xml:space="preserve"/>
            </w:r>
          </w:p>
        </w:tc>
        <w:tc>
          <w:tcPr>
            <w:tcW w:type="dxa" w:w="326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FINAL GATE
Only permitted output to vehicle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 — 3-Layer Decision Pipeline: AI Intent Predictor (advisory) → Traffic Rule Engine (deterministic) → Safety Envelope Enforcer (ASIL-D certified gate)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7.1 AI Layer — Intent Predictor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880"/>
      </w:tblGrid>
      <w:tr>
        <w:trPr>
          <w:tblHeader/>
        </w:trP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Feature Encoder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Conv1D — 3 layers, kernel size 3, 32 channels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Extract spatial-temporal patterns from 8-frame trajectory history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Sequence Model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LSTM — 2 layers, 64 hidden units, bidirectional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Capture motion dynamics and driver behavioral patterns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Output Head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Fully-connected — 5 classes (maneuver) + 16 floats (trajectory)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Maneuver probability distribution + 8-point predicted path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nuScenes (1,000 scenes) + Argoverse 2 (250k scenarios)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Diverse urban intersection and highway merge scenarios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INT8 via TensorFlow Lite / ONNX Runtime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Reduces model from ~48MB (FP32) to ~12MB, enabling NPU deployment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Inference Target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8ms on automotive NPU (e.g., Drive Orin 254 TOPS)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complete before next BEACON cycle (50–100ms period)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 Target</w:t>
            </w:r>
          </w:p>
        </w:tc>
        <w:tc>
          <w:tcPr>
            <w:tcW w:type="dxa" w:w="3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87% top-1 at 1.5s horizon on nuScenes test split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Validated against ground-truth trajectory labels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7.2 Rule Engine FSM — State Transitions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              FOUR-WAY STOP FSM — STATE MACHINE      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                                                       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[IDLE] ──── ETA &lt; 6s ──────────────────────────────► [DETECTING]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                   │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      ETA&lt;3s OR    │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      2+ vehicles  │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                   ▼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           [REQUESTING]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            /          \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Token       \          / Timeout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received      \        / 300ms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      ▼          ▼      ▼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[CONSENSUS_REACHED]  [WAITING]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  /           \        │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Slot=1 /             \ Slot&gt;1│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▼               ▼      │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[PASSING]     [WAIT_SLOT]◄──┘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│               │     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Exit zone        Slot opens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│                               ▼               ▼     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└──────────────────────── [COMPLETE] ◄────────────   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                               │                      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      Log event + reset         └──────────────────────────────────────►│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                                                                  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SAFETY INVARIANT: No two vehicles ever in [PASSING] for same zone  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│  PROOF: TLA+ model checked; zero counterexamples found in 10M states      │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8 — Trust Score Engine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Trust Score Engine is Handshake's most important security innovation. It bridges the gap between cryptographic authentication (binary: valid cert / invalid cert) and real-world trustworthiness (continuous: how much should I believe this vehicle's claims?). By combining four independent evidence streams, the Trust Score Engine can detect sophisticated attacks that cryptography alone cannot stop — including compromised vehicles with valid certificates broadcasting false positions.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  <w:gridCol w:w="2520"/>
      </w:tblGrid>
      <w:tr>
        <w:trPr>
          <w:tblHeader w:val="false"/>
        </w:trPr>
        <w:tc>
          <w:tcPr>
            <w:gridSpan w:val="5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TRUST SCORE ENGINE — 4-STREAM CONFIDENCE MODEL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SCORE
(0 – 255)</w:t>
            </w:r>
          </w:p>
        </w:tc>
        <w:tc>
          <w:tcPr>
            <w:tcW w:type="dxa" w:w="252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Cryptographic
Validity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D5E8F4"/>
                <w:sz w:val="18"/>
                <w:szCs w:val="18"/>
              </w:rPr>
              <w:t xml:space="preserve">Weight: 40%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ECDSA signature
+ cert chain valid
HSM-verified</w:t>
            </w:r>
          </w:p>
        </w:tc>
        <w:tc>
          <w:tcPr>
            <w:tcW w:type="dxa" w:w="252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
Plausibility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D5E8F4"/>
                <w:sz w:val="18"/>
                <w:szCs w:val="18"/>
              </w:rPr>
              <w:t xml:space="preserve">Weight: 25%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Declared pos/vel
vs. sensor-measured
&lt;3m / &lt;2m/s delta</w:t>
            </w:r>
          </w:p>
        </w:tc>
        <w:tc>
          <w:tcPr>
            <w:tcW w:type="dxa" w:w="252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
Consistency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D5E8F4"/>
                <w:sz w:val="18"/>
                <w:szCs w:val="18"/>
              </w:rPr>
              <w:t xml:space="preserve">Weight: 20%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Declared maneuver
vs. observed trajectory
over last 5 frames</w:t>
            </w:r>
          </w:p>
        </w:tc>
        <w:tc>
          <w:tcPr>
            <w:tcW w:type="dxa" w:w="252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90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
Continuity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D5E8F4"/>
                <w:sz w:val="18"/>
                <w:szCs w:val="18"/>
              </w:rPr>
              <w:t xml:space="preserve">Weight: 15%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Beacon gap &lt; 500ms
Sequence number
monotonic check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D5E"/>
                <w:sz w:val="20"/>
                <w:szCs w:val="20"/>
              </w:rPr>
              <w:t xml:space="preserve">SCORE THRESHOLDS &amp; ACTIONS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192–255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TRUST</w:t>
            </w:r>
          </w:p>
        </w:tc>
        <w:tc>
          <w:tcPr>
            <w:tcW w:type="dxa" w:w="7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 admitted; weight applied at full confidence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128–191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D6EF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HIGH TRUST</w:t>
            </w:r>
          </w:p>
        </w:tc>
        <w:tc>
          <w:tcPr>
            <w:tcW w:type="dxa" w:w="7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 admitted; normal weighting in negotiation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64–127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LOW TRUST</w:t>
            </w:r>
          </w:p>
        </w:tc>
        <w:tc>
          <w:tcPr>
            <w:tcW w:type="dxa" w:w="7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QM admits for monitoring; ASIL-D LCC gate rejects output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0–63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DDCD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BLACKLIST</w:t>
            </w:r>
          </w:p>
        </w:tc>
        <w:tc>
          <w:tcPr>
            <w:tcW w:type="dxa" w:w="79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messages from this sender silently discarded for 30s; gossip to neighbors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 — Trust Score Engine: Four independent evidence streams combine into a continuous 0–255 trust score that gates message acceptance at the ASIL-D partition boundary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8.1 Trust Score Computation (Pseudocode)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// Called every time a message is received from a sender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uint8_t computeTrustScore(const SenderRecord&amp; sender, const SafetyEnvelope&amp; env) {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score = 0.0f;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// Stream 1: Cryptographic Validity (40% weight)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bool sig_ok = hsm_-&gt;verifySignature(env) == HSM_OK;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bool cert_ok = hsm_-&gt;verifyCertificateChain(env.sender_cert) == HSM_OK;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bool not_revoked = !bloom_filter_-&gt;contains(env.sender_pseudonym);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crypto_score = (sig_ok &amp;&amp; cert_ok &amp;&amp; not_revoked) ? 255.0f : 0.0f;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score += 0.40f * crypto_score;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// Stream 2: Physical Plausibility (25% weight)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pos_delta_m = gps_distance(env.pos_lat, env.pos_lon,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                                 sensor_pos_lat, sensor_pos_lon);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vel_delta = abs(env.vel_magnitude - sensor_vel);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plaus = 255.0f - (pos_delta_m * 40.0f) - (vel_delta * 30.0f);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score += 0.25f * clamp(plaus, 0.0f, 255.0f);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// Stream 3: Behavioral Consistency (20% weight)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traj_alignment = dot(declared_maneuver_vector, observed_trajectory_vector);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behav = 127.0f + 128.0f * traj_alignment; // -1..1 → 0..255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score += 0.20f * behav;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// Stream 4: Message Continuity (15% weight)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uint32_t beacon_gap_ms = current_time_ms - sender.last_beacon_ms;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float cont = (beacon_gap_ms &lt; 500) ? 255.0f : max(0.0f, 255.0f - beacon_gap_ms * 0.5f);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bool seq_ok = (env.sequence_number &gt; sender.last_sequence);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score += 0.15f * (seq_ok ? cont : 0.0f);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return (uint8_t)clamp(score, 0.0f, 255.0f);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9 — Security Architecture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Handshake implements defense-in-depth across seven independent security layers. An attacker must defeat all seven layers simultaneously to affect vehicle behavior — defeating any single layer causes the system to fall back to conservative safe behavior rather than to compliant-but-unsafe behavior.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DEFENSE-IN-DEPTH MODEL — CONCENTRIC PROTECTION LAYERS</w:t>
            </w:r>
          </w:p>
        </w:tc>
      </w:tr>
      <w:tr>
        <w:trPr>
          <w:tblHeader w:val="false"/>
        </w:trPr>
        <w:tc>
          <w:tcPr>
            <w:tcW w:type="dxa" w:w="100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W w:type="dxa" w:w="10080"/>
                  <w:tcBorders>
                    <w:top w:val="single" w:color="AABBD0" w:sz="1"/>
                    <w:left w:val="single" w:color="AABBD0" w:sz="1"/>
                    <w:bottom w:val="single" w:color="AABBD0" w:sz="1"/>
                    <w:right w:val="single" w:color="AABBD0" w:sz="1"/>
                  </w:tcBorders>
                  <w:shd w:fill="2C2C2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20" w:after="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⬡  PHYSICAL LAYER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HSM tamper-resistant crypto chip     |     Secure boot — verified firmware chain     |     Hardware memory protection unit (MPU)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tcW w:type="dxa" w:w="100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AABBD0" w:sz="1"/>
                    <w:left w:val="single" w:color="AABBD0" w:sz="1"/>
                    <w:bottom w:val="single" w:color="AABBD0" w:sz="1"/>
                    <w:right w:val="single" w:color="AABBD0" w:sz="1"/>
                  </w:tcBorders>
                  <w:shd w:fill="55555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20" w:after="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⬡  CERTIFICATE LAYER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SCMS PKI — ECDSA P-256 signed messages     |     10-minute pseudonym rotation     |     Bloom Filter CRL propagation over V2V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tcW w:type="dxa" w:w="100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single" w:color="AABBD0" w:sz="1"/>
                    <w:left w:val="single" w:color="AABBD0" w:sz="1"/>
                    <w:bottom w:val="single" w:color="AABBD0" w:sz="1"/>
                    <w:right w:val="single" w:color="AABBD0" w:sz="1"/>
                  </w:tcBorders>
                  <w:shd w:fill="1A4A8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20" w:after="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⬡  MESSAGE INTEGRITY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Signature verified via HSM in &lt;3ms     |     Timestamp + sequence replay prevention     |     CRC32 checksum on SafetyEnvelope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tcW w:type="dxa" w:w="100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0"/>
              <w:left w:type="dxa" w:w="600"/>
              <w:bottom w:type="dxa" w:w="0"/>
              <w:right w:type="dxa" w:w="60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80"/>
            </w:tblGrid>
            <w:tr>
              <w:tc>
                <w:tcPr>
                  <w:tcW w:type="dxa" w:w="8880"/>
                  <w:tcBorders>
                    <w:top w:val="single" w:color="AABBD0" w:sz="1"/>
                    <w:left w:val="single" w:color="AABBD0" w:sz="1"/>
                    <w:bottom w:val="single" w:color="AABBD0" w:sz="1"/>
                    <w:right w:val="single" w:color="AABBD0" w:sz="1"/>
                  </w:tcBorders>
                  <w:shd w:fill="2E75B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20" w:after="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⬡  IDENTITY TRUST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4-stream Trust Score Engine (0–255)     |     Physical sensor cross-validation     |     Behavioral trajectory consistency check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tcW w:type="dxa" w:w="100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0"/>
              <w:left w:type="dxa" w:w="800"/>
              <w:bottom w:type="dxa" w:w="0"/>
              <w:right w:type="dxa" w:w="800"/>
            </w:tcMar>
          </w:tcPr>
          <w:tbl>
            <w:tblPr>
              <w:tblW w:type="dxa" w:w="8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80"/>
            </w:tblGrid>
            <w:tr>
              <w:tc>
                <w:tcPr>
                  <w:tcW w:type="dxa" w:w="8480"/>
                  <w:tcBorders>
                    <w:top w:val="single" w:color="AABBD0" w:sz="1"/>
                    <w:left w:val="single" w:color="AABBD0" w:sz="1"/>
                    <w:bottom w:val="single" w:color="AABBD0" w:sz="1"/>
                    <w:right w:val="single" w:color="AABBD0" w:sz="1"/>
                  </w:tcBorders>
                  <w:shd w:fill="0D2D5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20" w:after="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⬡  ISOLATION LAYER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Hypervisor partition boundary     |     Ring buffer: QM write-only / ASIL-D read-only     |     6-gate ASIL-D acceptance filter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tcW w:type="dxa" w:w="100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0"/>
              <w:left w:type="dxa" w:w="1000"/>
              <w:bottom w:type="dxa" w:w="0"/>
              <w:right w:type="dxa" w:w="1000"/>
            </w:tcMar>
          </w:tcPr>
          <w:tbl>
            <w:tblPr>
              <w:tblW w:type="dxa" w:w="8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80"/>
            </w:tblGrid>
            <w:tr>
              <w:tc>
                <w:tcPr>
                  <w:tcW w:type="dxa" w:w="8080"/>
                  <w:tcBorders>
                    <w:top w:val="single" w:color="AABBD0" w:sz="1"/>
                    <w:left w:val="single" w:color="AABBD0" w:sz="1"/>
                    <w:bottom w:val="single" w:color="AABBD0" w:sz="1"/>
                    <w:right w:val="single" w:color="AABBD0" w:sz="1"/>
                  </w:tcBorders>
                  <w:shd w:fill="4A208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20" w:after="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⬡  DECISION INTEGRITY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Deterministic FSM — no ML in final gate     |     Formally verified invariants (TLA+)     |     All violations → observe-only fallback</w:t>
                  </w:r>
                </w:p>
              </w:tc>
            </w:tr>
          </w:tbl>
          <w:p/>
        </w:tc>
      </w:tr>
      <w:tr>
        <w:trPr>
          <w:tblHeader w:val="false"/>
        </w:trPr>
        <w:tc>
          <w:tcPr>
            <w:tcW w:type="dxa" w:w="100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AFBFC" w:val="clear"/>
            <w:tcMar>
              <w:top w:type="dxa" w:w="0"/>
              <w:left w:type="dxa" w:w="1200"/>
              <w:bottom w:type="dxa" w:w="0"/>
              <w:right w:type="dxa" w:w="1200"/>
            </w:tcMar>
          </w:tcPr>
          <w:tbl>
            <w:tblPr>
              <w:tblW w:type="dxa" w:w="7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680"/>
            </w:tblGrid>
            <w:tr>
              <w:tc>
                <w:tcPr>
                  <w:tcW w:type="dxa" w:w="7680"/>
                  <w:tcBorders>
                    <w:top w:val="single" w:color="AABBD0" w:sz="1"/>
                    <w:left w:val="single" w:color="AABBD0" w:sz="1"/>
                    <w:bottom w:val="single" w:color="AABBD0" w:sz="1"/>
                    <w:right w:val="single" w:color="AABBD0" w:sz="1"/>
                  </w:tcBorders>
                  <w:shd w:fill="1A7A6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20" w:after="8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⬡  SAFE STATE CORE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ASIL-D certified microkernel     |     Static memory — no heap, no runtime alloc     |     Watchdog with independent time partition</w:t>
                  </w:r>
                </w:p>
              </w:tc>
            </w:tr>
          </w:tbl>
          <w:p/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 — Security Defense-in-Depth: Seven concentric protection layers from physical HSM tamper resistance through ASIL-D certified safe state. Each layer independently contains attacks.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9.1 Attack Resistance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3280"/>
      </w:tblGrid>
      <w:tr>
        <w:trPr>
          <w:tblHeader/>
        </w:trP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Defeated by Layer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 spoofing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Certificate Layer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ECDSA signature failure → crypto_score = 0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Score → 0 → immediate blacklist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 Integrity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&gt; 200ms old OR sequence not monotonic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Discard at QM layer; no ASIL-D exposure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Sybil (fake identities)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Identity Trust + Certificate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Multiple IDs from same physical source detected by position clustering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Sybil IDs blacklisted within 3 messages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False position claim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Physical Plausibility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Sensor-measured position vs. declared &gt; 3m penalty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score drops; LCC gate rejects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False maneuver claim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Behavioral Consistency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Declared maneuver vs. observed trajectory misalign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score penalty; negotiate as unknown intent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Congestion Control + DCC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CBR &gt; 70% → observe-only mode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 safely suspends; conservative behavior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Certificate abuse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SCMS + Bloom Filter CRL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Revoked cert in Bloom Filter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crypto_score = 0; immediate blacklist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Compromised QM partition</w:t>
            </w:r>
          </w:p>
        </w:tc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Isolation Layer (hypervisor)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ASIL-D validates all SafetyEnvelope data independently</w:t>
            </w:r>
          </w:p>
        </w:tc>
        <w:tc>
          <w:tcPr>
            <w:tcW w:type="dxa" w:w="3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Corrupt data rejected at 6-gate ASIL-D filter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10 — Validation Strategy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Handshake's validation strategy has five distinct pillars. Passing simulation alone is insufficient for regulatory approval — formal proofs, adversarial testing, and HIL validation must all be completed before any active deployment.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880"/>
      </w:tblGrid>
      <w:tr>
        <w:trPr>
          <w:tblHeader/>
        </w:trP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Formal Verification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TLA+ model checking (TLC)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 counterexamples for all 5 invariants across 10M+ state space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FSM is mathematically correct under all possible inputs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 Simulation Testing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SUMO + CARLA + Veins; 8 suites; 36,000+ runs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 passage conflicts; 100% safe fallback on fault injection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 behavior is correct in high-scale realistic scenarios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 Adversarial Testing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Automated fuzzing + structured attacks + red team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 detection rate for all known attack categories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 is robust against intelligent adversaries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 HIL Validation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 ECUs + C-V2X radios; full test suite on hardware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Latency targets met: &lt;150ms negotiation, &lt;3ms HSM, &lt;10ms ASIL-D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Performance and timing are physically achievable</w:t>
            </w:r>
          </w:p>
        </w:tc>
      </w:tr>
      <w:tr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5. Shadow Mode Field Trial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vehicle fleet; observe-only; 100k+ intersections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Behavioral data matches simulation; no unexpected edge cases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Real-world traffic behavior validated before actuation enabled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10.1 TLA+ Safety Invariants (Formal Proof Targets)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(* 5 safety invariants must be formally proved before any hardware deployment *)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(* I1: No two vehicles simultaneously hold passage rights in the same zone *)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NoConflict == \A z \in Zones, v1, v2 \in Vehicles :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(v1 # v2 /\ InSlot(v1,z) /\ InSlot(v2,z))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=&gt; SlotStart(v1,z) &gt;= SlotEnd(v2,z) \/ SlotStart(v2,z) &gt;= SlotEnd(v1,z)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(* I2: Every ConsensusToken expires exactly 300ms after issue *)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TokenExpiry == \A t \in Tokens : t.expiry = t.issued + 300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(* I3: No constraint output in observe-only mode *)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SafeObserve == \A v \in Vehicles : v.mode = OBSERVE =&gt; v.sco_type = NONE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(* I4: Negotiation always terminates (no deadlock) *)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NoDeadlock == \A s \in Sessions : &lt;&gt;[](s.state \in {COMPLETE, FALLBACK})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/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(* I5: Emergency vehicles always receive first passage slot *)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EmergencyFirst == \A t \in Tokens :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(\E v \in t.participants : v.priority = EMERGENCY)</w:t>
      </w:r>
    </w:p>
    <w:p>
      <w:pPr>
        <w:shd w:fill="1E2D3D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8F0FE"/>
          <w:sz w:val="17"/>
          <w:szCs w:val="17"/>
        </w:rPr>
        <w:t xml:space="preserve">    =&gt; t.sequence[0] \in EmergencyVehicles</w:t>
      </w:r>
    </w:p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11 — Build Roadmap &amp; Phase Timeline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Gantt-style timeline shows all six build phases across 18 months to V1 launch. Phases overlap where earlier phases produce components required by later phases. Milestones (★) mark the point at which a phase's primary deliverable is complete and the next phase is unblocked.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>
        <w:trPr>
          <w:tblHeader w:val="false"/>
        </w:trPr>
        <w:tc>
          <w:tcPr>
            <w:gridSpan w:val="19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ROADMAP — PHASE TIMELINE (18 MONTHS TO V1 LAUNCH)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M2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★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M3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M4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M5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★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M6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M7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M8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★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M9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M10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M11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★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M12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M13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★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M14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M15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M16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★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M17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M18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0: Foundations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D5E8F4"/>
                <w:sz w:val="15"/>
                <w:szCs w:val="15"/>
              </w:rPr>
              <w:t xml:space="preserve">Environment, toolchain, formal spec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1: Core Protocol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D5E8F4"/>
                <w:sz w:val="15"/>
                <w:szCs w:val="15"/>
              </w:rPr>
              <w:t xml:space="preserve">J2735 extensions, FSM, DCC, geohash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2: Safety &amp; Security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D5E8F4"/>
                <w:sz w:val="15"/>
                <w:szCs w:val="15"/>
              </w:rPr>
              <w:t xml:space="preserve">ASIL-D partition, Trust Score, HSM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3: AI Integration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D5E8F4"/>
                <w:sz w:val="15"/>
                <w:szCs w:val="15"/>
              </w:rPr>
              <w:t xml:space="preserve">LSTM predictor, perception adapter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4: HIL Testing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D5E8F4"/>
                <w:sz w:val="15"/>
                <w:szCs w:val="15"/>
              </w:rPr>
              <w:t xml:space="preserve">Real hardware, latency validation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5: Shadow Mode Field Trial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D5E8F4"/>
                <w:sz w:val="15"/>
                <w:szCs w:val="15"/>
              </w:rPr>
              <w:t xml:space="preserve">100k+ intersection events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10" w:after="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6: Active Trial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D5E8F4"/>
                <w:sz w:val="15"/>
                <w:szCs w:val="15"/>
              </w:rPr>
              <w:t xml:space="preserve">Regulatory approval, V1 launch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4F6F9"/>
                <w:sz w:val="16"/>
                <w:szCs w:val="16"/>
              </w:rPr>
              <w:t xml:space="preserve"> 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▶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━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2C2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MILESTONES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7A6E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ODD Frozen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4A8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Protocol Sim Pass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ASIL-D Cert Ready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4A208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AI &gt;87% Accuracy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C050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HIL Latency Pass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07B00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100k Events</w:t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AFBFC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3"/>
                <w:szCs w:val="13"/>
              </w:rPr>
              <w:t xml:space="preserve"/>
            </w:r>
          </w:p>
        </w:tc>
        <w:tc>
          <w:tcPr>
            <w:tcW w:type="dxa" w:w="437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1A6B3A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V1 Launch</w:t>
            </w:r>
          </w:p>
        </w:tc>
      </w:tr>
    </w:tbl>
    <w:p>
      <w:pPr>
        <w:spacing w:before="6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11 — Build Phase Timeline: 18 months from foundations to V1 active deployment, with 7 key milestones and phase overlaps shown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11.1 Phase Gate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880"/>
      </w:tblGrid>
      <w:tr>
        <w:trPr>
          <w:tblHeader/>
        </w:trP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Gate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Dependencies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Deliverable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ODD frozen; TLA+ spec written; simulation environment running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Formal specification document + sim environment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Protocol sim test suite 100% pass; zero passage conflicts in 10k runs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0 complete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Working QM protocol stack with simulation validation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adversarial tests pass; HSM &lt;3ms verified; ASIL-D partition running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Production-ready security + safety partition architecture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model &gt;87% accuracy; &lt;8ms inference on target NPU; all V1 FSMs complete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complete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Handshake V1 software stack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HIL latency targets met; fault injection 100% safe-state; ECU certified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 complete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Certified hardware deployment package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100,000 shadow mode events; safety case evidence package assembled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 complete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Regulatory submission package</w:t>
            </w:r>
          </w:p>
        </w:tc>
      </w:tr>
      <w:tr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Road authority TRP approval; active trial clearance; V1 metrics baseline set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5 complete</w:t>
            </w:r>
          </w:p>
        </w:tc>
        <w:tc>
          <w:tcPr>
            <w:tcW w:type="dxa" w:w="3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 live deployment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12 — ISO 26262 Compliance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12.1 ASIL Decomposition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Handshake's safety-critical constraint output function targets ASIL-D. To achieve this within a tractable development effort, ASIL-D is decomposed into two independent ASIL-B channels per ISO 26262 Part 9 — the main Rule Engine and a redundant Safety Monitor that independently validates all outputs.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26262 Attribute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Item Type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Driver Assistance / Cooperative Safety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 design document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Worst-Case Hazard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Misleading right-of-way causes intersection collision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HARA completed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Severity (S)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S3 — Life-threatening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HARA worksheet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Exposure (E)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E4 — Daily urban driving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Field statistics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Controllability (C)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C2 — Normally controllable (driver can override)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Architecture review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Resulting ASIL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ASIL-D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HARA outcome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Decomposition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ASIL-B (Rule Engine) + ASIL-B (Safety Monitor)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ISO 26262-9 Clause 5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Software Dev Standard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MISRA-C++ 2023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 review toolchain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Formal Verification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TLA+ / TLC model checking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Verification report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Memory Model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Static allocation only — no heap</w:t>
            </w:r>
          </w:p>
        </w:tc>
        <w:tc>
          <w:tcPr>
            <w:tcW w:type="dxa" w:w="4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MISRA-C++ Rule 18-4-1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12.2 ISO 26262 Clause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7180"/>
      </w:tblGrid>
      <w:tr>
        <w:trPr>
          <w:tblHeader/>
        </w:trP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Handshake Evidence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Freedom from interference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P6 §6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Hypervisor QM/ASIL-D partition (Section 2 + Figure 2)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Software unit design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P6 §8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MISRA-C++ FSM; static allocation; no exceptions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Formal verification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P6 §9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TLA+ invariants (Section 10.1 + Figure FSM diagram)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HW-SW interface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P4 §7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SafetyEnvelope 128-byte fixed interface (Section 5 + Figure 6)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 state definition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P4 §8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Observe-only + yield-all, formally defined (Section 6)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Diagnostic coverage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P5 §8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Watchdog + safety counters + ADAS heartbeat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Dependent failures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P9 §7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Ring buffer architecture: QM failure cannot enter ASIL-D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 verification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P6 §11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MC/DC testing + adversarial injection + HIL validation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Calibration data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P8 §9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TRP files: signed by road authority, version-controlled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 §7</w:t>
            </w:r>
          </w:p>
        </w:tc>
        <w:tc>
          <w:tcPr>
            <w:tcW w:type="dxa" w:w="71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Git-based CM with ASIL-D traceability matrix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13 — Compute &amp; Platform Specifications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13.1 Resource Budget (NVIDIA Drive Orin Reference Platform)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400"/>
        <w:gridCol w:w="900"/>
        <w:gridCol w:w="2780"/>
      </w:tblGrid>
      <w:tr>
        <w:trPr>
          <w:tblHeader/>
        </w:trP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Cores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NPU/GPU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C-V2X Stack &amp; DCC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QM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A55 pinned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64 MB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Dedicated core prevents scheduler interference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J2735 Parser + SCMS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QM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A55 pinned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 MB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crypto offloaded to HSM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Intent Predictor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QM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0.3 avg share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TOPS burst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128 MB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INT8; burst during negotiation window only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Perception Adapter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QM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0.2 avg share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Existing ADAS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 MB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Consumes fused object list only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Handshake Core FSM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ASIL-D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ASIL-D core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MB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Static allocation; no heap; dedicated core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Safety Monitor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ASIL-D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0.1 share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MB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Independent time partition; watchdog</w:t>
            </w:r>
          </w:p>
        </w:tc>
      </w:tr>
      <w:tr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HANDSHAKE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~2.6 cores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TOPS burst</w:t>
            </w:r>
          </w:p>
        </w:tc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261 MB</w:t>
            </w:r>
          </w:p>
        </w:tc>
        <w:tc>
          <w:tcPr>
            <w:tcW w:type="dxa" w:w="27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Leaves &gt;60% Drive Orin headroom for ADAS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13.2 Supported SoC Platforms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1400"/>
        <w:gridCol w:w="2280"/>
      </w:tblGrid>
      <w:tr>
        <w:trPr>
          <w:tblHeader/>
        </w:trP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Hypervisor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HSM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NVIDIA Drive Orin (254 TOPS)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 Hills INTEGRITY / QNX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Integrated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</w:t>
            </w:r>
          </w:p>
        </w:tc>
        <w:tc>
          <w:tcPr>
            <w:tcW w:type="dxa" w:w="2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Fully validated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Qualcomm Snapdragon Ride Elite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QNX Hypervisor 8.0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Integrated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Secondary</w:t>
            </w:r>
          </w:p>
        </w:tc>
        <w:tc>
          <w:tcPr>
            <w:tcW w:type="dxa" w:w="2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NXP S32G3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PikeOS / Green Hills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Integrated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Secondary</w:t>
            </w:r>
          </w:p>
        </w:tc>
        <w:tc>
          <w:tcPr>
            <w:tcW w:type="dxa" w:w="2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Renesas R-Car V4H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Proprietary in development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Integrated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Hypervisor pending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Mobileye EyeQ Ultra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Proprietary OS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API-level only</w:t>
            </w:r>
          </w:p>
        </w:tc>
        <w:tc>
          <w:tcPr>
            <w:tcW w:type="dxa" w:w="22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 interface only</w:t>
            </w:r>
          </w:p>
        </w:tc>
      </w:tr>
    </w:tbl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14 — Complete Feature Specification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14.1 Core V2V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Automatic peer discovery and session initiation within 100ms of first beacon receipt.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Multi-vehicle negotiation groups: 2–12 active negotiators per conflict zone in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Decentralized mesh — no cloud, no central controller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Offline-first architecture: full V2V operation via C-V2X PC5 direct sidelink.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Dynamic session lifecycle: sessions auto-create on conflict detection, auto-terminate on zone exit.</w:t>
      </w:r>
    </w:p>
    <w:p>
      <w:pPr>
        <w:spacing w:before="4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14.2 Negotiation &amp; Right-of-Way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Bilateral NegotiationRequest / NegotiationGrant / ConsensusToken protocol — not broadcast-only.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Hard 300ms ConsensusToken validity with GNSS-synchronized expiry.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5-step deterministic tie-breaking (emergency priority → bus priority → traffic law → ETA → pseudonym hash).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RSU arbitration fallback for failed peer-to-peer negotiations.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V1 behavior library: 4-way stop | intersection yield | low-speed merge | emergency preemption.</w:t>
      </w:r>
    </w:p>
    <w:p>
      <w:pPr>
        <w:spacing w:before="4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14.3 AI &amp;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LSTM intent predictor: 5-class maneuver classification at 1.5s horizon, &gt;87%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legacy vehicle support: sensor-only inference for non-Handshake vehicles.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Collision Risk Index: continuous probabilistic estimate per vehicle pair in geohash cell.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Behavioral anomaly detection: trajectory consistency monitoring with trust score feedback.</w:t>
      </w:r>
    </w:p>
    <w:p>
      <w:pPr>
        <w:spacing w:before="4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14.4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SCMS pseudonym certificates with 10-minute rotation 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HSM-accelerated ECDSA: signature verification &lt;3ms, signing &lt;2ms.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Bloom Filter CRL propagation: offline revocation information without cellular dependency.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4-stream Trust Score Engine: continuous per-sender graded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Replay prevention: dual mechanism (timestamp + sequence number).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Sybil attack detection: position-clustering analysis across multiple IDs.</w:t>
      </w:r>
    </w:p>
    <w:p>
      <w:pPr>
        <w:spacing w:before="4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14.5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RSU software upgrade (no hardware replacement) enables authoritative arbitration.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Traffic Rule Profile (TRP) system: jurisdiction-specific, authority-signed rule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TMC OpenAPI interface: anonymized analytics, incident alerts, TRP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OTA model and TRP updates via signed package delivery.</w:t>
      </w:r>
    </w:p>
    <w:p>
      <w:pPr>
        <w:spacing w:before="40" w:after="0"/>
      </w:pPr>
      <w:r>
        <w:t xml:space="preserve"/>
      </w:r>
    </w:p>
    <w:p>
      <w:pPr>
        <w:pStyle w:val="Heading3"/>
        <w:pBdr>
          <w:bottom w:val="single" w:color="2E75B6" w:sz="3" w:space="1"/>
        </w:pBdr>
        <w:spacing w:before="240" w:after="100"/>
      </w:pPr>
      <w:r>
        <w:rPr>
          <w:rFonts w:ascii="Arial" w:cs="Arial" w:eastAsia="Arial" w:hAnsi="Arial"/>
          <w:b/>
          <w:bCs/>
          <w:color w:val="0D2D5E"/>
          <w:sz w:val="24"/>
          <w:szCs w:val="24"/>
        </w:rPr>
        <w:t xml:space="preserve">14.6 System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ODD continuous enforcement: instant observe-only transition on any boundary violation.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Three-tier graceful degradation: Active → Observe-Only → Shutdown.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ASIL-D watchdog with independent time partition and ADAS heartbeat.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Self-test on startup and every 60 seconds: C-V2X radio, GNSS, HSM, ASIL-D health.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Privacy-safe event logging with configurable TMC upload for safety analytics.</w:t>
      </w:r>
    </w:p>
    <w:p>
      <w:r>
        <w:br w:type="page"/>
      </w:r>
    </w:p>
    <w:p>
      <w:pPr>
        <w:pStyle w:val="Heading1"/>
        <w:shd w:fill="0D2D5E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15 — Technology Stack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880"/>
      </w:tblGrid>
      <w:tr>
        <w:trPr>
          <w:tblHeader/>
        </w:trP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0D2D5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COTS / Custom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C-V2X PC5 (3GPP Rel.14+)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V2V radio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— unchanged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 Protocol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SAE J2735 + 3 Handshake extensions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Packet encoding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base + Custom extensions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Congestion Control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ETSI TS 102 687 DCC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Channel management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algorithm + Custom thresholds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 PKI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SCMS (CAMP / DigiCert)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Certificate management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+ config change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Crypto Acceleration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ECDSA P-256 via HSM HAL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 signing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HSM + Custom HAL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Offline Revocation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Bloom Filter over V2V BEACON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Offline CRL propagation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(novel)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Scoring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4-stream Trust Score Engine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Graded confidence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(novel)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Safety Isolation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Automotive hypervisor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ISO 26262 partitioning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hypervisor + custom config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Safety Core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ASIL-D MISRA-C++ FSM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Right-of-way decisions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(core IP)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LSTM+Conv1D INT8 (ONNX/TFLite)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Intent prediction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model + COTS runtime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Geospatial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Geohash precision-7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Negotiation group bounding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algorithm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SUMO + CARLA + Veins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Validation environment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+ Custom modules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Formal Verification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TLA+ / TLC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FSM correctness proofs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COTS tool + Custom specs</w:t>
            </w:r>
          </w:p>
        </w:tc>
      </w:tr>
      <w:tr>
        <w:tc>
          <w:tcPr>
            <w:tcW w:type="dxa" w:w="2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Infrastructure API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OpenAPI 3.0 REST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TMC interface</w:t>
            </w:r>
          </w:p>
        </w:tc>
        <w:tc>
          <w:tcPr>
            <w:tcW w:type="dxa" w:w="288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E75B6" w:sz="4" w:space="1"/>
        </w:pBdr>
        <w:spacing w:before="60" w:after="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40" w:after="20"/>
        <w:jc w:val="center"/>
      </w:pPr>
      <w:r>
        <w:rPr>
          <w:rFonts w:ascii="Arial" w:cs="Arial" w:eastAsia="Arial" w:hAnsi="Arial"/>
          <w:b/>
          <w:bCs/>
          <w:color w:val="0D2D5E"/>
          <w:sz w:val="20"/>
          <w:szCs w:val="20"/>
        </w:rPr>
        <w:t xml:space="preserve">HANDSHAKE  —  Master Technical Blueprint v4.1  (Illustrated Edition)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11 technical diagrams  •  15 specification sections  •  Full ISO 26262 ASIL-D compliance path  •  Build-ready engineering blueprint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Handshake Cooperative Vehicle Negotiation System  |  v4.1 Illustrated Blueprint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spacing w:after="60"/>
    </w:pPr>
    <w:r>
      <w:rPr>
        <w:rFonts w:ascii="Arial" w:cs="Arial" w:eastAsia="Arial" w:hAnsi="Arial"/>
        <w:color w:val="888888"/>
        <w:sz w:val="18"/>
        <w:szCs w:val="18"/>
      </w:rPr>
      <w:t xml:space="preserve">HANDSHAKE  |  Master Technical Blueprint v4.1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2026-02-28T12:19:08.189Z</dcterms:created>
  <dcterms:modified xsi:type="dcterms:W3CDTF">2026-02-28T12:19:08.191Z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