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t xml:space="preserve"/>
      </w:r>
    </w:p>
    <w:p>
      <w:pPr>
        <w:spacing w:before="0" w:after="80"/>
        <w:jc w:val="center"/>
      </w:pPr>
      <w:r>
        <w:rPr>
          <w:rFonts w:ascii="Arial" w:cs="Arial" w:eastAsia="Arial" w:hAnsi="Arial"/>
          <w:b/>
          <w:bCs/>
          <w:color w:val="0D2D5E"/>
          <w:sz w:val="72"/>
          <w:szCs w:val="72"/>
        </w:rPr>
        <w:t xml:space="preserve">HANDSHAKE</w:t>
      </w:r>
    </w:p>
    <w:p>
      <w:pPr>
        <w:spacing w:before="0" w:after="40"/>
        <w:jc w:val="center"/>
      </w:pPr>
      <w:r>
        <w:rPr>
          <w:rFonts w:ascii="Arial" w:cs="Arial" w:eastAsia="Arial" w:hAnsi="Arial"/>
          <w:color w:val="1A4A8A"/>
          <w:sz w:val="36"/>
          <w:szCs w:val="36"/>
        </w:rPr>
        <w:t xml:space="preserve">Cooperative Vehicle Negotiation System</w:t>
      </w:r>
    </w:p>
    <w:p>
      <w:pPr>
        <w:spacing w:before="0" w:after="200"/>
        <w:jc w:val="center"/>
      </w:pPr>
      <w:r>
        <w:rPr>
          <w:rFonts w:ascii="Arial" w:cs="Arial" w:eastAsia="Arial" w:hAnsi="Arial"/>
          <w:b/>
          <w:bCs/>
          <w:color w:val="2E75B6"/>
          <w:sz w:val="28"/>
          <w:szCs w:val="28"/>
        </w:rPr>
        <w:t xml:space="preserve">Master Technical Blueprint</w:t>
      </w:r>
    </w:p>
    <w:p>
      <w:pPr>
        <w:pBdr>
          <w:bottom w:val="single" w:color="2E75B6" w:sz="3" w:space="1"/>
        </w:pBdr>
        <w:spacing w:before="80" w:after="80"/>
      </w:pPr>
      <w:r>
        <w:t xml:space="preserve"/>
      </w:r>
    </w:p>
    <w:p>
      <w:pPr>
        <w:spacing w:before="80" w:after="0"/>
      </w:pPr>
      <w:r>
        <w:t xml:space="preserve"/>
      </w:r>
    </w:p>
    <w:p>
      <w:pPr>
        <w:spacing w:before="0" w:after="40"/>
        <w:jc w:val="center"/>
      </w:pPr>
      <w:r>
        <w:rPr>
          <w:rFonts w:ascii="Arial" w:cs="Arial" w:eastAsia="Arial" w:hAnsi="Arial"/>
          <w:color w:val="555555"/>
          <w:sz w:val="22"/>
          <w:szCs w:val="22"/>
        </w:rPr>
        <w:t xml:space="preserve">Version 4.0  |  Integrated Engineering Specification</w:t>
      </w:r>
    </w:p>
    <w:p>
      <w:pPr>
        <w:spacing w:before="0" w:after="200"/>
        <w:jc w:val="center"/>
      </w:pPr>
      <w:r>
        <w:rPr>
          <w:rFonts w:ascii="Arial" w:cs="Arial" w:eastAsia="Arial" w:hAnsi="Arial"/>
          <w:color w:val="777777"/>
          <w:sz w:val="20"/>
          <w:szCs w:val="20"/>
        </w:rPr>
        <w:t xml:space="preserve">Combining Technical Specification, Gap Analysis Resolution, ISO 26262 Compliance &amp; Build-Ready Architecture</w:t>
      </w:r>
    </w:p>
    <w:p>
      <w:pPr>
        <w:spacing w:before="3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AABBD0" w:sz="1"/>
              <w:left w:val="single" w:color="AABBD0" w:sz="1"/>
              <w:bottom w:val="single" w:color="AABBD0" w:sz="1"/>
              <w:right w:val="single" w:color="AABBD0" w:sz="1"/>
            </w:tcBorders>
            <w:shd w:fill="0D2D5E"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SYSTEM AT A GLANCE</w:t>
            </w:r>
          </w:p>
        </w:tc>
      </w:tr>
      <w:tr>
        <w:tc>
          <w:tcPr>
            <w:tcW w:type="dxa" w:w="2200"/>
            <w:tcBorders>
              <w:top w:val="single" w:color="AABBD0" w:sz="1"/>
              <w:left w:val="single" w:color="AABBD0" w:sz="1"/>
              <w:bottom w:val="single" w:color="AABBD0" w:sz="1"/>
              <w:right w:val="single" w:color="AABBD0" w:sz="1"/>
            </w:tcBorders>
            <w:shd w:fill="D5E8F4" w:val="clear"/>
            <w:tcMar>
              <w:top w:type="dxa" w:w="80"/>
              <w:left w:type="dxa" w:w="120"/>
              <w:bottom w:type="dxa" w:w="80"/>
              <w:right w:type="dxa" w:w="120"/>
            </w:tcMar>
          </w:tcPr>
          <w:p>
            <w:r>
              <w:rPr>
                <w:rFonts w:ascii="Arial" w:cs="Arial" w:eastAsia="Arial" w:hAnsi="Arial"/>
                <w:b/>
                <w:bCs/>
                <w:color w:val="0D2D5E"/>
                <w:sz w:val="20"/>
                <w:szCs w:val="20"/>
              </w:rPr>
              <w:t xml:space="preserve">Classification</w:t>
            </w:r>
          </w:p>
        </w:tc>
        <w:tc>
          <w:tcPr>
            <w:tcW w:type="dxa" w:w="716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Safety-Critical Distributed Automotive Software</w:t>
            </w:r>
          </w:p>
        </w:tc>
      </w:tr>
      <w:tr>
        <w:tc>
          <w:tcPr>
            <w:tcW w:type="dxa" w:w="2200"/>
            <w:tcBorders>
              <w:top w:val="single" w:color="AABBD0" w:sz="1"/>
              <w:left w:val="single" w:color="AABBD0" w:sz="1"/>
              <w:bottom w:val="single" w:color="AABBD0" w:sz="1"/>
              <w:right w:val="single" w:color="AABBD0" w:sz="1"/>
            </w:tcBorders>
            <w:shd w:fill="E0E6EF" w:val="clear"/>
            <w:tcMar>
              <w:top w:type="dxa" w:w="80"/>
              <w:left w:type="dxa" w:w="120"/>
              <w:bottom w:type="dxa" w:w="80"/>
              <w:right w:type="dxa" w:w="120"/>
            </w:tcMar>
          </w:tcPr>
          <w:p>
            <w:r>
              <w:rPr>
                <w:rFonts w:ascii="Arial" w:cs="Arial" w:eastAsia="Arial" w:hAnsi="Arial"/>
                <w:b/>
                <w:bCs/>
                <w:color w:val="0D2D5E"/>
                <w:sz w:val="20"/>
                <w:szCs w:val="20"/>
              </w:rPr>
              <w:t xml:space="preserve">Safety Target</w:t>
            </w:r>
          </w:p>
        </w:tc>
        <w:tc>
          <w:tcPr>
            <w:tcW w:type="dxa" w:w="716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ASIL-D (ISO 26262) — Full Certification Path Documented</w:t>
            </w:r>
          </w:p>
        </w:tc>
      </w:tr>
      <w:tr>
        <w:tc>
          <w:tcPr>
            <w:tcW w:type="dxa" w:w="2200"/>
            <w:tcBorders>
              <w:top w:val="single" w:color="AABBD0" w:sz="1"/>
              <w:left w:val="single" w:color="AABBD0" w:sz="1"/>
              <w:bottom w:val="single" w:color="AABBD0" w:sz="1"/>
              <w:right w:val="single" w:color="AABBD0" w:sz="1"/>
            </w:tcBorders>
            <w:shd w:fill="D5E8F4" w:val="clear"/>
            <w:tcMar>
              <w:top w:type="dxa" w:w="80"/>
              <w:left w:type="dxa" w:w="120"/>
              <w:bottom w:type="dxa" w:w="80"/>
              <w:right w:type="dxa" w:w="120"/>
            </w:tcMar>
          </w:tcPr>
          <w:p>
            <w:r>
              <w:rPr>
                <w:rFonts w:ascii="Arial" w:cs="Arial" w:eastAsia="Arial" w:hAnsi="Arial"/>
                <w:b/>
                <w:bCs/>
                <w:color w:val="0D2D5E"/>
                <w:sz w:val="20"/>
                <w:szCs w:val="20"/>
              </w:rPr>
              <w:t xml:space="preserve">Communication</w:t>
            </w:r>
          </w:p>
        </w:tc>
        <w:tc>
          <w:tcPr>
            <w:tcW w:type="dxa" w:w="716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C-V2X PC5 Direct + J2735 Protocol Extensions</w:t>
            </w:r>
          </w:p>
        </w:tc>
      </w:tr>
      <w:tr>
        <w:tc>
          <w:tcPr>
            <w:tcW w:type="dxa" w:w="2200"/>
            <w:tcBorders>
              <w:top w:val="single" w:color="AABBD0" w:sz="1"/>
              <w:left w:val="single" w:color="AABBD0" w:sz="1"/>
              <w:bottom w:val="single" w:color="AABBD0" w:sz="1"/>
              <w:right w:val="single" w:color="AABBD0" w:sz="1"/>
            </w:tcBorders>
            <w:shd w:fill="E0E6EF" w:val="clear"/>
            <w:tcMar>
              <w:top w:type="dxa" w:w="80"/>
              <w:left w:type="dxa" w:w="120"/>
              <w:bottom w:type="dxa" w:w="80"/>
              <w:right w:type="dxa" w:w="120"/>
            </w:tcMar>
          </w:tcPr>
          <w:p>
            <w:r>
              <w:rPr>
                <w:rFonts w:ascii="Arial" w:cs="Arial" w:eastAsia="Arial" w:hAnsi="Arial"/>
                <w:b/>
                <w:bCs/>
                <w:color w:val="0D2D5E"/>
                <w:sz w:val="20"/>
                <w:szCs w:val="20"/>
              </w:rPr>
              <w:t xml:space="preserve">Security</w:t>
            </w:r>
          </w:p>
        </w:tc>
        <w:tc>
          <w:tcPr>
            <w:tcW w:type="dxa" w:w="716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SCMS PKI + HSM-Accelerated Signing (&lt;3ms)</w:t>
            </w:r>
          </w:p>
        </w:tc>
      </w:tr>
      <w:tr>
        <w:tc>
          <w:tcPr>
            <w:tcW w:type="dxa" w:w="2200"/>
            <w:tcBorders>
              <w:top w:val="single" w:color="AABBD0" w:sz="1"/>
              <w:left w:val="single" w:color="AABBD0" w:sz="1"/>
              <w:bottom w:val="single" w:color="AABBD0" w:sz="1"/>
              <w:right w:val="single" w:color="AABBD0" w:sz="1"/>
            </w:tcBorders>
            <w:shd w:fill="D5E8F4" w:val="clear"/>
            <w:tcMar>
              <w:top w:type="dxa" w:w="80"/>
              <w:left w:type="dxa" w:w="120"/>
              <w:bottom w:type="dxa" w:w="80"/>
              <w:right w:type="dxa" w:w="120"/>
            </w:tcMar>
          </w:tcPr>
          <w:p>
            <w:r>
              <w:rPr>
                <w:rFonts w:ascii="Arial" w:cs="Arial" w:eastAsia="Arial" w:hAnsi="Arial"/>
                <w:b/>
                <w:bCs/>
                <w:color w:val="0D2D5E"/>
                <w:sz w:val="20"/>
                <w:szCs w:val="20"/>
              </w:rPr>
              <w:t xml:space="preserve">Decision Authority</w:t>
            </w:r>
          </w:p>
        </w:tc>
        <w:tc>
          <w:tcPr>
            <w:tcW w:type="dxa" w:w="716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Constraint Generator Only — No Direct Actuation</w:t>
            </w:r>
          </w:p>
        </w:tc>
      </w:tr>
      <w:tr>
        <w:tc>
          <w:tcPr>
            <w:tcW w:type="dxa" w:w="2200"/>
            <w:tcBorders>
              <w:top w:val="single" w:color="AABBD0" w:sz="1"/>
              <w:left w:val="single" w:color="AABBD0" w:sz="1"/>
              <w:bottom w:val="single" w:color="AABBD0" w:sz="1"/>
              <w:right w:val="single" w:color="AABBD0" w:sz="1"/>
            </w:tcBorders>
            <w:shd w:fill="E0E6EF" w:val="clear"/>
            <w:tcMar>
              <w:top w:type="dxa" w:w="80"/>
              <w:left w:type="dxa" w:w="120"/>
              <w:bottom w:type="dxa" w:w="80"/>
              <w:right w:type="dxa" w:w="120"/>
            </w:tcMar>
          </w:tcPr>
          <w:p>
            <w:r>
              <w:rPr>
                <w:rFonts w:ascii="Arial" w:cs="Arial" w:eastAsia="Arial" w:hAnsi="Arial"/>
                <w:b/>
                <w:bCs/>
                <w:color w:val="0D2D5E"/>
                <w:sz w:val="20"/>
                <w:szCs w:val="20"/>
              </w:rPr>
              <w:t xml:space="preserve">Negotiation Latency</w:t>
            </w:r>
          </w:p>
        </w:tc>
        <w:tc>
          <w:tcPr>
            <w:tcW w:type="dxa" w:w="716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&lt;150ms end-to-end for V1 scenarios</w:t>
            </w:r>
          </w:p>
        </w:tc>
      </w:tr>
      <w:tr>
        <w:tc>
          <w:tcPr>
            <w:tcW w:type="dxa" w:w="2200"/>
            <w:tcBorders>
              <w:top w:val="single" w:color="AABBD0" w:sz="1"/>
              <w:left w:val="single" w:color="AABBD0" w:sz="1"/>
              <w:bottom w:val="single" w:color="AABBD0" w:sz="1"/>
              <w:right w:val="single" w:color="AABBD0" w:sz="1"/>
            </w:tcBorders>
            <w:shd w:fill="D5E8F4" w:val="clear"/>
            <w:tcMar>
              <w:top w:type="dxa" w:w="80"/>
              <w:left w:type="dxa" w:w="120"/>
              <w:bottom w:type="dxa" w:w="80"/>
              <w:right w:type="dxa" w:w="120"/>
            </w:tcMar>
          </w:tcPr>
          <w:p>
            <w:r>
              <w:rPr>
                <w:rFonts w:ascii="Arial" w:cs="Arial" w:eastAsia="Arial" w:hAnsi="Arial"/>
                <w:b/>
                <w:bCs/>
                <w:color w:val="0D2D5E"/>
                <w:sz w:val="20"/>
                <w:szCs w:val="20"/>
              </w:rPr>
              <w:t xml:space="preserve">Mixed Fleet</w:t>
            </w:r>
          </w:p>
        </w:tc>
        <w:tc>
          <w:tcPr>
            <w:tcW w:type="dxa" w:w="716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Full support for legacy (non-Handshake) vehicles via AI inference</w:t>
            </w:r>
          </w:p>
        </w:tc>
      </w:tr>
      <w:tr>
        <w:tc>
          <w:tcPr>
            <w:tcW w:type="dxa" w:w="2200"/>
            <w:tcBorders>
              <w:top w:val="single" w:color="AABBD0" w:sz="1"/>
              <w:left w:val="single" w:color="AABBD0" w:sz="1"/>
              <w:bottom w:val="single" w:color="AABBD0" w:sz="1"/>
              <w:right w:val="single" w:color="AABBD0" w:sz="1"/>
            </w:tcBorders>
            <w:shd w:fill="E0E6EF" w:val="clear"/>
            <w:tcMar>
              <w:top w:type="dxa" w:w="80"/>
              <w:left w:type="dxa" w:w="120"/>
              <w:bottom w:type="dxa" w:w="80"/>
              <w:right w:type="dxa" w:w="120"/>
            </w:tcMar>
          </w:tcPr>
          <w:p>
            <w:r>
              <w:rPr>
                <w:rFonts w:ascii="Arial" w:cs="Arial" w:eastAsia="Arial" w:hAnsi="Arial"/>
                <w:b/>
                <w:bCs/>
                <w:color w:val="0D2D5E"/>
                <w:sz w:val="20"/>
                <w:szCs w:val="20"/>
              </w:rPr>
              <w:t xml:space="preserve">Deployment Model</w:t>
            </w:r>
          </w:p>
        </w:tc>
        <w:tc>
          <w:tcPr>
            <w:tcW w:type="dxa" w:w="716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OEM-embeddable software — No new hardware required</w:t>
            </w:r>
          </w:p>
        </w:tc>
      </w:tr>
      <w:tr>
        <w:tc>
          <w:tcPr>
            <w:tcW w:type="dxa" w:w="2200"/>
            <w:tcBorders>
              <w:top w:val="single" w:color="AABBD0" w:sz="1"/>
              <w:left w:val="single" w:color="AABBD0" w:sz="1"/>
              <w:bottom w:val="single" w:color="AABBD0" w:sz="1"/>
              <w:right w:val="single" w:color="AABBD0" w:sz="1"/>
            </w:tcBorders>
            <w:shd w:fill="D5E8F4" w:val="clear"/>
            <w:tcMar>
              <w:top w:type="dxa" w:w="80"/>
              <w:left w:type="dxa" w:w="120"/>
              <w:bottom w:type="dxa" w:w="80"/>
              <w:right w:type="dxa" w:w="120"/>
            </w:tcMar>
          </w:tcPr>
          <w:p>
            <w:r>
              <w:rPr>
                <w:rFonts w:ascii="Arial" w:cs="Arial" w:eastAsia="Arial" w:hAnsi="Arial"/>
                <w:b/>
                <w:bCs/>
                <w:color w:val="0D2D5E"/>
                <w:sz w:val="20"/>
                <w:szCs w:val="20"/>
              </w:rPr>
              <w:t xml:space="preserve">V1 Scenario Set</w:t>
            </w:r>
          </w:p>
        </w:tc>
        <w:tc>
          <w:tcPr>
            <w:tcW w:type="dxa" w:w="716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4-way stop, uncontrolled intersection, low-speed merge, emergency preemption</w:t>
            </w:r>
          </w:p>
        </w:tc>
      </w:tr>
    </w:tbl>
    <w:p>
      <w:r>
        <w:br w:type="page"/>
      </w:r>
    </w:p>
    <w:p>
      <w:pPr>
        <w:pStyle w:val="Heading1"/>
        <w:pBdr>
          <w:bottom w:val="single" w:color="2E75B6" w:sz="6" w:space="1"/>
        </w:pBdr>
        <w:shd w:fill="0D2D5E" w:val="clear"/>
        <w:spacing w:before="400" w:after="200"/>
        <w:ind w:left="240" w:right="240"/>
      </w:pPr>
      <w:r>
        <w:rPr>
          <w:rFonts w:ascii="Arial" w:cs="Arial" w:eastAsia="Arial" w:hAnsi="Arial"/>
          <w:b/>
          <w:bCs/>
          <w:color w:val="FFFFFF"/>
          <w:sz w:val="34"/>
          <w:szCs w:val="34"/>
        </w:rPr>
        <w:t xml:space="preserve">1. System Overview &amp; Design Philosophy</w:t>
      </w:r>
    </w:p>
    <w:p>
      <w:pPr>
        <w:spacing w:before="80" w:after="0"/>
      </w:pPr>
      <w:r>
        <w:t xml:space="preserve"/>
      </w:r>
    </w:p>
    <w:p>
      <w:pPr>
        <w:pStyle w:val="Heading3"/>
        <w:pBdr>
          <w:bottom w:val="single" w:color="2E75B6" w:sz="3" w:space="1"/>
        </w:pBdr>
        <w:spacing w:before="240" w:after="120"/>
      </w:pPr>
      <w:r>
        <w:rPr>
          <w:rFonts w:ascii="Arial" w:cs="Arial" w:eastAsia="Arial" w:hAnsi="Arial"/>
          <w:b/>
          <w:bCs/>
          <w:color w:val="0D2D5E"/>
          <w:sz w:val="24"/>
          <w:szCs w:val="24"/>
        </w:rPr>
        <w:t xml:space="preserve">1.1 What Handshake Is</w:t>
      </w:r>
    </w:p>
    <w:p>
      <w:pPr>
        <w:spacing w:before="80" w:after="80"/>
        <w:jc w:val="both"/>
      </w:pPr>
      <w:r>
        <w:rPr>
          <w:rFonts w:ascii="Arial" w:cs="Arial" w:eastAsia="Arial" w:hAnsi="Arial"/>
          <w:color w:val="3C3C3C"/>
          <w:sz w:val="22"/>
          <w:szCs w:val="22"/>
        </w:rPr>
        <w:t xml:space="preserve">Handshake is a real-time, decentralized cooperative negotiation system that enables vehicles to communicate intent, negotiate right-of-way, and resolve traffic conflicts without relying on centralized infrastructure or cloud connectivity. It operates as an embedded software platform layered above existing V2X radio hardware and below the vehicle's own ADAS decision stack.</w:t>
      </w:r>
    </w:p>
    <w:p>
      <w:pPr>
        <w:spacing w:before="60" w:after="0"/>
      </w:pPr>
      <w:r>
        <w:t xml:space="preserve"/>
      </w:r>
    </w:p>
    <w:p>
      <w:pPr>
        <w:spacing w:before="80" w:after="80"/>
        <w:jc w:val="both"/>
      </w:pPr>
      <w:r>
        <w:rPr>
          <w:rFonts w:ascii="Arial" w:cs="Arial" w:eastAsia="Arial" w:hAnsi="Arial"/>
          <w:color w:val="3C3C3C"/>
          <w:sz w:val="22"/>
          <w:szCs w:val="22"/>
        </w:rPr>
        <w:t xml:space="preserve">At its core, Handshake solves the fundamental problem current autonomous and semi-autonomous vehicles face: each vehicle operates as an isolated island, making decisions based solely on its own sensors. Handshake transforms individual vehicles into cooperative agents that actively share intent, negotiate priority, and arrive at mutually agreed-upon right-of-way decisions in under 150 milliseconds.</w:t>
      </w:r>
    </w:p>
    <w:p>
      <w:pPr>
        <w:spacing w:before="80" w:after="0"/>
      </w:pPr>
      <w:r>
        <w:t xml:space="preserve"/>
      </w:r>
    </w:p>
    <w:p>
      <w:pPr>
        <w:pStyle w:val="Heading3"/>
        <w:pBdr>
          <w:bottom w:val="single" w:color="2E75B6" w:sz="3" w:space="1"/>
        </w:pBdr>
        <w:spacing w:before="240" w:after="120"/>
      </w:pPr>
      <w:r>
        <w:rPr>
          <w:rFonts w:ascii="Arial" w:cs="Arial" w:eastAsia="Arial" w:hAnsi="Arial"/>
          <w:b/>
          <w:bCs/>
          <w:color w:val="0D2D5E"/>
          <w:sz w:val="24"/>
          <w:szCs w:val="24"/>
        </w:rPr>
        <w:t xml:space="preserve">1.2 Core Design Principles</w:t>
      </w:r>
    </w:p>
    <w:p>
      <w:pPr>
        <w:spacing w:before="80" w:after="80"/>
        <w:jc w:val="both"/>
      </w:pPr>
      <w:r>
        <w:rPr>
          <w:rFonts w:ascii="Arial" w:cs="Arial" w:eastAsia="Arial" w:hAnsi="Arial"/>
          <w:color w:val="3C3C3C"/>
          <w:sz w:val="22"/>
          <w:szCs w:val="22"/>
        </w:rPr>
        <w:t xml:space="preserve">Every architectural decision in this blueprint flows from five non-negotiable design principles:</w:t>
      </w:r>
    </w:p>
    <w:p>
      <w:pPr>
        <w:spacing w:before="40" w:after="0"/>
      </w:pPr>
      <w:r>
        <w:t xml:space="preserve"/>
      </w:r>
    </w:p>
    <w:p>
      <w:pPr>
        <w:pStyle w:val="ListParagraph"/>
        <w:numPr>
          <w:ilvl w:val="0"/>
          <w:numId w:val="2"/>
        </w:numPr>
        <w:spacing w:before="40" w:after="40"/>
      </w:pPr>
      <w:r>
        <w:rPr>
          <w:rFonts w:ascii="Arial" w:cs="Arial" w:eastAsia="Arial" w:hAnsi="Arial"/>
          <w:b/>
          <w:bCs/>
          <w:color w:val="3C3C3C"/>
          <w:sz w:val="22"/>
          <w:szCs w:val="22"/>
        </w:rPr>
        <w:t xml:space="preserve">Principle 1 — </w:t>
      </w:r>
      <w:r>
        <w:rPr>
          <w:rFonts w:ascii="Arial" w:cs="Arial" w:eastAsia="Arial" w:hAnsi="Arial"/>
          <w:color w:val="3C3C3C"/>
          <w:sz w:val="22"/>
          <w:szCs w:val="22"/>
        </w:rPr>
        <w:t xml:space="preserve">Never an authority, always a constraint generator. Handshake never commands a steering angle, throttle value, or trajectory. It outputs only maximum permitted speed, required yield/stop constraints, and conflict resolution state. The vehicle's existing ADAS or driver decides how to comply.</w:t>
      </w:r>
    </w:p>
    <w:p>
      <w:pPr>
        <w:pStyle w:val="ListParagraph"/>
        <w:numPr>
          <w:ilvl w:val="0"/>
          <w:numId w:val="2"/>
        </w:numPr>
        <w:spacing w:before="40" w:after="40"/>
      </w:pPr>
      <w:r>
        <w:rPr>
          <w:rFonts w:ascii="Arial" w:cs="Arial" w:eastAsia="Arial" w:hAnsi="Arial"/>
          <w:b/>
          <w:bCs/>
          <w:color w:val="3C3C3C"/>
          <w:sz w:val="22"/>
          <w:szCs w:val="22"/>
        </w:rPr>
        <w:t xml:space="preserve">Principle 2 — </w:t>
      </w:r>
      <w:r>
        <w:rPr>
          <w:rFonts w:ascii="Arial" w:cs="Arial" w:eastAsia="Arial" w:hAnsi="Arial"/>
          <w:color w:val="3C3C3C"/>
          <w:sz w:val="22"/>
          <w:szCs w:val="22"/>
        </w:rPr>
        <w:t xml:space="preserve">Safety isolation through hardware-enforced partitioning. The safety-critical decision core runs in a separate, hypervisor-protected partition that cannot be compromised even if the communication stack, AI models, or operating system are fully exploited.</w:t>
      </w:r>
    </w:p>
    <w:p>
      <w:pPr>
        <w:pStyle w:val="ListParagraph"/>
        <w:numPr>
          <w:ilvl w:val="0"/>
          <w:numId w:val="2"/>
        </w:numPr>
        <w:spacing w:before="40" w:after="40"/>
      </w:pPr>
      <w:r>
        <w:rPr>
          <w:rFonts w:ascii="Arial" w:cs="Arial" w:eastAsia="Arial" w:hAnsi="Arial"/>
          <w:b/>
          <w:bCs/>
          <w:color w:val="3C3C3C"/>
          <w:sz w:val="22"/>
          <w:szCs w:val="22"/>
        </w:rPr>
        <w:t xml:space="preserve">Principle 3 — </w:t>
      </w:r>
      <w:r>
        <w:rPr>
          <w:rFonts w:ascii="Arial" w:cs="Arial" w:eastAsia="Arial" w:hAnsi="Arial"/>
          <w:color w:val="3C3C3C"/>
          <w:sz w:val="22"/>
          <w:szCs w:val="22"/>
        </w:rPr>
        <w:t xml:space="preserve">Deterministic over probabilistic for final decisions. AI and machine learning are advisory. The final safety gate is always a deterministic, formally verifiable finite state machine encoding traffic law. ML informs; rules decide.</w:t>
      </w:r>
    </w:p>
    <w:p>
      <w:pPr>
        <w:pStyle w:val="ListParagraph"/>
        <w:numPr>
          <w:ilvl w:val="0"/>
          <w:numId w:val="2"/>
        </w:numPr>
        <w:spacing w:before="40" w:after="40"/>
      </w:pPr>
      <w:r>
        <w:rPr>
          <w:rFonts w:ascii="Arial" w:cs="Arial" w:eastAsia="Arial" w:hAnsi="Arial"/>
          <w:b/>
          <w:bCs/>
          <w:color w:val="3C3C3C"/>
          <w:sz w:val="22"/>
          <w:szCs w:val="22"/>
        </w:rPr>
        <w:t xml:space="preserve">Principle 4 — </w:t>
      </w:r>
      <w:r>
        <w:rPr>
          <w:rFonts w:ascii="Arial" w:cs="Arial" w:eastAsia="Arial" w:hAnsi="Arial"/>
          <w:color w:val="3C3C3C"/>
          <w:sz w:val="22"/>
          <w:szCs w:val="22"/>
        </w:rPr>
        <w:t xml:space="preserve">Graceful degradation over failure modes. Every subsystem failure cascades upward into increasingly conservative behavior. The system always fails safe — either yielding, stopping, or entering observe-only mode.</w:t>
      </w:r>
    </w:p>
    <w:p>
      <w:pPr>
        <w:pStyle w:val="ListParagraph"/>
        <w:numPr>
          <w:ilvl w:val="0"/>
          <w:numId w:val="2"/>
        </w:numPr>
        <w:spacing w:before="40" w:after="40"/>
      </w:pPr>
      <w:r>
        <w:rPr>
          <w:rFonts w:ascii="Arial" w:cs="Arial" w:eastAsia="Arial" w:hAnsi="Arial"/>
          <w:b/>
          <w:bCs/>
          <w:color w:val="3C3C3C"/>
          <w:sz w:val="22"/>
          <w:szCs w:val="22"/>
        </w:rPr>
        <w:t xml:space="preserve">Principle 5 — </w:t>
      </w:r>
      <w:r>
        <w:rPr>
          <w:rFonts w:ascii="Arial" w:cs="Arial" w:eastAsia="Arial" w:hAnsi="Arial"/>
          <w:color w:val="3C3C3C"/>
          <w:sz w:val="22"/>
          <w:szCs w:val="22"/>
        </w:rPr>
        <w:t xml:space="preserve">Build on existing standards, not around them. Handshake extends SAE J2735, C-V2X PC5, SCMS PKI, and ISO 26262 rather than replacing them. This minimizes regulatory surface area and maximizes OEM adoptability.</w:t>
      </w:r>
    </w:p>
    <w:p>
      <w:pPr>
        <w:spacing w:before="80" w:after="0"/>
      </w:pPr>
      <w:r>
        <w:t xml:space="preserve"/>
      </w:r>
    </w:p>
    <w:p>
      <w:pPr>
        <w:pStyle w:val="Heading3"/>
        <w:pBdr>
          <w:bottom w:val="single" w:color="2E75B6" w:sz="3" w:space="1"/>
        </w:pBdr>
        <w:spacing w:before="240" w:after="120"/>
      </w:pPr>
      <w:r>
        <w:rPr>
          <w:rFonts w:ascii="Arial" w:cs="Arial" w:eastAsia="Arial" w:hAnsi="Arial"/>
          <w:b/>
          <w:bCs/>
          <w:color w:val="0D2D5E"/>
          <w:sz w:val="24"/>
          <w:szCs w:val="24"/>
        </w:rPr>
        <w:t xml:space="preserve">1.3 Differentiation from Existing V2X Approaches</w:t>
      </w:r>
    </w:p>
    <w:p>
      <w:pPr>
        <w:spacing w:before="40" w:after="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3600"/>
      </w:tblGrid>
      <w:tr>
        <w:trPr>
          <w:tblHeader/>
        </w:trPr>
        <w:tc>
          <w:tcPr>
            <w:tcW w:type="dxa" w:w="3600"/>
            <w:tcBorders>
              <w:top w:val="single" w:color="AABBD0" w:sz="1"/>
              <w:left w:val="single" w:color="AABBD0" w:sz="1"/>
              <w:bottom w:val="single" w:color="AABBD0" w:sz="1"/>
              <w:right w:val="single" w:color="AABBD0" w:sz="1"/>
            </w:tcBorders>
            <w:shd w:fill="0D2D5E"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3600"/>
            <w:tcBorders>
              <w:top w:val="single" w:color="AABBD0" w:sz="1"/>
              <w:left w:val="single" w:color="AABBD0" w:sz="1"/>
              <w:bottom w:val="single" w:color="AABBD0" w:sz="1"/>
              <w:right w:val="single" w:color="AABBD0" w:sz="1"/>
            </w:tcBorders>
            <w:shd w:fill="0D2D5E" w:val="clear"/>
            <w:tcMar>
              <w:top w:type="dxa" w:w="80"/>
              <w:left w:type="dxa" w:w="120"/>
              <w:bottom w:type="dxa" w:w="80"/>
              <w:right w:type="dxa" w:w="120"/>
            </w:tcMar>
          </w:tcPr>
          <w:p>
            <w:r>
              <w:rPr>
                <w:rFonts w:ascii="Arial" w:cs="Arial" w:eastAsia="Arial" w:hAnsi="Arial"/>
                <w:b/>
                <w:bCs/>
                <w:color w:val="FFFFFF"/>
                <w:sz w:val="20"/>
                <w:szCs w:val="20"/>
              </w:rPr>
              <w:t xml:space="preserve">Current Limitation</w:t>
            </w:r>
          </w:p>
        </w:tc>
        <w:tc>
          <w:tcPr>
            <w:tcW w:type="dxa" w:w="3600"/>
            <w:tcBorders>
              <w:top w:val="single" w:color="AABBD0" w:sz="1"/>
              <w:left w:val="single" w:color="AABBD0" w:sz="1"/>
              <w:bottom w:val="single" w:color="AABBD0" w:sz="1"/>
              <w:right w:val="single" w:color="AABBD0" w:sz="1"/>
            </w:tcBorders>
            <w:shd w:fill="0D2D5E" w:val="clear"/>
            <w:tcMar>
              <w:top w:type="dxa" w:w="80"/>
              <w:left w:type="dxa" w:w="120"/>
              <w:bottom w:type="dxa" w:w="80"/>
              <w:right w:type="dxa" w:w="120"/>
            </w:tcMar>
          </w:tcPr>
          <w:p>
            <w:r>
              <w:rPr>
                <w:rFonts w:ascii="Arial" w:cs="Arial" w:eastAsia="Arial" w:hAnsi="Arial"/>
                <w:b/>
                <w:bCs/>
                <w:color w:val="FFFFFF"/>
                <w:sz w:val="20"/>
                <w:szCs w:val="20"/>
              </w:rPr>
              <w:t xml:space="preserve">Handshake Advantage</w:t>
            </w:r>
          </w:p>
        </w:tc>
      </w:tr>
      <w:tr>
        <w:tc>
          <w:tcPr>
            <w:tcW w:type="dxa" w:w="36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DSRC Broadcast Beacons</w:t>
            </w:r>
          </w:p>
        </w:tc>
        <w:tc>
          <w:tcPr>
            <w:tcW w:type="dxa" w:w="36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Broadcast-only; no conflict resolution logic</w:t>
            </w:r>
          </w:p>
        </w:tc>
        <w:tc>
          <w:tcPr>
            <w:tcW w:type="dxa" w:w="36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Active bilateral negotiation with consensus tokens</w:t>
            </w:r>
          </w:p>
        </w:tc>
      </w:tr>
      <w:tr>
        <w:tc>
          <w:tcPr>
            <w:tcW w:type="dxa" w:w="36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Autonomous Vehicle Isolation</w:t>
            </w:r>
          </w:p>
        </w:tc>
        <w:tc>
          <w:tcPr>
            <w:tcW w:type="dxa" w:w="36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Each vehicle acts as an island; no coordination</w:t>
            </w:r>
          </w:p>
        </w:tc>
        <w:tc>
          <w:tcPr>
            <w:tcW w:type="dxa" w:w="36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Cooperative mesh — vehicles reach shared decisions</w:t>
            </w:r>
          </w:p>
        </w:tc>
      </w:tr>
      <w:tr>
        <w:tc>
          <w:tcPr>
            <w:tcW w:type="dxa" w:w="36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Smart Infrastructure (RSUs)</w:t>
            </w:r>
          </w:p>
        </w:tc>
        <w:tc>
          <w:tcPr>
            <w:tcW w:type="dxa" w:w="36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Requires city-wide deployment; geography-limited</w:t>
            </w:r>
          </w:p>
        </w:tc>
        <w:tc>
          <w:tcPr>
            <w:tcW w:type="dxa" w:w="36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Peer-to-peer; RSUs are accelerators, not dependencies</w:t>
            </w:r>
          </w:p>
        </w:tc>
      </w:tr>
      <w:tr>
        <w:tc>
          <w:tcPr>
            <w:tcW w:type="dxa" w:w="36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5G V2X (Telecom)</w:t>
            </w:r>
          </w:p>
        </w:tc>
        <w:tc>
          <w:tcPr>
            <w:tcW w:type="dxa" w:w="36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Network-dependent; fails without connectivity</w:t>
            </w:r>
          </w:p>
        </w:tc>
        <w:tc>
          <w:tcPr>
            <w:tcW w:type="dxa" w:w="36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Fully offline capable via direct PC5 sidelink</w:t>
            </w:r>
          </w:p>
        </w:tc>
      </w:tr>
      <w:tr>
        <w:tc>
          <w:tcPr>
            <w:tcW w:type="dxa" w:w="36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Existing V2V Pilots</w:t>
            </w:r>
          </w:p>
        </w:tc>
        <w:tc>
          <w:tcPr>
            <w:tcW w:type="dxa" w:w="36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Intent-sharing only; no arbitration mechanism</w:t>
            </w:r>
          </w:p>
        </w:tc>
        <w:tc>
          <w:tcPr>
            <w:tcW w:type="dxa" w:w="36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Full negotiation + deterministic tie-breaking</w:t>
            </w:r>
          </w:p>
        </w:tc>
      </w:tr>
    </w:tbl>
    <w:p>
      <w:pPr>
        <w:spacing w:before="80" w:after="0"/>
      </w:pPr>
      <w:r>
        <w:t xml:space="preserve"/>
      </w:r>
    </w:p>
    <w:p>
      <w:pPr>
        <w:pStyle w:val="Heading3"/>
        <w:pBdr>
          <w:bottom w:val="single" w:color="2E75B6" w:sz="3" w:space="1"/>
        </w:pBdr>
        <w:spacing w:before="240" w:after="120"/>
      </w:pPr>
      <w:r>
        <w:rPr>
          <w:rFonts w:ascii="Arial" w:cs="Arial" w:eastAsia="Arial" w:hAnsi="Arial"/>
          <w:b/>
          <w:bCs/>
          <w:color w:val="0D2D5E"/>
          <w:sz w:val="24"/>
          <w:szCs w:val="24"/>
        </w:rPr>
        <w:t xml:space="preserve">1.4 Document Scope</w:t>
      </w:r>
    </w:p>
    <w:p>
      <w:pPr>
        <w:spacing w:before="80" w:after="80"/>
        <w:jc w:val="both"/>
      </w:pPr>
      <w:r>
        <w:rPr>
          <w:rFonts w:ascii="Arial" w:cs="Arial" w:eastAsia="Arial" w:hAnsi="Arial"/>
          <w:color w:val="3C3C3C"/>
          <w:sz w:val="22"/>
          <w:szCs w:val="22"/>
        </w:rPr>
        <w:t xml:space="preserve">This document is the single source of truth for building the Handshake system. It integrates the original technical specification with all gap analysis resolutions. Every section includes both the architectural decision and its engineering rationale. The document is organized to be read sequentially by a build team: system architecture first, then layer-by-layer specifications, then validation, then deployment.</w:t>
      </w:r>
    </w:p>
    <w:p>
      <w:r>
        <w:br w:type="page"/>
      </w:r>
    </w:p>
    <w:p>
      <w:pPr>
        <w:pStyle w:val="Heading1"/>
        <w:pBdr>
          <w:bottom w:val="single" w:color="2E75B6" w:sz="6" w:space="1"/>
        </w:pBdr>
        <w:shd w:fill="0D2D5E" w:val="clear"/>
        <w:spacing w:before="400" w:after="200"/>
        <w:ind w:left="240" w:right="240"/>
      </w:pPr>
      <w:r>
        <w:rPr>
          <w:rFonts w:ascii="Arial" w:cs="Arial" w:eastAsia="Arial" w:hAnsi="Arial"/>
          <w:b/>
          <w:bCs/>
          <w:color w:val="FFFFFF"/>
          <w:sz w:val="34"/>
          <w:szCs w:val="34"/>
        </w:rPr>
        <w:t xml:space="preserve">2. Operational Design Domain (ODD)</w:t>
      </w:r>
    </w:p>
    <w:p>
      <w:pPr>
        <w:spacing w:before="80" w:after="0"/>
      </w:pPr>
      <w:r>
        <w:t xml:space="preserve"/>
      </w:r>
    </w:p>
    <w:p>
      <w:pPr>
        <w:pBdr>
          <w:left w:val="single" w:color="2E75B6" w:sz="12" w:space="4"/>
        </w:pBdr>
        <w:shd w:fill="D5E8F4" w:val="clear"/>
        <w:spacing w:before="160" w:after="160"/>
        <w:ind w:left="360" w:right="360"/>
      </w:pPr>
      <w:r>
        <w:rPr>
          <w:rFonts w:ascii="Arial" w:cs="Arial" w:eastAsia="Arial" w:hAnsi="Arial"/>
          <w:b/>
          <w:bCs/>
          <w:color w:val="0D2D5E"/>
          <w:sz w:val="22"/>
          <w:szCs w:val="22"/>
        </w:rPr>
        <w:t xml:space="preserve">GAP RESOLUTION: The original specification lacked a formally defined Operational Design Domain. Without a strict ODD, the system cannot be safety-certified, OEMs cannot evaluate deployment risk, and validation becomes intractable. This section freezes the V1 ODD. Everything outside this envelope triggers observe-only mode.</w:t>
      </w:r>
    </w:p>
    <w:p>
      <w:pPr>
        <w:spacing w:before="80" w:after="0"/>
      </w:pPr>
      <w:r>
        <w:t xml:space="preserve"/>
      </w:r>
    </w:p>
    <w:p>
      <w:pPr>
        <w:pStyle w:val="Heading3"/>
        <w:pBdr>
          <w:bottom w:val="single" w:color="2E75B6" w:sz="3" w:space="1"/>
        </w:pBdr>
        <w:spacing w:before="240" w:after="120"/>
      </w:pPr>
      <w:r>
        <w:rPr>
          <w:rFonts w:ascii="Arial" w:cs="Arial" w:eastAsia="Arial" w:hAnsi="Arial"/>
          <w:b/>
          <w:bCs/>
          <w:color w:val="0D2D5E"/>
          <w:sz w:val="24"/>
          <w:szCs w:val="24"/>
        </w:rPr>
        <w:t xml:space="preserve">2.1 V1 Operational Envelope</w:t>
      </w:r>
    </w:p>
    <w:p>
      <w:pPr>
        <w:spacing w:before="80" w:after="80"/>
        <w:jc w:val="both"/>
      </w:pPr>
      <w:r>
        <w:rPr>
          <w:rFonts w:ascii="Arial" w:cs="Arial" w:eastAsia="Arial" w:hAnsi="Arial"/>
          <w:color w:val="3C3C3C"/>
          <w:sz w:val="22"/>
          <w:szCs w:val="22"/>
        </w:rPr>
        <w:t xml:space="preserve">Handshake V1 is permitted to generate constraint outputs (yield/stop/speed limit signals) only when ALL of the following conditions are simultaneously satisfied:</w:t>
      </w:r>
    </w:p>
    <w:p>
      <w:pPr>
        <w:spacing w:before="40" w:after="0"/>
      </w:pPr>
      <w:r>
        <w:t xml:space="preserve"/>
      </w:r>
    </w:p>
    <w:tbl>
      <w:tblPr>
        <w:tblW w:type="dxa" w:w="992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3520"/>
      </w:tblGrid>
      <w:tr>
        <w:trPr>
          <w:tblHeader/>
        </w:trPr>
        <w:tc>
          <w:tcPr>
            <w:tcW w:type="dxa" w:w="2400"/>
            <w:tcBorders>
              <w:top w:val="single" w:color="AABBD0" w:sz="1"/>
              <w:left w:val="single" w:color="AABBD0" w:sz="1"/>
              <w:bottom w:val="single" w:color="AABBD0" w:sz="1"/>
              <w:right w:val="single" w:color="AABBD0" w:sz="1"/>
            </w:tcBorders>
            <w:shd w:fill="0D2D5E"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4000"/>
            <w:tcBorders>
              <w:top w:val="single" w:color="AABBD0" w:sz="1"/>
              <w:left w:val="single" w:color="AABBD0" w:sz="1"/>
              <w:bottom w:val="single" w:color="AABBD0" w:sz="1"/>
              <w:right w:val="single" w:color="AABBD0" w:sz="1"/>
            </w:tcBorders>
            <w:shd w:fill="0D2D5E" w:val="clear"/>
            <w:tcMar>
              <w:top w:type="dxa" w:w="80"/>
              <w:left w:type="dxa" w:w="120"/>
              <w:bottom w:type="dxa" w:w="80"/>
              <w:right w:type="dxa" w:w="120"/>
            </w:tcMar>
          </w:tcPr>
          <w:p>
            <w:r>
              <w:rPr>
                <w:rFonts w:ascii="Arial" w:cs="Arial" w:eastAsia="Arial" w:hAnsi="Arial"/>
                <w:b/>
                <w:bCs/>
                <w:color w:val="FFFFFF"/>
                <w:sz w:val="20"/>
                <w:szCs w:val="20"/>
              </w:rPr>
              <w:t xml:space="preserve">V1 Constraint</w:t>
            </w:r>
          </w:p>
        </w:tc>
        <w:tc>
          <w:tcPr>
            <w:tcW w:type="dxa" w:w="3520"/>
            <w:tcBorders>
              <w:top w:val="single" w:color="AABBD0" w:sz="1"/>
              <w:left w:val="single" w:color="AABBD0" w:sz="1"/>
              <w:bottom w:val="single" w:color="AABBD0" w:sz="1"/>
              <w:right w:val="single" w:color="AABBD0" w:sz="1"/>
            </w:tcBorders>
            <w:shd w:fill="0D2D5E"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4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Vehicle Speed</w:t>
            </w:r>
          </w:p>
        </w:tc>
        <w:tc>
          <w:tcPr>
            <w:tcW w:type="dxa" w:w="40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&lt; 50 km/h (13.9 m/s)</w:t>
            </w:r>
          </w:p>
        </w:tc>
        <w:tc>
          <w:tcPr>
            <w:tcW w:type="dxa" w:w="352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Reduces TTC complexity; covers urban intersection scenarios</w:t>
            </w:r>
          </w:p>
        </w:tc>
      </w:tr>
      <w:tr>
        <w:tc>
          <w:tcPr>
            <w:tcW w:type="dxa" w:w="24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Conflict Geometry</w:t>
            </w:r>
          </w:p>
        </w:tc>
        <w:tc>
          <w:tcPr>
            <w:tcW w:type="dxa" w:w="40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Planar intersections only — no overpasses, tunnels, or multi-level interchanges</w:t>
            </w:r>
          </w:p>
        </w:tc>
        <w:tc>
          <w:tcPr>
            <w:tcW w:type="dxa" w:w="352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Eliminates 3D spatial reasoning from V1 scope</w:t>
            </w:r>
          </w:p>
        </w:tc>
      </w:tr>
      <w:tr>
        <w:tc>
          <w:tcPr>
            <w:tcW w:type="dxa" w:w="24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GPS Confidence</w:t>
            </w:r>
          </w:p>
        </w:tc>
        <w:tc>
          <w:tcPr>
            <w:tcW w:type="dxa" w:w="40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Position uncertainty &lt; 1.5 meters (95th percentile)</w:t>
            </w:r>
          </w:p>
        </w:tc>
        <w:tc>
          <w:tcPr>
            <w:tcW w:type="dxa" w:w="352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Required for sub-meter conflict zone resolution</w:t>
            </w:r>
          </w:p>
        </w:tc>
      </w:tr>
      <w:tr>
        <w:tc>
          <w:tcPr>
            <w:tcW w:type="dxa" w:w="24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Time-to-Conflict (TTC)</w:t>
            </w:r>
          </w:p>
        </w:tc>
        <w:tc>
          <w:tcPr>
            <w:tcW w:type="dxa" w:w="40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Between 0.8 and 6.0 seconds</w:t>
            </w:r>
          </w:p>
        </w:tc>
        <w:tc>
          <w:tcPr>
            <w:tcW w:type="dxa" w:w="352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Below 0.8s — emergency braking only; above 6s — negotiation premature</w:t>
            </w:r>
          </w:p>
        </w:tc>
      </w:tr>
      <w:tr>
        <w:tc>
          <w:tcPr>
            <w:tcW w:type="dxa" w:w="24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Vulnerable Road Users (VRU)</w:t>
            </w:r>
          </w:p>
        </w:tc>
        <w:tc>
          <w:tcPr>
            <w:tcW w:type="dxa" w:w="40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No pedestrians or cyclists detected within conflict zone</w:t>
            </w:r>
          </w:p>
        </w:tc>
        <w:tc>
          <w:tcPr>
            <w:tcW w:type="dxa" w:w="352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VRU negotiation deferred to V2 scope</w:t>
            </w:r>
          </w:p>
        </w:tc>
      </w:tr>
      <w:tr>
        <w:tc>
          <w:tcPr>
            <w:tcW w:type="dxa" w:w="24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Channel Busy Ratio (CBR)</w:t>
            </w:r>
          </w:p>
        </w:tc>
        <w:tc>
          <w:tcPr>
            <w:tcW w:type="dxa" w:w="40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&lt; 70% on C-V2X sidelink</w:t>
            </w:r>
          </w:p>
        </w:tc>
        <w:tc>
          <w:tcPr>
            <w:tcW w:type="dxa" w:w="352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Above 70% — congestion control degrades reliability</w:t>
            </w:r>
          </w:p>
        </w:tc>
      </w:tr>
      <w:tr>
        <w:tc>
          <w:tcPr>
            <w:tcW w:type="dxa" w:w="24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Participating Vehicles</w:t>
            </w:r>
          </w:p>
        </w:tc>
        <w:tc>
          <w:tcPr>
            <w:tcW w:type="dxa" w:w="40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2 to 12 vehicles within negotiation group</w:t>
            </w:r>
          </w:p>
        </w:tc>
        <w:tc>
          <w:tcPr>
            <w:tcW w:type="dxa" w:w="352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Protocol validated to 12 simultaneous negotiating parties in V1</w:t>
            </w:r>
          </w:p>
        </w:tc>
      </w:tr>
      <w:tr>
        <w:tc>
          <w:tcPr>
            <w:tcW w:type="dxa" w:w="24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Weather / Visibility</w:t>
            </w:r>
          </w:p>
        </w:tc>
        <w:tc>
          <w:tcPr>
            <w:tcW w:type="dxa" w:w="40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No blizzard, dense fog, or sensor-blinding conditions detected</w:t>
            </w:r>
          </w:p>
        </w:tc>
        <w:tc>
          <w:tcPr>
            <w:tcW w:type="dxa" w:w="352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Sensor confidence below threshold triggers observe-only</w:t>
            </w:r>
          </w:p>
        </w:tc>
      </w:tr>
      <w:tr>
        <w:tc>
          <w:tcPr>
            <w:tcW w:type="dxa" w:w="24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Certificate Status</w:t>
            </w:r>
          </w:p>
        </w:tc>
        <w:tc>
          <w:tcPr>
            <w:tcW w:type="dxa" w:w="40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Valid pseudonym certificate present (not expired or revoked)</w:t>
            </w:r>
          </w:p>
        </w:tc>
        <w:tc>
          <w:tcPr>
            <w:tcW w:type="dxa" w:w="352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No valid cert — receive only, no output generation</w:t>
            </w:r>
          </w:p>
        </w:tc>
      </w:tr>
    </w:tbl>
    <w:p>
      <w:pPr>
        <w:spacing w:before="80" w:after="0"/>
      </w:pPr>
      <w:r>
        <w:t xml:space="preserve"/>
      </w:r>
    </w:p>
    <w:p>
      <w:pPr>
        <w:pStyle w:val="Heading3"/>
        <w:pBdr>
          <w:bottom w:val="single" w:color="2E75B6" w:sz="3" w:space="1"/>
        </w:pBdr>
        <w:spacing w:before="240" w:after="120"/>
      </w:pPr>
      <w:r>
        <w:rPr>
          <w:rFonts w:ascii="Arial" w:cs="Arial" w:eastAsia="Arial" w:hAnsi="Arial"/>
          <w:b/>
          <w:bCs/>
          <w:color w:val="0D2D5E"/>
          <w:sz w:val="24"/>
          <w:szCs w:val="24"/>
        </w:rPr>
        <w:t xml:space="preserve">2.2 Observe-Only Mode</w:t>
      </w:r>
    </w:p>
    <w:p>
      <w:pPr>
        <w:spacing w:before="80" w:after="80"/>
        <w:jc w:val="both"/>
      </w:pPr>
      <w:r>
        <w:rPr>
          <w:rFonts w:ascii="Arial" w:cs="Arial" w:eastAsia="Arial" w:hAnsi="Arial"/>
          <w:color w:val="3C3C3C"/>
          <w:sz w:val="22"/>
          <w:szCs w:val="22"/>
        </w:rPr>
        <w:t xml:space="preserve">When any ODD condition is violated, Handshake enters observe-only mode. In this state, the system continues to receive and parse V2X messages, continues to log events for analytics, but emits zero constraint outputs to the vehicle's ADAS layer. The transition into observe-only is instantaneous and does not require a timeout. The transition out of observe-only requires all ODD conditions to be satisfied for a minimum of 500 milliseconds (hysteresis window).</w:t>
      </w:r>
    </w:p>
    <w:p>
      <w:pPr>
        <w:spacing w:before="80" w:after="0"/>
      </w:pPr>
      <w:r>
        <w:t xml:space="preserve"/>
      </w:r>
    </w:p>
    <w:p>
      <w:pPr>
        <w:pStyle w:val="Heading3"/>
        <w:pBdr>
          <w:bottom w:val="single" w:color="2E75B6" w:sz="3" w:space="1"/>
        </w:pBdr>
        <w:spacing w:before="240" w:after="120"/>
      </w:pPr>
      <w:r>
        <w:rPr>
          <w:rFonts w:ascii="Arial" w:cs="Arial" w:eastAsia="Arial" w:hAnsi="Arial"/>
          <w:b/>
          <w:bCs/>
          <w:color w:val="0D2D5E"/>
          <w:sz w:val="24"/>
          <w:szCs w:val="24"/>
        </w:rPr>
        <w:t xml:space="preserve">2.3 V1 Behavior Library (Frozen Scope)</w:t>
      </w:r>
    </w:p>
    <w:p>
      <w:pPr>
        <w:spacing w:before="80" w:after="80"/>
        <w:jc w:val="both"/>
      </w:pPr>
      <w:r>
        <w:rPr>
          <w:rFonts w:ascii="Arial" w:cs="Arial" w:eastAsia="Arial" w:hAnsi="Arial"/>
          <w:color w:val="3C3C3C"/>
          <w:sz w:val="22"/>
          <w:szCs w:val="22"/>
        </w:rPr>
        <w:t xml:space="preserve">The following four behaviors constitute the complete V1 capability set. No other behaviors will be implemented or enabled in V1. This is a deliberate scope freeze to enable exhaustive testing and formal verification.</w:t>
      </w:r>
    </w:p>
    <w:p>
      <w:pPr>
        <w:spacing w:before="40" w:after="0"/>
      </w:pPr>
      <w:r>
        <w:t xml:space="preserve"/>
      </w:r>
    </w:p>
    <w:p>
      <w:pPr>
        <w:pStyle w:val="ListParagraph"/>
        <w:numPr>
          <w:ilvl w:val="0"/>
          <w:numId w:val="3"/>
        </w:numPr>
        <w:spacing w:before="40" w:after="40"/>
      </w:pPr>
      <w:r>
        <w:rPr>
          <w:rFonts w:ascii="Arial" w:cs="Arial" w:eastAsia="Arial" w:hAnsi="Arial"/>
          <w:color w:val="3C3C3C"/>
          <w:sz w:val="22"/>
          <w:szCs w:val="22"/>
        </w:rPr>
        <w:t xml:space="preserve">Four-way stop negotiation — Vehicles arriving at an uncontrolled four-way stop determine passage order using arrival timestamp, traffic-code-encoded priority rules, and deterministic pseudonym-based tie-breaking.</w:t>
      </w:r>
    </w:p>
    <w:p>
      <w:pPr>
        <w:pStyle w:val="ListParagraph"/>
        <w:numPr>
          <w:ilvl w:val="0"/>
          <w:numId w:val="3"/>
        </w:numPr>
        <w:spacing w:before="40" w:after="40"/>
      </w:pPr>
      <w:r>
        <w:rPr>
          <w:rFonts w:ascii="Arial" w:cs="Arial" w:eastAsia="Arial" w:hAnsi="Arial"/>
          <w:color w:val="3C3C3C"/>
          <w:sz w:val="22"/>
          <w:szCs w:val="22"/>
        </w:rPr>
        <w:t xml:space="preserve">Uncontrolled intersection yield — Two or more vehicles approaching an uncontrolled intersection without stop signs negotiate passage order based on right-of-way rules encoded in the active Traffic Rule Profile.</w:t>
      </w:r>
    </w:p>
    <w:p>
      <w:pPr>
        <w:pStyle w:val="ListParagraph"/>
        <w:numPr>
          <w:ilvl w:val="0"/>
          <w:numId w:val="3"/>
        </w:numPr>
        <w:spacing w:before="40" w:after="40"/>
      </w:pPr>
      <w:r>
        <w:rPr>
          <w:rFonts w:ascii="Arial" w:cs="Arial" w:eastAsia="Arial" w:hAnsi="Arial"/>
          <w:color w:val="3C3C3C"/>
          <w:sz w:val="22"/>
          <w:szCs w:val="22"/>
        </w:rPr>
        <w:t xml:space="preserve">Low-speed merge coordination — Vehicles merging from a joining lane into a main road negotiate gap acceptance and sequencing at speeds below 50 km/h.</w:t>
      </w:r>
    </w:p>
    <w:p>
      <w:pPr>
        <w:pStyle w:val="ListParagraph"/>
        <w:numPr>
          <w:ilvl w:val="0"/>
          <w:numId w:val="3"/>
        </w:numPr>
        <w:spacing w:before="40" w:after="40"/>
      </w:pPr>
      <w:r>
        <w:rPr>
          <w:rFonts w:ascii="Arial" w:cs="Arial" w:eastAsia="Arial" w:hAnsi="Arial"/>
          <w:color w:val="3C3C3C"/>
          <w:sz w:val="22"/>
          <w:szCs w:val="22"/>
        </w:rPr>
        <w:t xml:space="preserve">Emergency vehicle preemption — Detection of an emergency vehicle broadcasting a Priority Beacon triggers automatic yield sequencing for all nearby Handshake-enabled vehicles.</w:t>
      </w:r>
    </w:p>
    <w:p>
      <w:pPr>
        <w:spacing w:before="80" w:after="0"/>
      </w:pPr>
      <w:r>
        <w:t xml:space="preserve"/>
      </w:r>
    </w:p>
    <w:p>
      <w:pPr>
        <w:pBdr>
          <w:left w:val="single" w:color="2E75B6" w:sz="12" w:space="4"/>
        </w:pBdr>
        <w:shd w:fill="FDEBD0" w:val="clear"/>
        <w:spacing w:before="160" w:after="160"/>
        <w:ind w:left="360" w:right="360"/>
      </w:pPr>
      <w:r>
        <w:rPr>
          <w:rFonts w:ascii="Arial" w:cs="Arial" w:eastAsia="Arial" w:hAnsi="Arial"/>
          <w:b/>
          <w:bCs/>
          <w:color w:val="C05000"/>
          <w:sz w:val="22"/>
          <w:szCs w:val="22"/>
        </w:rPr>
        <w:t xml:space="preserve">V2 expansion (roundabouts, pedestrian negotiation, highway platooning) must not be prototyped until V1 achieves full formal verification and field trial sign-off. Feature creep at this stage is the primary risk to the safety case.</w:t>
      </w:r>
    </w:p>
    <w:p>
      <w:r>
        <w:br w:type="page"/>
      </w:r>
    </w:p>
    <w:p>
      <w:pPr>
        <w:pStyle w:val="Heading1"/>
        <w:pBdr>
          <w:bottom w:val="single" w:color="2E75B6" w:sz="6" w:space="1"/>
        </w:pBdr>
        <w:shd w:fill="0D2D5E" w:val="clear"/>
        <w:spacing w:before="400" w:after="200"/>
        <w:ind w:left="240" w:right="240"/>
      </w:pPr>
      <w:r>
        <w:rPr>
          <w:rFonts w:ascii="Arial" w:cs="Arial" w:eastAsia="Arial" w:hAnsi="Arial"/>
          <w:b/>
          <w:bCs/>
          <w:color w:val="FFFFFF"/>
          <w:sz w:val="34"/>
          <w:szCs w:val="34"/>
        </w:rPr>
        <w:t xml:space="preserve">3. System Architecture</w:t>
      </w:r>
    </w:p>
    <w:p>
      <w:pPr>
        <w:spacing w:before="80" w:after="0"/>
      </w:pPr>
      <w:r>
        <w:t xml:space="preserve"/>
      </w:r>
    </w:p>
    <w:p>
      <w:pPr>
        <w:pStyle w:val="Heading3"/>
        <w:pBdr>
          <w:bottom w:val="single" w:color="2E75B6" w:sz="3" w:space="1"/>
        </w:pBdr>
        <w:spacing w:before="240" w:after="120"/>
      </w:pPr>
      <w:r>
        <w:rPr>
          <w:rFonts w:ascii="Arial" w:cs="Arial" w:eastAsia="Arial" w:hAnsi="Arial"/>
          <w:b/>
          <w:bCs/>
          <w:color w:val="0D2D5E"/>
          <w:sz w:val="24"/>
          <w:szCs w:val="24"/>
        </w:rPr>
        <w:t xml:space="preserve">3.1 Architecture Overview</w:t>
      </w:r>
    </w:p>
    <w:p>
      <w:pPr>
        <w:spacing w:before="80" w:after="80"/>
        <w:jc w:val="both"/>
      </w:pPr>
      <w:r>
        <w:rPr>
          <w:rFonts w:ascii="Arial" w:cs="Arial" w:eastAsia="Arial" w:hAnsi="Arial"/>
          <w:color w:val="3C3C3C"/>
          <w:sz w:val="22"/>
          <w:szCs w:val="22"/>
        </w:rPr>
        <w:t xml:space="preserve">Handshake runs as a software stack inside the vehicle's existing compute platform. No new hardware is required. The architecture has four physical layers and six logical layers.</w:t>
      </w:r>
    </w:p>
    <w:p>
      <w:pPr>
        <w:spacing w:before="60" w:after="0"/>
      </w:pPr>
      <w:r>
        <w:t xml:space="preserve"/>
      </w:r>
    </w:p>
    <w:p>
      <w:pPr>
        <w:spacing w:before="200" w:after="80"/>
      </w:pPr>
      <w:r>
        <w:rPr>
          <w:rFonts w:ascii="Arial" w:cs="Arial" w:eastAsia="Arial" w:hAnsi="Arial"/>
          <w:b/>
          <w:bCs/>
          <w:color w:val="1A4A8A"/>
          <w:sz w:val="22"/>
          <w:szCs w:val="22"/>
        </w:rPr>
        <w:t xml:space="preserve">Physical Layer Stack</w:t>
      </w:r>
    </w:p>
    <w:p>
      <w:pPr>
        <w:spacing w:before="40" w:after="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720"/>
      </w:tblGrid>
      <w:tr>
        <w:trPr>
          <w:tblHeader/>
        </w:trPr>
        <w:tc>
          <w:tcPr>
            <w:tcW w:type="dxa" w:w="2200"/>
            <w:tcBorders>
              <w:top w:val="single" w:color="AABBD0" w:sz="1"/>
              <w:left w:val="single" w:color="AABBD0" w:sz="1"/>
              <w:bottom w:val="single" w:color="AABBD0" w:sz="1"/>
              <w:right w:val="single" w:color="AABBD0" w:sz="1"/>
            </w:tcBorders>
            <w:shd w:fill="0D2D5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800"/>
            <w:tcBorders>
              <w:top w:val="single" w:color="AABBD0" w:sz="1"/>
              <w:left w:val="single" w:color="AABBD0" w:sz="1"/>
              <w:bottom w:val="single" w:color="AABBD0" w:sz="1"/>
              <w:right w:val="single" w:color="AABBD0" w:sz="1"/>
            </w:tcBorders>
            <w:shd w:fill="0D2D5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720"/>
            <w:tcBorders>
              <w:top w:val="single" w:color="AABBD0" w:sz="1"/>
              <w:left w:val="single" w:color="AABBD0" w:sz="1"/>
              <w:bottom w:val="single" w:color="AABBD0" w:sz="1"/>
              <w:right w:val="single" w:color="AABBD0" w:sz="1"/>
            </w:tcBorders>
            <w:shd w:fill="0D2D5E"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22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Radio Hardware</w:t>
            </w:r>
          </w:p>
        </w:tc>
        <w:tc>
          <w:tcPr>
            <w:tcW w:type="dxa" w:w="38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C-V2X modem — PC5 sidelink</w:t>
            </w:r>
          </w:p>
        </w:tc>
        <w:tc>
          <w:tcPr>
            <w:tcW w:type="dxa" w:w="372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Qualcomm SA515M, NXP RoadLink</w:t>
            </w:r>
          </w:p>
        </w:tc>
      </w:tr>
      <w:tr>
        <w:tc>
          <w:tcPr>
            <w:tcW w:type="dxa" w:w="22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Compute SoC</w:t>
            </w:r>
          </w:p>
        </w:tc>
        <w:tc>
          <w:tcPr>
            <w:tcW w:type="dxa" w:w="38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Automotive-grade System-on-Chip with CPU, GPU, and NPU</w:t>
            </w:r>
          </w:p>
        </w:tc>
        <w:tc>
          <w:tcPr>
            <w:tcW w:type="dxa" w:w="372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NVIDIA Drive Orin, Qualcomm Snapdragon Ride, NXP S32G</w:t>
            </w:r>
          </w:p>
        </w:tc>
      </w:tr>
      <w:tr>
        <w:tc>
          <w:tcPr>
            <w:tcW w:type="dxa" w:w="22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Security Hardware</w:t>
            </w:r>
          </w:p>
        </w:tc>
        <w:tc>
          <w:tcPr>
            <w:tcW w:type="dxa" w:w="38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Hardware Security Module (HSM) integrated into SoC</w:t>
            </w:r>
          </w:p>
        </w:tc>
        <w:tc>
          <w:tcPr>
            <w:tcW w:type="dxa" w:w="372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Infineon AURIX HSM, NXP S32G integrated HSM</w:t>
            </w:r>
          </w:p>
        </w:tc>
      </w:tr>
      <w:tr>
        <w:tc>
          <w:tcPr>
            <w:tcW w:type="dxa" w:w="22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Sensor Suite</w:t>
            </w:r>
          </w:p>
        </w:tc>
        <w:tc>
          <w:tcPr>
            <w:tcW w:type="dxa" w:w="38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Fused object list from existing ADAS stack</w:t>
            </w:r>
          </w:p>
        </w:tc>
        <w:tc>
          <w:tcPr>
            <w:tcW w:type="dxa" w:w="372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Mobileye EyeQ output, Continental ARS540 radar fusion</w:t>
            </w:r>
          </w:p>
        </w:tc>
      </w:tr>
    </w:tbl>
    <w:p>
      <w:pPr>
        <w:spacing w:before="80" w:after="0"/>
      </w:pPr>
      <w:r>
        <w:t xml:space="preserve"/>
      </w:r>
    </w:p>
    <w:p>
      <w:pPr>
        <w:pStyle w:val="Heading3"/>
        <w:pBdr>
          <w:bottom w:val="single" w:color="2E75B6" w:sz="3" w:space="1"/>
        </w:pBdr>
        <w:spacing w:before="240" w:after="120"/>
      </w:pPr>
      <w:r>
        <w:rPr>
          <w:rFonts w:ascii="Arial" w:cs="Arial" w:eastAsia="Arial" w:hAnsi="Arial"/>
          <w:b/>
          <w:bCs/>
          <w:color w:val="0D2D5E"/>
          <w:sz w:val="24"/>
          <w:szCs w:val="24"/>
        </w:rPr>
        <w:t xml:space="preserve">3.2 Hypervisor-Based Safety Partitioning</w:t>
      </w:r>
    </w:p>
    <w:p>
      <w:pPr>
        <w:pBdr>
          <w:left w:val="single" w:color="2E75B6" w:sz="12" w:space="4"/>
        </w:pBdr>
        <w:shd w:fill="D5E8F4" w:val="clear"/>
        <w:spacing w:before="160" w:after="160"/>
        <w:ind w:left="360" w:right="360"/>
      </w:pPr>
      <w:r>
        <w:rPr>
          <w:rFonts w:ascii="Arial" w:cs="Arial" w:eastAsia="Arial" w:hAnsi="Arial"/>
          <w:b/>
          <w:bCs/>
          <w:color w:val="0D2D5E"/>
          <w:sz w:val="22"/>
          <w:szCs w:val="22"/>
        </w:rPr>
        <w:t xml:space="preserve">GAP RESOLUTION: The original architecture did not address ISO 26262 'freedom from interference' requirements. Without hypervisor-enforced partitioning, a compromised V2X radio or ML bug can propagate into safety decisions. This section defines the mandatory dual-partition architecture.</w:t>
      </w:r>
    </w:p>
    <w:p>
      <w:pPr>
        <w:spacing w:before="60" w:after="0"/>
      </w:pPr>
      <w:r>
        <w:t xml:space="preserve"/>
      </w:r>
    </w:p>
    <w:p>
      <w:pPr>
        <w:spacing w:before="80" w:after="80"/>
        <w:jc w:val="both"/>
      </w:pPr>
      <w:r>
        <w:rPr>
          <w:rFonts w:ascii="Arial" w:cs="Arial" w:eastAsia="Arial" w:hAnsi="Arial"/>
          <w:color w:val="3C3C3C"/>
          <w:sz w:val="22"/>
          <w:szCs w:val="22"/>
        </w:rPr>
        <w:t xml:space="preserve">The system is divided into two strictly isolated partitions enforced by a certified automotive hypervisor (Green Hills INTEGRITY-178, Wind River VxWorks 653, or PikeOS). Hardware-enforced memory isolation and temporal partitioning guarantee that no fault in the QM partition can directly affect ASIL-D partition execution.</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AABBD0" w:sz="1"/>
              <w:left w:val="single" w:color="AABBD0" w:sz="1"/>
              <w:bottom w:val="single" w:color="AABBD0" w:sz="1"/>
              <w:right w:val="single" w:color="AABBD0" w:sz="1"/>
            </w:tcBorders>
            <w:shd w:fill="0D2D5E"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3580"/>
            <w:tcBorders>
              <w:top w:val="single" w:color="AABBD0" w:sz="1"/>
              <w:left w:val="single" w:color="AABBD0" w:sz="1"/>
              <w:bottom w:val="single" w:color="AABBD0" w:sz="1"/>
              <w:right w:val="single" w:color="AABBD0" w:sz="1"/>
            </w:tcBorders>
            <w:shd w:fill="0D2D5E" w:val="clear"/>
            <w:tcMar>
              <w:top w:type="dxa" w:w="80"/>
              <w:left w:type="dxa" w:w="120"/>
              <w:bottom w:type="dxa" w:w="80"/>
              <w:right w:type="dxa" w:w="120"/>
            </w:tcMar>
          </w:tcPr>
          <w:p>
            <w:r>
              <w:rPr>
                <w:rFonts w:ascii="Arial" w:cs="Arial" w:eastAsia="Arial" w:hAnsi="Arial"/>
                <w:b/>
                <w:bCs/>
                <w:color w:val="FFFFFF"/>
                <w:sz w:val="20"/>
                <w:szCs w:val="20"/>
              </w:rPr>
              <w:t xml:space="preserve">QM Partition (Quality Managed)</w:t>
            </w:r>
          </w:p>
        </w:tc>
        <w:tc>
          <w:tcPr>
            <w:tcW w:type="dxa" w:w="3580"/>
            <w:tcBorders>
              <w:top w:val="single" w:color="AABBD0" w:sz="1"/>
              <w:left w:val="single" w:color="AABBD0" w:sz="1"/>
              <w:bottom w:val="single" w:color="AABBD0" w:sz="1"/>
              <w:right w:val="single" w:color="AABBD0" w:sz="1"/>
            </w:tcBorders>
            <w:shd w:fill="0D2D5E" w:val="clear"/>
            <w:tcMar>
              <w:top w:type="dxa" w:w="80"/>
              <w:left w:type="dxa" w:w="120"/>
              <w:bottom w:type="dxa" w:w="80"/>
              <w:right w:type="dxa" w:w="120"/>
            </w:tcMar>
          </w:tcPr>
          <w:p>
            <w:r>
              <w:rPr>
                <w:rFonts w:ascii="Arial" w:cs="Arial" w:eastAsia="Arial" w:hAnsi="Arial"/>
                <w:b/>
                <w:bCs/>
                <w:color w:val="FFFFFF"/>
                <w:sz w:val="20"/>
                <w:szCs w:val="20"/>
              </w:rPr>
              <w:t xml:space="preserve">ASIL-D Partition (Safety Critical)</w:t>
            </w:r>
          </w:p>
        </w:tc>
      </w:tr>
      <w:tr>
        <w:tc>
          <w:tcPr>
            <w:tcW w:type="dxa" w:w="22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Operating System</w:t>
            </w:r>
          </w:p>
        </w:tc>
        <w:tc>
          <w:tcPr>
            <w:tcW w:type="dxa" w:w="358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Linux or QNX Neutrino</w:t>
            </w:r>
          </w:p>
        </w:tc>
        <w:tc>
          <w:tcPr>
            <w:tcW w:type="dxa" w:w="358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ASIL-D Microkernel (AUTOSAR Classic / POSIX RTOS)</w:t>
            </w:r>
          </w:p>
        </w:tc>
      </w:tr>
      <w:tr>
        <w:tc>
          <w:tcPr>
            <w:tcW w:type="dxa" w:w="22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Contents</w:t>
            </w:r>
          </w:p>
        </w:tc>
        <w:tc>
          <w:tcPr>
            <w:tcW w:type="dxa" w:w="358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V2X stack, C-V2X driver, message parser, sensor fusion, AI/ML inference, navigation, telemetry</w:t>
            </w:r>
          </w:p>
        </w:tc>
        <w:tc>
          <w:tcPr>
            <w:tcW w:type="dxa" w:w="358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Handshake Core Engine, Rule Engine, Timing Sync, Trust Score Engine, Safety Envelope handler, Watchdog</w:t>
            </w:r>
          </w:p>
        </w:tc>
      </w:tr>
      <w:tr>
        <w:tc>
          <w:tcPr>
            <w:tcW w:type="dxa" w:w="22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Certification</w:t>
            </w:r>
          </w:p>
        </w:tc>
        <w:tc>
          <w:tcPr>
            <w:tcW w:type="dxa" w:w="358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Not required for safety certification</w:t>
            </w:r>
          </w:p>
        </w:tc>
        <w:tc>
          <w:tcPr>
            <w:tcW w:type="dxa" w:w="358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Full ASIL-D certification required</w:t>
            </w:r>
          </w:p>
        </w:tc>
      </w:tr>
      <w:tr>
        <w:tc>
          <w:tcPr>
            <w:tcW w:type="dxa" w:w="22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Memory</w:t>
            </w:r>
          </w:p>
        </w:tc>
        <w:tc>
          <w:tcPr>
            <w:tcW w:type="dxa" w:w="358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Dynamic allocation permitted</w:t>
            </w:r>
          </w:p>
        </w:tc>
        <w:tc>
          <w:tcPr>
            <w:tcW w:type="dxa" w:w="358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Static allocation only — no heap, no dynamic memory</w:t>
            </w:r>
          </w:p>
        </w:tc>
      </w:tr>
      <w:tr>
        <w:tc>
          <w:tcPr>
            <w:tcW w:type="dxa" w:w="22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Failure behavior</w:t>
            </w:r>
          </w:p>
        </w:tc>
        <w:tc>
          <w:tcPr>
            <w:tcW w:type="dxa" w:w="358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Can crash — hypervisor restarts partition</w:t>
            </w:r>
          </w:p>
        </w:tc>
        <w:tc>
          <w:tcPr>
            <w:tcW w:type="dxa" w:w="358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Never crashes — proven correct by static analysis and formal verification</w:t>
            </w:r>
          </w:p>
        </w:tc>
      </w:tr>
      <w:tr>
        <w:tc>
          <w:tcPr>
            <w:tcW w:type="dxa" w:w="22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Communication to ADAS</w:t>
            </w:r>
          </w:p>
        </w:tc>
        <w:tc>
          <w:tcPr>
            <w:tcW w:type="dxa" w:w="358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Not permitted</w:t>
            </w:r>
          </w:p>
        </w:tc>
        <w:tc>
          <w:tcPr>
            <w:tcW w:type="dxa" w:w="358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Only channel — outputs safety constraints via certified API</w:t>
            </w:r>
          </w:p>
        </w:tc>
      </w:tr>
      <w:tr>
        <w:tc>
          <w:tcPr>
            <w:tcW w:type="dxa" w:w="22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Data from QM</w:t>
            </w:r>
          </w:p>
        </w:tc>
        <w:tc>
          <w:tcPr>
            <w:tcW w:type="dxa" w:w="358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N/A</w:t>
            </w:r>
          </w:p>
        </w:tc>
        <w:tc>
          <w:tcPr>
            <w:tcW w:type="dxa" w:w="358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Receives only via Secure Ring Buffer (read-only, fixed 128-byte SafetyEnvelope format)</w:t>
            </w:r>
          </w:p>
        </w:tc>
      </w:tr>
    </w:tbl>
    <w:p>
      <w:pPr>
        <w:spacing w:before="80" w:after="0"/>
      </w:pPr>
      <w:r>
        <w:t xml:space="preserve"/>
      </w:r>
    </w:p>
    <w:p>
      <w:pPr>
        <w:pStyle w:val="Heading3"/>
        <w:pBdr>
          <w:bottom w:val="single" w:color="2E75B6" w:sz="3" w:space="1"/>
        </w:pBdr>
        <w:spacing w:before="240" w:after="120"/>
      </w:pPr>
      <w:r>
        <w:rPr>
          <w:rFonts w:ascii="Arial" w:cs="Arial" w:eastAsia="Arial" w:hAnsi="Arial"/>
          <w:b/>
          <w:bCs/>
          <w:color w:val="0D2D5E"/>
          <w:sz w:val="24"/>
          <w:szCs w:val="24"/>
        </w:rPr>
        <w:t xml:space="preserve">3.3 Inter-Partition Communication Protocol</w:t>
      </w:r>
    </w:p>
    <w:p>
      <w:pPr>
        <w:spacing w:before="80" w:after="80"/>
        <w:jc w:val="both"/>
      </w:pPr>
      <w:r>
        <w:rPr>
          <w:rFonts w:ascii="Arial" w:cs="Arial" w:eastAsia="Arial" w:hAnsi="Arial"/>
          <w:color w:val="3C3C3C"/>
          <w:sz w:val="22"/>
          <w:szCs w:val="22"/>
        </w:rPr>
        <w:t xml:space="preserve">The Secure Ring Buffer is the single data pathway from QM to ASIL-D. The QM partition has write-only access. The ASIL-D partition has read-only access. The buffer is mapped as a shared memory region with hardware memory protection unit (MPU) enforcement.</w:t>
      </w:r>
    </w:p>
    <w:p>
      <w:pPr>
        <w:spacing w:before="40" w:after="0"/>
      </w:pPr>
      <w:r>
        <w:t xml:space="preserve"/>
      </w:r>
    </w:p>
    <w:p>
      <w:pPr>
        <w:spacing w:before="80" w:after="80"/>
        <w:jc w:val="both"/>
      </w:pPr>
      <w:r>
        <w:rPr>
          <w:rFonts w:ascii="Arial" w:cs="Arial" w:eastAsia="Arial" w:hAnsi="Arial"/>
          <w:color w:val="3C3C3C"/>
          <w:sz w:val="22"/>
          <w:szCs w:val="22"/>
        </w:rPr>
        <w:t xml:space="preserve">Every SafetyEnvelope written to the ring buffer contains exactly 128 bytes with the following fixed structure:</w:t>
      </w:r>
    </w:p>
    <w:p>
      <w:pPr>
        <w:spacing w:before="40" w:after="0"/>
      </w:pPr>
      <w:r>
        <w:t xml:space="preserve"/>
      </w:r>
    </w:p>
    <w:p>
      <w:pPr>
        <w:shd w:fill="1E2D3D" w:val="clear"/>
        <w:spacing w:before="0" w:after="0"/>
        <w:ind w:left="240" w:right="240"/>
      </w:pPr>
      <w:r>
        <w:rPr>
          <w:rFonts w:ascii="Courier New" w:cs="Courier New" w:eastAsia="Courier New" w:hAnsi="Courier New"/>
          <w:color w:val="1A1A1A"/>
          <w:sz w:val="18"/>
          <w:szCs w:val="18"/>
        </w:rPr>
        <w:t xml:space="preserve">// SafetyEnvelope — Fixed 128-byte structure (no dynamic fields, no pointers)</w:t>
      </w:r>
    </w:p>
    <w:p>
      <w:pPr>
        <w:shd w:fill="1E2D3D" w:val="clear"/>
        <w:spacing w:before="0" w:after="0"/>
        <w:ind w:left="240" w:right="240"/>
      </w:pPr>
      <w:r>
        <w:rPr>
          <w:rFonts w:ascii="Courier New" w:cs="Courier New" w:eastAsia="Courier New" w:hAnsi="Courier New"/>
          <w:color w:val="1A1A1A"/>
          <w:sz w:val="18"/>
          <w:szCs w:val="18"/>
        </w:rPr>
        <w:t xml:space="preserve">struct SafetyEnvelope {                    // Offset  Size</w:t>
      </w:r>
    </w:p>
    <w:p>
      <w:pPr>
        <w:shd w:fill="1E2D3D" w:val="clear"/>
        <w:spacing w:before="0" w:after="0"/>
        <w:ind w:left="240" w:right="240"/>
      </w:pPr>
      <w:r>
        <w:rPr>
          <w:rFonts w:ascii="Courier New" w:cs="Courier New" w:eastAsia="Courier New" w:hAnsi="Courier New"/>
          <w:color w:val="1A1A1A"/>
          <w:sz w:val="18"/>
          <w:szCs w:val="18"/>
        </w:rPr>
        <w:t xml:space="preserve">    uint8_t   version;                     //   0      1    Protocol version</w:t>
      </w:r>
    </w:p>
    <w:p>
      <w:pPr>
        <w:shd w:fill="1E2D3D" w:val="clear"/>
        <w:spacing w:before="0" w:after="0"/>
        <w:ind w:left="240" w:right="240"/>
      </w:pPr>
      <w:r>
        <w:rPr>
          <w:rFonts w:ascii="Courier New" w:cs="Courier New" w:eastAsia="Courier New" w:hAnsi="Courier New"/>
          <w:color w:val="1A1A1A"/>
          <w:sz w:val="18"/>
          <w:szCs w:val="18"/>
        </w:rPr>
        <w:t xml:space="preserve">    uint8_t   message_type;                //   1      1    BEACON/NEG_REQ/NEG_GRANT/TOKEN/PREEMPT</w:t>
      </w:r>
    </w:p>
    <w:p>
      <w:pPr>
        <w:shd w:fill="1E2D3D" w:val="clear"/>
        <w:spacing w:before="0" w:after="0"/>
        <w:ind w:left="240" w:right="240"/>
      </w:pPr>
      <w:r>
        <w:rPr>
          <w:rFonts w:ascii="Courier New" w:cs="Courier New" w:eastAsia="Courier New" w:hAnsi="Courier New"/>
          <w:color w:val="1A1A1A"/>
          <w:sz w:val="18"/>
          <w:szCs w:val="18"/>
        </w:rPr>
        <w:t xml:space="preserve">    uint16_t  flags;                       //   2      2    Bitmask: valid/expired/emergency/etc</w:t>
      </w:r>
    </w:p>
    <w:p>
      <w:pPr>
        <w:shd w:fill="1E2D3D" w:val="clear"/>
        <w:spacing w:before="0" w:after="0"/>
        <w:ind w:left="240" w:right="240"/>
      </w:pPr>
      <w:r>
        <w:rPr>
          <w:rFonts w:ascii="Courier New" w:cs="Courier New" w:eastAsia="Courier New" w:hAnsi="Courier New"/>
          <w:color w:val="1A1A1A"/>
          <w:sz w:val="18"/>
          <w:szCs w:val="18"/>
        </w:rPr>
        <w:t xml:space="preserve">    uint8_t   sender_pseudonym[8];         //   4      8    Truncated pseudonym hash</w:t>
      </w:r>
    </w:p>
    <w:p>
      <w:pPr>
        <w:shd w:fill="1E2D3D" w:val="clear"/>
        <w:spacing w:before="0" w:after="0"/>
        <w:ind w:left="240" w:right="240"/>
      </w:pPr>
      <w:r>
        <w:rPr>
          <w:rFonts w:ascii="Courier New" w:cs="Courier New" w:eastAsia="Courier New" w:hAnsi="Courier New"/>
          <w:color w:val="1A1A1A"/>
          <w:sz w:val="18"/>
          <w:szCs w:val="18"/>
        </w:rPr>
        <w:t xml:space="preserve">    int32_t   pos_lat_deg_1e7;             //  12      4    Latitude * 1e7 (integer)</w:t>
      </w:r>
    </w:p>
    <w:p>
      <w:pPr>
        <w:shd w:fill="1E2D3D" w:val="clear"/>
        <w:spacing w:before="0" w:after="0"/>
        <w:ind w:left="240" w:right="240"/>
      </w:pPr>
      <w:r>
        <w:rPr>
          <w:rFonts w:ascii="Courier New" w:cs="Courier New" w:eastAsia="Courier New" w:hAnsi="Courier New"/>
          <w:color w:val="1A1A1A"/>
          <w:sz w:val="18"/>
          <w:szCs w:val="18"/>
        </w:rPr>
        <w:t xml:space="preserve">    int32_t   pos_lon_deg_1e7;             //  16      4    Longitude * 1e7 (integer)</w:t>
      </w:r>
    </w:p>
    <w:p>
      <w:pPr>
        <w:shd w:fill="1E2D3D" w:val="clear"/>
        <w:spacing w:before="0" w:after="0"/>
        <w:ind w:left="240" w:right="240"/>
      </w:pPr>
      <w:r>
        <w:rPr>
          <w:rFonts w:ascii="Courier New" w:cs="Courier New" w:eastAsia="Courier New" w:hAnsi="Courier New"/>
          <w:color w:val="1A1A1A"/>
          <w:sz w:val="18"/>
          <w:szCs w:val="18"/>
        </w:rPr>
        <w:t xml:space="preserve">    int16_t   pos_alt_cm;                  //  20      2    Altitude in centimeters</w:t>
      </w:r>
    </w:p>
    <w:p>
      <w:pPr>
        <w:shd w:fill="1E2D3D" w:val="clear"/>
        <w:spacing w:before="0" w:after="0"/>
        <w:ind w:left="240" w:right="240"/>
      </w:pPr>
      <w:r>
        <w:rPr>
          <w:rFonts w:ascii="Courier New" w:cs="Courier New" w:eastAsia="Courier New" w:hAnsi="Courier New"/>
          <w:color w:val="1A1A1A"/>
          <w:sz w:val="18"/>
          <w:szCs w:val="18"/>
        </w:rPr>
        <w:t xml:space="preserve">    int16_t   vel_north_cms;               //  22      2    Velocity north component cm/s</w:t>
      </w:r>
    </w:p>
    <w:p>
      <w:pPr>
        <w:shd w:fill="1E2D3D" w:val="clear"/>
        <w:spacing w:before="0" w:after="0"/>
        <w:ind w:left="240" w:right="240"/>
      </w:pPr>
      <w:r>
        <w:rPr>
          <w:rFonts w:ascii="Courier New" w:cs="Courier New" w:eastAsia="Courier New" w:hAnsi="Courier New"/>
          <w:color w:val="1A1A1A"/>
          <w:sz w:val="18"/>
          <w:szCs w:val="18"/>
        </w:rPr>
        <w:t xml:space="preserve">    int16_t   vel_east_cms;                //  24      2    Velocity east component cm/s</w:t>
      </w:r>
    </w:p>
    <w:p>
      <w:pPr>
        <w:shd w:fill="1E2D3D" w:val="clear"/>
        <w:spacing w:before="0" w:after="0"/>
        <w:ind w:left="240" w:right="240"/>
      </w:pPr>
      <w:r>
        <w:rPr>
          <w:rFonts w:ascii="Courier New" w:cs="Courier New" w:eastAsia="Courier New" w:hAnsi="Courier New"/>
          <w:color w:val="1A1A1A"/>
          <w:sz w:val="18"/>
          <w:szCs w:val="18"/>
        </w:rPr>
        <w:t xml:space="preserve">    uint8_t   heading_deg;                 //  26      1    Heading 0-255 (scaled 0-360deg)</w:t>
      </w:r>
    </w:p>
    <w:p>
      <w:pPr>
        <w:shd w:fill="1E2D3D" w:val="clear"/>
        <w:spacing w:before="0" w:after="0"/>
        <w:ind w:left="240" w:right="240"/>
      </w:pPr>
      <w:r>
        <w:rPr>
          <w:rFonts w:ascii="Courier New" w:cs="Courier New" w:eastAsia="Courier New" w:hAnsi="Courier New"/>
          <w:color w:val="1A1A1A"/>
          <w:sz w:val="18"/>
          <w:szCs w:val="18"/>
        </w:rPr>
        <w:t xml:space="preserve">    uint8_t   maneuver_type;               //  27      1    STRAIGHT/LEFT/RIGHT/YIELD/STOP</w:t>
      </w:r>
    </w:p>
    <w:p>
      <w:pPr>
        <w:shd w:fill="1E2D3D" w:val="clear"/>
        <w:spacing w:before="0" w:after="0"/>
        <w:ind w:left="240" w:right="240"/>
      </w:pPr>
      <w:r>
        <w:rPr>
          <w:rFonts w:ascii="Courier New" w:cs="Courier New" w:eastAsia="Courier New" w:hAnsi="Courier New"/>
          <w:color w:val="1A1A1A"/>
          <w:sz w:val="18"/>
          <w:szCs w:val="18"/>
        </w:rPr>
        <w:t xml:space="preserve">    uint8_t   maneuver_confidence;         //  28      1    0-255 confidence scale</w:t>
      </w:r>
    </w:p>
    <w:p>
      <w:pPr>
        <w:shd w:fill="1E2D3D" w:val="clear"/>
        <w:spacing w:before="0" w:after="0"/>
        <w:ind w:left="240" w:right="240"/>
      </w:pPr>
      <w:r>
        <w:rPr>
          <w:rFonts w:ascii="Courier New" w:cs="Courier New" w:eastAsia="Courier New" w:hAnsi="Courier New"/>
          <w:color w:val="1A1A1A"/>
          <w:sz w:val="18"/>
          <w:szCs w:val="18"/>
        </w:rPr>
        <w:t xml:space="preserve">    uint8_t   priority_class;             //  29      1    STANDARD/BUS/EMERGENCY</w:t>
      </w:r>
    </w:p>
    <w:p>
      <w:pPr>
        <w:shd w:fill="1E2D3D" w:val="clear"/>
        <w:spacing w:before="0" w:after="0"/>
        <w:ind w:left="240" w:right="240"/>
      </w:pPr>
      <w:r>
        <w:rPr>
          <w:rFonts w:ascii="Courier New" w:cs="Courier New" w:eastAsia="Courier New" w:hAnsi="Courier New"/>
          <w:color w:val="1A1A1A"/>
          <w:sz w:val="18"/>
          <w:szCs w:val="18"/>
        </w:rPr>
        <w:t xml:space="preserve">    uint16_t  ttc_ms;                      //  30      2    Time-to-conflict in milliseconds</w:t>
      </w:r>
    </w:p>
    <w:p>
      <w:pPr>
        <w:shd w:fill="1E2D3D" w:val="clear"/>
        <w:spacing w:before="0" w:after="0"/>
        <w:ind w:left="240" w:right="240"/>
      </w:pPr>
      <w:r>
        <w:rPr>
          <w:rFonts w:ascii="Courier New" w:cs="Courier New" w:eastAsia="Courier New" w:hAnsi="Courier New"/>
          <w:color w:val="1A1A1A"/>
          <w:sz w:val="18"/>
          <w:szCs w:val="18"/>
        </w:rPr>
        <w:t xml:space="preserve">    uint32_t  timestamp_gnss_us;           //  32      4    GNSS-synchronized timestamp</w:t>
      </w:r>
    </w:p>
    <w:p>
      <w:pPr>
        <w:shd w:fill="1E2D3D" w:val="clear"/>
        <w:spacing w:before="0" w:after="0"/>
        <w:ind w:left="240" w:right="240"/>
      </w:pPr>
      <w:r>
        <w:rPr>
          <w:rFonts w:ascii="Courier New" w:cs="Courier New" w:eastAsia="Courier New" w:hAnsi="Courier New"/>
          <w:color w:val="1A1A1A"/>
          <w:sz w:val="18"/>
          <w:szCs w:val="18"/>
        </w:rPr>
        <w:t xml:space="preserve">    uint32_t  validity_window_ms;          //  36      4    Always 300ms for V1</w:t>
      </w:r>
    </w:p>
    <w:p>
      <w:pPr>
        <w:shd w:fill="1E2D3D" w:val="clear"/>
        <w:spacing w:before="0" w:after="0"/>
        <w:ind w:left="240" w:right="240"/>
      </w:pPr>
      <w:r>
        <w:rPr>
          <w:rFonts w:ascii="Courier New" w:cs="Courier New" w:eastAsia="Courier New" w:hAnsi="Courier New"/>
          <w:color w:val="1A1A1A"/>
          <w:sz w:val="18"/>
          <w:szCs w:val="18"/>
        </w:rPr>
        <w:t xml:space="preserve">    uint8_t   trust_score;                 //  40      1    0-255 from Trust Score Engine</w:t>
      </w:r>
    </w:p>
    <w:p>
      <w:pPr>
        <w:shd w:fill="1E2D3D" w:val="clear"/>
        <w:spacing w:before="0" w:after="0"/>
        <w:ind w:left="240" w:right="240"/>
      </w:pPr>
      <w:r>
        <w:rPr>
          <w:rFonts w:ascii="Courier New" w:cs="Courier New" w:eastAsia="Courier New" w:hAnsi="Courier New"/>
          <w:color w:val="1A1A1A"/>
          <w:sz w:val="18"/>
          <w:szCs w:val="18"/>
        </w:rPr>
        <w:t xml:space="preserve">    uint8_t   lcc_score;                   //  41      1    Local Confidence Check 0-255</w:t>
      </w:r>
    </w:p>
    <w:p>
      <w:pPr>
        <w:shd w:fill="1E2D3D" w:val="clear"/>
        <w:spacing w:before="0" w:after="0"/>
        <w:ind w:left="240" w:right="240"/>
      </w:pPr>
      <w:r>
        <w:rPr>
          <w:rFonts w:ascii="Courier New" w:cs="Courier New" w:eastAsia="Courier New" w:hAnsi="Courier New"/>
          <w:color w:val="1A1A1A"/>
          <w:sz w:val="18"/>
          <w:szCs w:val="18"/>
        </w:rPr>
        <w:t xml:space="preserve">    uint8_t   trajectory_8pt[32];          //  42     32    8-point predicted trajectory (4B each)</w:t>
      </w:r>
    </w:p>
    <w:p>
      <w:pPr>
        <w:shd w:fill="1E2D3D" w:val="clear"/>
        <w:spacing w:before="0" w:after="0"/>
        <w:ind w:left="240" w:right="240"/>
      </w:pPr>
      <w:r>
        <w:rPr>
          <w:rFonts w:ascii="Courier New" w:cs="Courier New" w:eastAsia="Courier New" w:hAnsi="Courier New"/>
          <w:color w:val="1A1A1A"/>
          <w:sz w:val="18"/>
          <w:szCs w:val="18"/>
        </w:rPr>
        <w:t xml:space="preserve">    uint32_t  sequence_number;             //  74      4    Monotonic per-sender sequence</w:t>
      </w:r>
    </w:p>
    <w:p>
      <w:pPr>
        <w:shd w:fill="1E2D3D" w:val="clear"/>
        <w:spacing w:before="0" w:after="0"/>
        <w:ind w:left="240" w:right="240"/>
      </w:pPr>
      <w:r>
        <w:rPr>
          <w:rFonts w:ascii="Courier New" w:cs="Courier New" w:eastAsia="Courier New" w:hAnsi="Courier New"/>
          <w:color w:val="1A1A1A"/>
          <w:sz w:val="18"/>
          <w:szCs w:val="18"/>
        </w:rPr>
        <w:t xml:space="preserve">    uint32_t  checksum_crc32;              //  78      4    CRC32 of bytes 0-77</w:t>
      </w:r>
    </w:p>
    <w:p>
      <w:pPr>
        <w:shd w:fill="1E2D3D" w:val="clear"/>
        <w:spacing w:before="0" w:after="0"/>
        <w:ind w:left="240" w:right="240"/>
      </w:pPr>
      <w:r>
        <w:rPr>
          <w:rFonts w:ascii="Courier New" w:cs="Courier New" w:eastAsia="Courier New" w:hAnsi="Courier New"/>
          <w:color w:val="1A1A1A"/>
          <w:sz w:val="18"/>
          <w:szCs w:val="18"/>
        </w:rPr>
        <w:t xml:space="preserve">    uint8_t   reserved[46];               //  82     46    Zero-padded, reserved for future use</w:t>
      </w:r>
    </w:p>
    <w:p>
      <w:pPr>
        <w:shd w:fill="1E2D3D" w:val="clear"/>
        <w:spacing w:before="0" w:after="0"/>
        <w:ind w:left="240" w:right="240"/>
      </w:pPr>
      <w:r>
        <w:rPr>
          <w:rFonts w:ascii="Courier New" w:cs="Courier New" w:eastAsia="Courier New" w:hAnsi="Courier New"/>
          <w:color w:val="1A1A1A"/>
          <w:sz w:val="18"/>
          <w:szCs w:val="18"/>
        </w:rPr>
        <w:t xml:space="preserve">};                                         // Total: 128 bytes</w:t>
      </w:r>
    </w:p>
    <w:p>
      <w:pPr>
        <w:spacing w:before="60" w:after="0"/>
      </w:pPr>
      <w:r>
        <w:t xml:space="preserve"/>
      </w:r>
    </w:p>
    <w:p>
      <w:pPr>
        <w:spacing w:before="80" w:after="80"/>
        <w:jc w:val="both"/>
      </w:pPr>
      <w:r>
        <w:rPr>
          <w:rFonts w:ascii="Arial" w:cs="Arial" w:eastAsia="Arial" w:hAnsi="Arial"/>
          <w:color w:val="3C3C3C"/>
          <w:sz w:val="22"/>
          <w:szCs w:val="22"/>
        </w:rPr>
        <w:t xml:space="preserve">Upon reading a SafetyEnvelope, the ASIL-D partition performs six independent validation checks before accepting any data. Failure of any single check results in silent discard and a safety monitor counter increment:</w:t>
      </w:r>
    </w:p>
    <w:p>
      <w:pPr>
        <w:spacing w:before="40" w:after="0"/>
      </w:pPr>
      <w:r>
        <w:t xml:space="preserve"/>
      </w:r>
    </w:p>
    <w:p>
      <w:pPr>
        <w:pStyle w:val="ListParagraph"/>
        <w:numPr>
          <w:ilvl w:val="0"/>
          <w:numId w:val="3"/>
        </w:numPr>
        <w:spacing w:before="40" w:after="40"/>
      </w:pPr>
      <w:r>
        <w:rPr>
          <w:rFonts w:ascii="Arial" w:cs="Arial" w:eastAsia="Arial" w:hAnsi="Arial"/>
          <w:color w:val="3C3C3C"/>
          <w:sz w:val="22"/>
          <w:szCs w:val="22"/>
        </w:rPr>
        <w:t xml:space="preserve">CRC32 checksum verification over bytes 0–77.</w:t>
      </w:r>
    </w:p>
    <w:p>
      <w:pPr>
        <w:pStyle w:val="ListParagraph"/>
        <w:numPr>
          <w:ilvl w:val="0"/>
          <w:numId w:val="3"/>
        </w:numPr>
        <w:spacing w:before="40" w:after="40"/>
      </w:pPr>
      <w:r>
        <w:rPr>
          <w:rFonts w:ascii="Arial" w:cs="Arial" w:eastAsia="Arial" w:hAnsi="Arial"/>
          <w:color w:val="3C3C3C"/>
          <w:sz w:val="22"/>
          <w:szCs w:val="22"/>
        </w:rPr>
        <w:t xml:space="preserve">Timestamp freshness: envelope age must be less than 200 milliseconds from current GNSS-synchronized clock.</w:t>
      </w:r>
    </w:p>
    <w:p>
      <w:pPr>
        <w:pStyle w:val="ListParagraph"/>
        <w:numPr>
          <w:ilvl w:val="0"/>
          <w:numId w:val="3"/>
        </w:numPr>
        <w:spacing w:before="40" w:after="40"/>
      </w:pPr>
      <w:r>
        <w:rPr>
          <w:rFonts w:ascii="Arial" w:cs="Arial" w:eastAsia="Arial" w:hAnsi="Arial"/>
          <w:color w:val="3C3C3C"/>
          <w:sz w:val="22"/>
          <w:szCs w:val="22"/>
        </w:rPr>
        <w:t xml:space="preserve">Sequence number monotonicity: must be greater than the last accepted sequence from this pseudonym.</w:t>
      </w:r>
    </w:p>
    <w:p>
      <w:pPr>
        <w:pStyle w:val="ListParagraph"/>
        <w:numPr>
          <w:ilvl w:val="0"/>
          <w:numId w:val="3"/>
        </w:numPr>
        <w:spacing w:before="40" w:after="40"/>
      </w:pPr>
      <w:r>
        <w:rPr>
          <w:rFonts w:ascii="Arial" w:cs="Arial" w:eastAsia="Arial" w:hAnsi="Arial"/>
          <w:color w:val="3C3C3C"/>
          <w:sz w:val="22"/>
          <w:szCs w:val="22"/>
        </w:rPr>
        <w:t xml:space="preserve">Physical plausibility: velocity magnitude must be less than 60 m/s; reported position must be within 500 meters of last known position given elapsed time.</w:t>
      </w:r>
    </w:p>
    <w:p>
      <w:pPr>
        <w:pStyle w:val="ListParagraph"/>
        <w:numPr>
          <w:ilvl w:val="0"/>
          <w:numId w:val="3"/>
        </w:numPr>
        <w:spacing w:before="40" w:after="40"/>
      </w:pPr>
      <w:r>
        <w:rPr>
          <w:rFonts w:ascii="Arial" w:cs="Arial" w:eastAsia="Arial" w:hAnsi="Arial"/>
          <w:color w:val="3C3C3C"/>
          <w:sz w:val="22"/>
          <w:szCs w:val="22"/>
        </w:rPr>
        <w:t xml:space="preserve">Trust score threshold: trust_score must be greater than or equal to the minimum threshold for the current ODD state (default: 128 of 255).</w:t>
      </w:r>
    </w:p>
    <w:p>
      <w:pPr>
        <w:pStyle w:val="ListParagraph"/>
        <w:numPr>
          <w:ilvl w:val="0"/>
          <w:numId w:val="3"/>
        </w:numPr>
        <w:spacing w:before="40" w:after="40"/>
      </w:pPr>
      <w:r>
        <w:rPr>
          <w:rFonts w:ascii="Arial" w:cs="Arial" w:eastAsia="Arial" w:hAnsi="Arial"/>
          <w:color w:val="3C3C3C"/>
          <w:sz w:val="22"/>
          <w:szCs w:val="22"/>
        </w:rPr>
        <w:t xml:space="preserve">LCC score threshold: lcc_score must be greater than or equal to 100 of 255 (sensor-corroborated).</w:t>
      </w:r>
    </w:p>
    <w:p>
      <w:r>
        <w:br w:type="page"/>
      </w:r>
    </w:p>
    <w:p>
      <w:pPr>
        <w:pStyle w:val="Heading1"/>
        <w:pBdr>
          <w:bottom w:val="single" w:color="2E75B6" w:sz="6" w:space="1"/>
        </w:pBdr>
        <w:shd w:fill="0D2D5E" w:val="clear"/>
        <w:spacing w:before="400" w:after="200"/>
        <w:ind w:left="240" w:right="240"/>
      </w:pPr>
      <w:r>
        <w:rPr>
          <w:rFonts w:ascii="Arial" w:cs="Arial" w:eastAsia="Arial" w:hAnsi="Arial"/>
          <w:b/>
          <w:bCs/>
          <w:color w:val="FFFFFF"/>
          <w:sz w:val="34"/>
          <w:szCs w:val="34"/>
        </w:rPr>
        <w:t xml:space="preserve">4. Communication Layer</w:t>
      </w:r>
    </w:p>
    <w:p>
      <w:pPr>
        <w:spacing w:before="80" w:after="0"/>
      </w:pPr>
      <w:r>
        <w:t xml:space="preserve"/>
      </w:r>
    </w:p>
    <w:p>
      <w:pPr>
        <w:pStyle w:val="Heading3"/>
        <w:pBdr>
          <w:bottom w:val="single" w:color="2E75B6" w:sz="3" w:space="1"/>
        </w:pBdr>
        <w:spacing w:before="240" w:after="120"/>
      </w:pPr>
      <w:r>
        <w:rPr>
          <w:rFonts w:ascii="Arial" w:cs="Arial" w:eastAsia="Arial" w:hAnsi="Arial"/>
          <w:b/>
          <w:bCs/>
          <w:color w:val="0D2D5E"/>
          <w:sz w:val="24"/>
          <w:szCs w:val="24"/>
        </w:rPr>
        <w:t xml:space="preserve">4.1 Radio Technology Selection</w:t>
      </w:r>
    </w:p>
    <w:p>
      <w:pPr>
        <w:spacing w:before="80" w:after="80"/>
        <w:jc w:val="both"/>
      </w:pPr>
      <w:r>
        <w:rPr>
          <w:rFonts w:ascii="Arial" w:cs="Arial" w:eastAsia="Arial" w:hAnsi="Arial"/>
          <w:color w:val="3C3C3C"/>
          <w:sz w:val="22"/>
          <w:szCs w:val="22"/>
        </w:rPr>
        <w:t xml:space="preserve">Handshake uses C-V2X in PC5 direct sidelink mode (3GPP Release 14+) as the primary communication channel. This selection is based on four factors: offline operation without cellular network dependency, lower interference probability than DSRC in dense environments, growing regulatory support (FCC 2024 C-V2X spectrum rulings), and hardware availability across major Tier-1 supplier ecosystems.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900"/>
        <w:gridCol w:w="1900"/>
        <w:gridCol w:w="2760"/>
      </w:tblGrid>
      <w:tr>
        <w:trPr>
          <w:tblHeader/>
        </w:trPr>
        <w:tc>
          <w:tcPr>
            <w:tcW w:type="dxa" w:w="2800"/>
            <w:tcBorders>
              <w:top w:val="single" w:color="AABBD0" w:sz="1"/>
              <w:left w:val="single" w:color="AABBD0" w:sz="1"/>
              <w:bottom w:val="single" w:color="AABBD0" w:sz="1"/>
              <w:right w:val="single" w:color="AABBD0" w:sz="1"/>
            </w:tcBorders>
            <w:shd w:fill="0D2D5E"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1900"/>
            <w:tcBorders>
              <w:top w:val="single" w:color="AABBD0" w:sz="1"/>
              <w:left w:val="single" w:color="AABBD0" w:sz="1"/>
              <w:bottom w:val="single" w:color="AABBD0" w:sz="1"/>
              <w:right w:val="single" w:color="AABBD0" w:sz="1"/>
            </w:tcBorders>
            <w:shd w:fill="0D2D5E" w:val="clear"/>
            <w:tcMar>
              <w:top w:type="dxa" w:w="80"/>
              <w:left w:type="dxa" w:w="120"/>
              <w:bottom w:type="dxa" w:w="80"/>
              <w:right w:type="dxa" w:w="120"/>
            </w:tcMar>
          </w:tcPr>
          <w:p>
            <w:r>
              <w:rPr>
                <w:rFonts w:ascii="Arial" w:cs="Arial" w:eastAsia="Arial" w:hAnsi="Arial"/>
                <w:b/>
                <w:bCs/>
                <w:color w:val="FFFFFF"/>
                <w:sz w:val="20"/>
                <w:szCs w:val="20"/>
              </w:rPr>
              <w:t xml:space="preserve">DSRC (802.11p)</w:t>
            </w:r>
          </w:p>
        </w:tc>
        <w:tc>
          <w:tcPr>
            <w:tcW w:type="dxa" w:w="1900"/>
            <w:tcBorders>
              <w:top w:val="single" w:color="AABBD0" w:sz="1"/>
              <w:left w:val="single" w:color="AABBD0" w:sz="1"/>
              <w:bottom w:val="single" w:color="AABBD0" w:sz="1"/>
              <w:right w:val="single" w:color="AABBD0" w:sz="1"/>
            </w:tcBorders>
            <w:shd w:fill="0D2D5E" w:val="clear"/>
            <w:tcMar>
              <w:top w:type="dxa" w:w="80"/>
              <w:left w:type="dxa" w:w="120"/>
              <w:bottom w:type="dxa" w:w="80"/>
              <w:right w:type="dxa" w:w="120"/>
            </w:tcMar>
          </w:tcPr>
          <w:p>
            <w:r>
              <w:rPr>
                <w:rFonts w:ascii="Arial" w:cs="Arial" w:eastAsia="Arial" w:hAnsi="Arial"/>
                <w:b/>
                <w:bCs/>
                <w:color w:val="FFFFFF"/>
                <w:sz w:val="20"/>
                <w:szCs w:val="20"/>
              </w:rPr>
              <w:t xml:space="preserve">C-V2X PC5</w:t>
            </w:r>
          </w:p>
        </w:tc>
        <w:tc>
          <w:tcPr>
            <w:tcW w:type="dxa" w:w="2760"/>
            <w:tcBorders>
              <w:top w:val="single" w:color="AABBD0" w:sz="1"/>
              <w:left w:val="single" w:color="AABBD0" w:sz="1"/>
              <w:bottom w:val="single" w:color="AABBD0" w:sz="1"/>
              <w:right w:val="single" w:color="AABBD0" w:sz="1"/>
            </w:tcBorders>
            <w:shd w:fill="0D2D5E" w:val="clear"/>
            <w:tcMar>
              <w:top w:type="dxa" w:w="80"/>
              <w:left w:type="dxa" w:w="120"/>
              <w:bottom w:type="dxa" w:w="80"/>
              <w:right w:type="dxa" w:w="120"/>
            </w:tcMar>
          </w:tcPr>
          <w:p>
            <w:r>
              <w:rPr>
                <w:rFonts w:ascii="Arial" w:cs="Arial" w:eastAsia="Arial" w:hAnsi="Arial"/>
                <w:b/>
                <w:bCs/>
                <w:color w:val="FFFFFF"/>
                <w:sz w:val="20"/>
                <w:szCs w:val="20"/>
              </w:rPr>
              <w:t xml:space="preserve">Handshake Decision</w:t>
            </w:r>
          </w:p>
        </w:tc>
      </w:tr>
      <w:tr>
        <w:tc>
          <w:tcPr>
            <w:tcW w:type="dxa" w:w="28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Network Independence</w:t>
            </w:r>
          </w:p>
        </w:tc>
        <w:tc>
          <w:tcPr>
            <w:tcW w:type="dxa" w:w="19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Yes — ad hoc</w:t>
            </w:r>
          </w:p>
        </w:tc>
        <w:tc>
          <w:tcPr>
            <w:tcW w:type="dxa" w:w="19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Yes — direct mode</w:t>
            </w:r>
          </w:p>
        </w:tc>
        <w:tc>
          <w:tcPr>
            <w:tcW w:type="dxa" w:w="276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Both qualify; C-V2X preferred</w:t>
            </w:r>
          </w:p>
        </w:tc>
      </w:tr>
      <w:tr>
        <w:tc>
          <w:tcPr>
            <w:tcW w:type="dxa" w:w="28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Latency (direct V2V)</w:t>
            </w:r>
          </w:p>
        </w:tc>
        <w:tc>
          <w:tcPr>
            <w:tcW w:type="dxa" w:w="19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3–5ms typical</w:t>
            </w:r>
          </w:p>
        </w:tc>
        <w:tc>
          <w:tcPr>
            <w:tcW w:type="dxa" w:w="19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1–3ms typical</w:t>
            </w:r>
          </w:p>
        </w:tc>
        <w:tc>
          <w:tcPr>
            <w:tcW w:type="dxa" w:w="276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C-V2X advantage</w:t>
            </w:r>
          </w:p>
        </w:tc>
      </w:tr>
      <w:tr>
        <w:tc>
          <w:tcPr>
            <w:tcW w:type="dxa" w:w="28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Interference resilience</w:t>
            </w:r>
          </w:p>
        </w:tc>
        <w:tc>
          <w:tcPr>
            <w:tcW w:type="dxa" w:w="19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CSMA/CA (collision-prone)</w:t>
            </w:r>
          </w:p>
        </w:tc>
        <w:tc>
          <w:tcPr>
            <w:tcW w:type="dxa" w:w="19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Scheduled transmission</w:t>
            </w:r>
          </w:p>
        </w:tc>
        <w:tc>
          <w:tcPr>
            <w:tcW w:type="dxa" w:w="276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C-V2X advantage</w:t>
            </w:r>
          </w:p>
        </w:tc>
      </w:tr>
      <w:tr>
        <w:tc>
          <w:tcPr>
            <w:tcW w:type="dxa" w:w="28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Regulatory backing (2025)</w:t>
            </w:r>
          </w:p>
        </w:tc>
        <w:tc>
          <w:tcPr>
            <w:tcW w:type="dxa" w:w="19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DSRC allocations shrinking</w:t>
            </w:r>
          </w:p>
        </w:tc>
        <w:tc>
          <w:tcPr>
            <w:tcW w:type="dxa" w:w="19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FCC favoring C-V2X</w:t>
            </w:r>
          </w:p>
        </w:tc>
        <w:tc>
          <w:tcPr>
            <w:tcW w:type="dxa" w:w="276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C-V2X advantage</w:t>
            </w:r>
          </w:p>
        </w:tc>
      </w:tr>
      <w:tr>
        <w:tc>
          <w:tcPr>
            <w:tcW w:type="dxa" w:w="28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Legacy interoperability</w:t>
            </w:r>
          </w:p>
        </w:tc>
        <w:tc>
          <w:tcPr>
            <w:tcW w:type="dxa" w:w="19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Deployed RSU fleet</w:t>
            </w:r>
          </w:p>
        </w:tc>
        <w:tc>
          <w:tcPr>
            <w:tcW w:type="dxa" w:w="19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Growing RSU ecosystem</w:t>
            </w:r>
          </w:p>
        </w:tc>
        <w:tc>
          <w:tcPr>
            <w:tcW w:type="dxa" w:w="276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Dual-stack radio recommended</w:t>
            </w:r>
          </w:p>
        </w:tc>
      </w:tr>
    </w:tbl>
    <w:p>
      <w:pPr>
        <w:spacing w:before="40" w:after="0"/>
      </w:pPr>
      <w:r>
        <w:t xml:space="preserve"/>
      </w:r>
    </w:p>
    <w:p>
      <w:pPr>
        <w:spacing w:before="80" w:after="80"/>
        <w:jc w:val="both"/>
      </w:pPr>
      <w:r>
        <w:rPr>
          <w:rFonts w:ascii="Arial" w:cs="Arial" w:eastAsia="Arial" w:hAnsi="Arial"/>
          <w:color w:val="3C3C3C"/>
          <w:sz w:val="22"/>
          <w:szCs w:val="22"/>
        </w:rPr>
        <w:t xml:space="preserve">Hardware recommendation: Dual-stack radio module (e.g., Qualcomm SA515M supporting both C-V2X and DSRC) where budget permits. For V1, C-V2X PC5 Mode 4 (autonomous scheduling) is the target configuration.</w:t>
      </w:r>
    </w:p>
    <w:p>
      <w:pPr>
        <w:spacing w:before="80" w:after="0"/>
      </w:pPr>
      <w:r>
        <w:t xml:space="preserve"/>
      </w:r>
    </w:p>
    <w:p>
      <w:pPr>
        <w:pStyle w:val="Heading3"/>
        <w:pBdr>
          <w:bottom w:val="single" w:color="2E75B6" w:sz="3" w:space="1"/>
        </w:pBdr>
        <w:spacing w:before="240" w:after="120"/>
      </w:pPr>
      <w:r>
        <w:rPr>
          <w:rFonts w:ascii="Arial" w:cs="Arial" w:eastAsia="Arial" w:hAnsi="Arial"/>
          <w:b/>
          <w:bCs/>
          <w:color w:val="0D2D5E"/>
          <w:sz w:val="24"/>
          <w:szCs w:val="24"/>
        </w:rPr>
        <w:t xml:space="preserve">4.2 Message Architecture — J2735 Extensions</w:t>
      </w:r>
    </w:p>
    <w:p>
      <w:pPr>
        <w:spacing w:before="80" w:after="80"/>
        <w:jc w:val="both"/>
      </w:pPr>
      <w:r>
        <w:rPr>
          <w:rFonts w:ascii="Arial" w:cs="Arial" w:eastAsia="Arial" w:hAnsi="Arial"/>
          <w:color w:val="3C3C3C"/>
          <w:sz w:val="22"/>
          <w:szCs w:val="22"/>
        </w:rPr>
        <w:t xml:space="preserve">Handshake builds on SAE J2735 Basic Safety Messages (BSM) rather than defining an entirely new protocol. Three new message types are added as J2735 extension elements, preserving backward compatibility with standard V2X infrastructure.</w:t>
      </w:r>
    </w:p>
    <w:p>
      <w:pPr>
        <w:spacing w:before="40" w:after="0"/>
      </w:pPr>
      <w:r>
        <w:t xml:space="preserve"/>
      </w:r>
    </w:p>
    <w:p>
      <w:pPr>
        <w:spacing w:before="200" w:after="80"/>
      </w:pPr>
      <w:r>
        <w:rPr>
          <w:rFonts w:ascii="Arial" w:cs="Arial" w:eastAsia="Arial" w:hAnsi="Arial"/>
          <w:b/>
          <w:bCs/>
          <w:color w:val="1A4A8A"/>
          <w:sz w:val="22"/>
          <w:szCs w:val="22"/>
        </w:rPr>
        <w:t xml:space="preserve">4.2.1 Enhanced BEACON (BSM Extension)</w:t>
      </w:r>
    </w:p>
    <w:p>
      <w:pPr>
        <w:spacing w:before="80" w:after="80"/>
        <w:jc w:val="both"/>
      </w:pPr>
      <w:r>
        <w:rPr>
          <w:rFonts w:ascii="Arial" w:cs="Arial" w:eastAsia="Arial" w:hAnsi="Arial"/>
          <w:color w:val="3C3C3C"/>
          <w:sz w:val="22"/>
          <w:szCs w:val="22"/>
        </w:rPr>
        <w:t xml:space="preserve">The standard 10Hz BSM beacon is extended with an Intent Extension field block. This extension is ignored by non-Handshake vehicles and RSUs, ensuring backward compatibility.</w:t>
      </w:r>
    </w:p>
    <w:p>
      <w:pPr>
        <w:spacing w:before="20" w:after="0"/>
      </w:pPr>
      <w:r>
        <w:t xml:space="preserve"/>
      </w:r>
    </w:p>
    <w:p>
      <w:pPr>
        <w:shd w:fill="1E2D3D" w:val="clear"/>
        <w:spacing w:before="0" w:after="0"/>
        <w:ind w:left="240" w:right="240"/>
      </w:pPr>
      <w:r>
        <w:rPr>
          <w:rFonts w:ascii="Courier New" w:cs="Courier New" w:eastAsia="Courier New" w:hAnsi="Courier New"/>
          <w:color w:val="1A1A1A"/>
          <w:sz w:val="18"/>
          <w:szCs w:val="18"/>
        </w:rPr>
        <w:t xml:space="preserve">-- ASN.1 Intent Extension (added to BSM PartII)</w:t>
      </w:r>
    </w:p>
    <w:p>
      <w:pPr>
        <w:shd w:fill="1E2D3D" w:val="clear"/>
        <w:spacing w:before="0" w:after="0"/>
        <w:ind w:left="240" w:right="240"/>
      </w:pPr>
      <w:r>
        <w:rPr>
          <w:rFonts w:ascii="Courier New" w:cs="Courier New" w:eastAsia="Courier New" w:hAnsi="Courier New"/>
          <w:color w:val="1A1A1A"/>
          <w:sz w:val="18"/>
          <w:szCs w:val="18"/>
        </w:rPr>
        <w:t xml:space="preserve">HandshakeIntentExtension ::= SEQUENCE {</w:t>
      </w:r>
    </w:p>
    <w:p>
      <w:pPr>
        <w:shd w:fill="1E2D3D" w:val="clear"/>
        <w:spacing w:before="0" w:after="0"/>
        <w:ind w:left="240" w:right="240"/>
      </w:pPr>
      <w:r>
        <w:rPr>
          <w:rFonts w:ascii="Courier New" w:cs="Courier New" w:eastAsia="Courier New" w:hAnsi="Courier New"/>
          <w:color w:val="1A1A1A"/>
          <w:sz w:val="18"/>
          <w:szCs w:val="18"/>
        </w:rPr>
        <w:t xml:space="preserve">    maneuverType        ManeuverType,      -- STRAIGHT | LEFT_TURN | RIGHT_TURN | </w:t>
      </w:r>
    </w:p>
    <w:p>
      <w:pPr>
        <w:shd w:fill="1E2D3D" w:val="clear"/>
        <w:spacing w:before="0" w:after="0"/>
        <w:ind w:left="240" w:right="240"/>
      </w:pPr>
      <w:r>
        <w:rPr>
          <w:rFonts w:ascii="Courier New" w:cs="Courier New" w:eastAsia="Courier New" w:hAnsi="Courier New"/>
          <w:color w:val="1A1A1A"/>
          <w:sz w:val="18"/>
          <w:szCs w:val="18"/>
        </w:rPr>
        <w:t xml:space="preserve">                                           --   U_TURN | MERGE_LEFT | MERGE_RIGHT |</w:t>
      </w:r>
    </w:p>
    <w:p>
      <w:pPr>
        <w:shd w:fill="1E2D3D" w:val="clear"/>
        <w:spacing w:before="0" w:after="0"/>
        <w:ind w:left="240" w:right="240"/>
      </w:pPr>
      <w:r>
        <w:rPr>
          <w:rFonts w:ascii="Courier New" w:cs="Courier New" w:eastAsia="Courier New" w:hAnsi="Courier New"/>
          <w:color w:val="1A1A1A"/>
          <w:sz w:val="18"/>
          <w:szCs w:val="18"/>
        </w:rPr>
        <w:t xml:space="preserve">                                           --   YIELD | STOP | EMERGENCY</w:t>
      </w:r>
    </w:p>
    <w:p>
      <w:pPr>
        <w:shd w:fill="1E2D3D" w:val="clear"/>
        <w:spacing w:before="0" w:after="0"/>
        <w:ind w:left="240" w:right="240"/>
      </w:pPr>
      <w:r>
        <w:rPr>
          <w:rFonts w:ascii="Courier New" w:cs="Courier New" w:eastAsia="Courier New" w:hAnsi="Courier New"/>
          <w:color w:val="1A1A1A"/>
          <w:sz w:val="18"/>
          <w:szCs w:val="18"/>
        </w:rPr>
        <w:t xml:space="preserve">    maneuverConfidence  Confidence,        -- 0-100 integer</w:t>
      </w:r>
    </w:p>
    <w:p>
      <w:pPr>
        <w:shd w:fill="1E2D3D" w:val="clear"/>
        <w:spacing w:before="0" w:after="0"/>
        <w:ind w:left="240" w:right="240"/>
      </w:pPr>
      <w:r>
        <w:rPr>
          <w:rFonts w:ascii="Courier New" w:cs="Courier New" w:eastAsia="Courier New" w:hAnsi="Courier New"/>
          <w:color w:val="1A1A1A"/>
          <w:sz w:val="18"/>
          <w:szCs w:val="18"/>
        </w:rPr>
        <w:t xml:space="preserve">    trajectoryHorizon   INTEGER (0..6000), -- milliseconds</w:t>
      </w:r>
    </w:p>
    <w:p>
      <w:pPr>
        <w:shd w:fill="1E2D3D" w:val="clear"/>
        <w:spacing w:before="0" w:after="0"/>
        <w:ind w:left="240" w:right="240"/>
      </w:pPr>
      <w:r>
        <w:rPr>
          <w:rFonts w:ascii="Courier New" w:cs="Courier New" w:eastAsia="Courier New" w:hAnsi="Courier New"/>
          <w:color w:val="1A1A1A"/>
          <w:sz w:val="18"/>
          <w:szCs w:val="18"/>
        </w:rPr>
        <w:t xml:space="preserve">    rightOfWayClaim     BOOLEAN,           -- is this vehicle claiming right of way?</w:t>
      </w:r>
    </w:p>
    <w:p>
      <w:pPr>
        <w:shd w:fill="1E2D3D" w:val="clear"/>
        <w:spacing w:before="0" w:after="0"/>
        <w:ind w:left="240" w:right="240"/>
      </w:pPr>
      <w:r>
        <w:rPr>
          <w:rFonts w:ascii="Courier New" w:cs="Courier New" w:eastAsia="Courier New" w:hAnsi="Courier New"/>
          <w:color w:val="1A1A1A"/>
          <w:sz w:val="18"/>
          <w:szCs w:val="18"/>
        </w:rPr>
        <w:t xml:space="preserve">    handshakeVersion    INTEGER (1..255),  -- protocol version</w:t>
      </w:r>
    </w:p>
    <w:p>
      <w:pPr>
        <w:shd w:fill="1E2D3D" w:val="clear"/>
        <w:spacing w:before="0" w:after="0"/>
        <w:ind w:left="240" w:right="240"/>
      </w:pPr>
      <w:r>
        <w:rPr>
          <w:rFonts w:ascii="Courier New" w:cs="Courier New" w:eastAsia="Courier New" w:hAnsi="Courier New"/>
          <w:color w:val="1A1A1A"/>
          <w:sz w:val="18"/>
          <w:szCs w:val="18"/>
        </w:rPr>
        <w:t xml:space="preserve">    priorityClass       PriorityClass,     -- STANDARD | BUS | EMERGENCY_VEHICLE</w:t>
      </w:r>
    </w:p>
    <w:p>
      <w:pPr>
        <w:shd w:fill="1E2D3D" w:val="clear"/>
        <w:spacing w:before="0" w:after="0"/>
        <w:ind w:left="240" w:right="240"/>
      </w:pPr>
      <w:r>
        <w:rPr>
          <w:rFonts w:ascii="Courier New" w:cs="Courier New" w:eastAsia="Courier New" w:hAnsi="Courier New"/>
          <w:color w:val="1A1A1A"/>
          <w:sz w:val="18"/>
          <w:szCs w:val="18"/>
        </w:rPr>
        <w:t xml:space="preserve">    conflictZoneID      OCTET STRING (SIZE(8)) OPTIONAL</w:t>
      </w:r>
    </w:p>
    <w:p>
      <w:pPr>
        <w:shd w:fill="1E2D3D" w:val="clear"/>
        <w:spacing w:before="0" w:after="0"/>
        <w:ind w:left="240" w:right="240"/>
      </w:pPr>
      <w:r>
        <w:rPr>
          <w:rFonts w:ascii="Courier New" w:cs="Courier New" w:eastAsia="Courier New" w:hAnsi="Courier New"/>
          <w:color w:val="1A1A1A"/>
          <w:sz w:val="18"/>
          <w:szCs w:val="18"/>
        </w:rPr>
        <w:t xml:space="preserve">}</w:t>
      </w:r>
    </w:p>
    <w:p>
      <w:pPr>
        <w:spacing w:before="60" w:after="0"/>
      </w:pPr>
      <w:r>
        <w:t xml:space="preserve"/>
      </w:r>
    </w:p>
    <w:p>
      <w:pPr>
        <w:spacing w:before="200" w:after="80"/>
      </w:pPr>
      <w:r>
        <w:rPr>
          <w:rFonts w:ascii="Arial" w:cs="Arial" w:eastAsia="Arial" w:hAnsi="Arial"/>
          <w:b/>
          <w:bCs/>
          <w:color w:val="1A4A8A"/>
          <w:sz w:val="22"/>
          <w:szCs w:val="22"/>
        </w:rPr>
        <w:t xml:space="preserve">4.2.2 NegotiationRequest Message</w:t>
      </w:r>
    </w:p>
    <w:p>
      <w:pPr>
        <w:shd w:fill="1E2D3D" w:val="clear"/>
        <w:spacing w:before="0" w:after="0"/>
        <w:ind w:left="240" w:right="240"/>
      </w:pPr>
      <w:r>
        <w:rPr>
          <w:rFonts w:ascii="Courier New" w:cs="Courier New" w:eastAsia="Courier New" w:hAnsi="Courier New"/>
          <w:color w:val="1A1A1A"/>
          <w:sz w:val="18"/>
          <w:szCs w:val="18"/>
        </w:rPr>
        <w:t xml:space="preserve">HandshakeNegotiationRequest ::= SEQUENCE {</w:t>
      </w:r>
    </w:p>
    <w:p>
      <w:pPr>
        <w:shd w:fill="1E2D3D" w:val="clear"/>
        <w:spacing w:before="0" w:after="0"/>
        <w:ind w:left="240" w:right="240"/>
      </w:pPr>
      <w:r>
        <w:rPr>
          <w:rFonts w:ascii="Courier New" w:cs="Courier New" w:eastAsia="Courier New" w:hAnsi="Courier New"/>
          <w:color w:val="1A1A1A"/>
          <w:sz w:val="18"/>
          <w:szCs w:val="18"/>
        </w:rPr>
        <w:t xml:space="preserve">    header              MsgCount,          -- sequence number</w:t>
      </w:r>
    </w:p>
    <w:p>
      <w:pPr>
        <w:shd w:fill="1E2D3D" w:val="clear"/>
        <w:spacing w:before="0" w:after="0"/>
        <w:ind w:left="240" w:right="240"/>
      </w:pPr>
      <w:r>
        <w:rPr>
          <w:rFonts w:ascii="Courier New" w:cs="Courier New" w:eastAsia="Courier New" w:hAnsi="Courier New"/>
          <w:color w:val="1A1A1A"/>
          <w:sz w:val="18"/>
          <w:szCs w:val="18"/>
        </w:rPr>
        <w:t xml:space="preserve">    timestamp           DDateTime,         -- GNSS-sync timestamp</w:t>
      </w:r>
    </w:p>
    <w:p>
      <w:pPr>
        <w:shd w:fill="1E2D3D" w:val="clear"/>
        <w:spacing w:before="0" w:after="0"/>
        <w:ind w:left="240" w:right="240"/>
      </w:pPr>
      <w:r>
        <w:rPr>
          <w:rFonts w:ascii="Courier New" w:cs="Courier New" w:eastAsia="Courier New" w:hAnsi="Courier New"/>
          <w:color w:val="1A1A1A"/>
          <w:sz w:val="18"/>
          <w:szCs w:val="18"/>
        </w:rPr>
        <w:t xml:space="preserve">    senderID            TemporaryID,       -- pseudonym from SCMS cert</w:t>
      </w:r>
    </w:p>
    <w:p>
      <w:pPr>
        <w:shd w:fill="1E2D3D" w:val="clear"/>
        <w:spacing w:before="0" w:after="0"/>
        <w:ind w:left="240" w:right="240"/>
      </w:pPr>
      <w:r>
        <w:rPr>
          <w:rFonts w:ascii="Courier New" w:cs="Courier New" w:eastAsia="Courier New" w:hAnsi="Courier New"/>
          <w:color w:val="1A1A1A"/>
          <w:sz w:val="18"/>
          <w:szCs w:val="18"/>
        </w:rPr>
        <w:t xml:space="preserve">    conflictZoneID      OCTET STRING (SIZE(8)),  -- geohash of conflict zone</w:t>
      </w:r>
    </w:p>
    <w:p>
      <w:pPr>
        <w:shd w:fill="1E2D3D" w:val="clear"/>
        <w:spacing w:before="0" w:after="0"/>
        <w:ind w:left="240" w:right="240"/>
      </w:pPr>
      <w:r>
        <w:rPr>
          <w:rFonts w:ascii="Courier New" w:cs="Courier New" w:eastAsia="Courier New" w:hAnsi="Courier New"/>
          <w:color w:val="1A1A1A"/>
          <w:sz w:val="18"/>
          <w:szCs w:val="18"/>
        </w:rPr>
        <w:t xml:space="preserve">    senderETA           INTEGER (0..6000), -- ms to conflict zone entry</w:t>
      </w:r>
    </w:p>
    <w:p>
      <w:pPr>
        <w:shd w:fill="1E2D3D" w:val="clear"/>
        <w:spacing w:before="0" w:after="0"/>
        <w:ind w:left="240" w:right="240"/>
      </w:pPr>
      <w:r>
        <w:rPr>
          <w:rFonts w:ascii="Courier New" w:cs="Courier New" w:eastAsia="Courier New" w:hAnsi="Courier New"/>
          <w:color w:val="1A1A1A"/>
          <w:sz w:val="18"/>
          <w:szCs w:val="18"/>
        </w:rPr>
        <w:t xml:space="preserve">    senderManeuver      ManeuverType,</w:t>
      </w:r>
    </w:p>
    <w:p>
      <w:pPr>
        <w:shd w:fill="1E2D3D" w:val="clear"/>
        <w:spacing w:before="0" w:after="0"/>
        <w:ind w:left="240" w:right="240"/>
      </w:pPr>
      <w:r>
        <w:rPr>
          <w:rFonts w:ascii="Courier New" w:cs="Courier New" w:eastAsia="Courier New" w:hAnsi="Courier New"/>
          <w:color w:val="1A1A1A"/>
          <w:sz w:val="18"/>
          <w:szCs w:val="18"/>
        </w:rPr>
        <w:t xml:space="preserve">    senderPriority      PriorityClass,</w:t>
      </w:r>
    </w:p>
    <w:p>
      <w:pPr>
        <w:shd w:fill="1E2D3D" w:val="clear"/>
        <w:spacing w:before="0" w:after="0"/>
        <w:ind w:left="240" w:right="240"/>
      </w:pPr>
      <w:r>
        <w:rPr>
          <w:rFonts w:ascii="Courier New" w:cs="Courier New" w:eastAsia="Courier New" w:hAnsi="Courier New"/>
          <w:color w:val="1A1A1A"/>
          <w:sz w:val="18"/>
          <w:szCs w:val="18"/>
        </w:rPr>
        <w:t xml:space="preserve">    participants        SEQUENCE OF TemporaryID, -- known participants</w:t>
      </w:r>
    </w:p>
    <w:p>
      <w:pPr>
        <w:shd w:fill="1E2D3D" w:val="clear"/>
        <w:spacing w:before="0" w:after="0"/>
        <w:ind w:left="240" w:right="240"/>
      </w:pPr>
      <w:r>
        <w:rPr>
          <w:rFonts w:ascii="Courier New" w:cs="Courier New" w:eastAsia="Courier New" w:hAnsi="Courier New"/>
          <w:color w:val="1A1A1A"/>
          <w:sz w:val="18"/>
          <w:szCs w:val="18"/>
        </w:rPr>
        <w:t xml:space="preserve">    proposedOrder       SEQUENCE OF TemporaryID OPTIONAL, -- suggested sequence</w:t>
      </w:r>
    </w:p>
    <w:p>
      <w:pPr>
        <w:shd w:fill="1E2D3D" w:val="clear"/>
        <w:spacing w:before="0" w:after="0"/>
        <w:ind w:left="240" w:right="240"/>
      </w:pPr>
      <w:r>
        <w:rPr>
          <w:rFonts w:ascii="Courier New" w:cs="Courier New" w:eastAsia="Courier New" w:hAnsi="Courier New"/>
          <w:color w:val="1A1A1A"/>
          <w:sz w:val="18"/>
          <w:szCs w:val="18"/>
        </w:rPr>
        <w:t xml:space="preserve">    requestSignature    OCTET STRING (SIZE(64))  -- ECDSA P-256 signature</w:t>
      </w:r>
    </w:p>
    <w:p>
      <w:pPr>
        <w:shd w:fill="1E2D3D" w:val="clear"/>
        <w:spacing w:before="0" w:after="0"/>
        <w:ind w:left="240" w:right="240"/>
      </w:pPr>
      <w:r>
        <w:rPr>
          <w:rFonts w:ascii="Courier New" w:cs="Courier New" w:eastAsia="Courier New" w:hAnsi="Courier New"/>
          <w:color w:val="1A1A1A"/>
          <w:sz w:val="18"/>
          <w:szCs w:val="18"/>
        </w:rPr>
        <w:t xml:space="preserve">}</w:t>
      </w:r>
    </w:p>
    <w:p>
      <w:pPr>
        <w:spacing w:before="60" w:after="0"/>
      </w:pPr>
      <w:r>
        <w:t xml:space="preserve"/>
      </w:r>
    </w:p>
    <w:p>
      <w:pPr>
        <w:spacing w:before="200" w:after="80"/>
      </w:pPr>
      <w:r>
        <w:rPr>
          <w:rFonts w:ascii="Arial" w:cs="Arial" w:eastAsia="Arial" w:hAnsi="Arial"/>
          <w:b/>
          <w:bCs/>
          <w:color w:val="1A4A8A"/>
          <w:sz w:val="22"/>
          <w:szCs w:val="22"/>
        </w:rPr>
        <w:t xml:space="preserve">4.2.3 ConsensusToken Message</w:t>
      </w:r>
    </w:p>
    <w:p>
      <w:pPr>
        <w:spacing w:before="80" w:after="80"/>
        <w:jc w:val="both"/>
      </w:pPr>
      <w:r>
        <w:rPr>
          <w:rFonts w:ascii="Arial" w:cs="Arial" w:eastAsia="Arial" w:hAnsi="Arial"/>
          <w:color w:val="3C3C3C"/>
          <w:sz w:val="22"/>
          <w:szCs w:val="22"/>
        </w:rPr>
        <w:t xml:space="preserve">The ConsensusToken is the final output of a successful negotiation. It is broadcast by the first-to-go vehicle and acknowledged by all others. It has a hard validity window of exactly 300 milliseconds and is valid for exactly one conflict zone and exactly one maneuver sequence.</w:t>
      </w:r>
    </w:p>
    <w:p>
      <w:pPr>
        <w:shd w:fill="1E2D3D" w:val="clear"/>
        <w:spacing w:before="0" w:after="0"/>
        <w:ind w:left="240" w:right="240"/>
      </w:pPr>
      <w:r>
        <w:rPr>
          <w:rFonts w:ascii="Courier New" w:cs="Courier New" w:eastAsia="Courier New" w:hAnsi="Courier New"/>
          <w:color w:val="1A1A1A"/>
          <w:sz w:val="18"/>
          <w:szCs w:val="18"/>
        </w:rPr>
        <w:t xml:space="preserve">HandshakeConsensusToken ::= SEQUENCE {</w:t>
      </w:r>
    </w:p>
    <w:p>
      <w:pPr>
        <w:shd w:fill="1E2D3D" w:val="clear"/>
        <w:spacing w:before="0" w:after="0"/>
        <w:ind w:left="240" w:right="240"/>
      </w:pPr>
      <w:r>
        <w:rPr>
          <w:rFonts w:ascii="Courier New" w:cs="Courier New" w:eastAsia="Courier New" w:hAnsi="Courier New"/>
          <w:color w:val="1A1A1A"/>
          <w:sz w:val="18"/>
          <w:szCs w:val="18"/>
        </w:rPr>
        <w:t xml:space="preserve">    header              MsgCount,</w:t>
      </w:r>
    </w:p>
    <w:p>
      <w:pPr>
        <w:shd w:fill="1E2D3D" w:val="clear"/>
        <w:spacing w:before="0" w:after="0"/>
        <w:ind w:left="240" w:right="240"/>
      </w:pPr>
      <w:r>
        <w:rPr>
          <w:rFonts w:ascii="Courier New" w:cs="Courier New" w:eastAsia="Courier New" w:hAnsi="Courier New"/>
          <w:color w:val="1A1A1A"/>
          <w:sz w:val="18"/>
          <w:szCs w:val="18"/>
        </w:rPr>
        <w:t xml:space="preserve">    timestamp           DDateTime,         -- issue time</w:t>
      </w:r>
    </w:p>
    <w:p>
      <w:pPr>
        <w:shd w:fill="1E2D3D" w:val="clear"/>
        <w:spacing w:before="0" w:after="0"/>
        <w:ind w:left="240" w:right="240"/>
      </w:pPr>
      <w:r>
        <w:rPr>
          <w:rFonts w:ascii="Courier New" w:cs="Courier New" w:eastAsia="Courier New" w:hAnsi="Courier New"/>
          <w:color w:val="1A1A1A"/>
          <w:sz w:val="18"/>
          <w:szCs w:val="18"/>
        </w:rPr>
        <w:t xml:space="preserve">    expiryTimestamp     DDateTime,         -- issue time + 300ms EXACTLY</w:t>
      </w:r>
    </w:p>
    <w:p>
      <w:pPr>
        <w:shd w:fill="1E2D3D" w:val="clear"/>
        <w:spacing w:before="0" w:after="0"/>
        <w:ind w:left="240" w:right="240"/>
      </w:pPr>
      <w:r>
        <w:rPr>
          <w:rFonts w:ascii="Courier New" w:cs="Courier New" w:eastAsia="Courier New" w:hAnsi="Courier New"/>
          <w:color w:val="1A1A1A"/>
          <w:sz w:val="18"/>
          <w:szCs w:val="18"/>
        </w:rPr>
        <w:t xml:space="preserve">    conflictZoneID      OCTET STRING (SIZE(8)),</w:t>
      </w:r>
    </w:p>
    <w:p>
      <w:pPr>
        <w:shd w:fill="1E2D3D" w:val="clear"/>
        <w:spacing w:before="0" w:after="0"/>
        <w:ind w:left="240" w:right="240"/>
      </w:pPr>
      <w:r>
        <w:rPr>
          <w:rFonts w:ascii="Courier New" w:cs="Courier New" w:eastAsia="Courier New" w:hAnsi="Courier New"/>
          <w:color w:val="1A1A1A"/>
          <w:sz w:val="18"/>
          <w:szCs w:val="18"/>
        </w:rPr>
        <w:t xml:space="preserve">    passageSequence     SEQUENCE OF PassageSlot, -- ordered list</w:t>
      </w:r>
    </w:p>
    <w:p>
      <w:pPr>
        <w:shd w:fill="1E2D3D" w:val="clear"/>
        <w:spacing w:before="0" w:after="0"/>
        <w:ind w:left="240" w:right="240"/>
      </w:pPr>
      <w:r>
        <w:rPr>
          <w:rFonts w:ascii="Courier New" w:cs="Courier New" w:eastAsia="Courier New" w:hAnsi="Courier New"/>
          <w:color w:val="1A1A1A"/>
          <w:sz w:val="18"/>
          <w:szCs w:val="18"/>
        </w:rPr>
        <w:t xml:space="preserve">    issuerID            TemporaryID,</w:t>
      </w:r>
    </w:p>
    <w:p>
      <w:pPr>
        <w:shd w:fill="1E2D3D" w:val="clear"/>
        <w:spacing w:before="0" w:after="0"/>
        <w:ind w:left="240" w:right="240"/>
      </w:pPr>
      <w:r>
        <w:rPr>
          <w:rFonts w:ascii="Courier New" w:cs="Courier New" w:eastAsia="Courier New" w:hAnsi="Courier New"/>
          <w:color w:val="1A1A1A"/>
          <w:sz w:val="18"/>
          <w:szCs w:val="18"/>
        </w:rPr>
        <w:t xml:space="preserve">    issuedByRSU         BOOLEAN,           -- RSU arbitration override</w:t>
      </w:r>
    </w:p>
    <w:p>
      <w:pPr>
        <w:shd w:fill="1E2D3D" w:val="clear"/>
        <w:spacing w:before="0" w:after="0"/>
        <w:ind w:left="240" w:right="240"/>
      </w:pPr>
      <w:r>
        <w:rPr>
          <w:rFonts w:ascii="Courier New" w:cs="Courier New" w:eastAsia="Courier New" w:hAnsi="Courier New"/>
          <w:color w:val="1A1A1A"/>
          <w:sz w:val="18"/>
          <w:szCs w:val="18"/>
        </w:rPr>
        <w:t xml:space="preserve">    tokenSignature      OCTET STRING (SIZE(64))</w:t>
      </w:r>
    </w:p>
    <w:p>
      <w:pPr>
        <w:shd w:fill="1E2D3D" w:val="clear"/>
        <w:spacing w:before="0" w:after="0"/>
        <w:ind w:left="240" w:right="240"/>
      </w:pPr>
      <w:r>
        <w:rPr>
          <w:rFonts w:ascii="Courier New" w:cs="Courier New" w:eastAsia="Courier New" w:hAnsi="Courier New"/>
          <w:color w:val="1A1A1A"/>
          <w:sz w:val="18"/>
          <w:szCs w:val="18"/>
        </w:rPr>
        <w:t xml:space="preserve">}</w:t>
      </w:r>
    </w:p>
    <w:p>
      <w:pPr>
        <w:shd w:fill="1E2D3D" w:val="clear"/>
        <w:spacing w:before="0" w:after="0"/>
        <w:ind w:left="240" w:right="240"/>
      </w:pPr>
      <w:r>
        <w:rPr>
          <w:rFonts w:ascii="Courier New" w:cs="Courier New" w:eastAsia="Courier New" w:hAnsi="Courier New"/>
          <w:color w:val="1A1A1A"/>
          <w:sz w:val="18"/>
          <w:szCs w:val="18"/>
        </w:rPr>
        <w:t xml:space="preserve">PassageSlot ::= SEQUENCE {</w:t>
      </w:r>
    </w:p>
    <w:p>
      <w:pPr>
        <w:shd w:fill="1E2D3D" w:val="clear"/>
        <w:spacing w:before="0" w:after="0"/>
        <w:ind w:left="240" w:right="240"/>
      </w:pPr>
      <w:r>
        <w:rPr>
          <w:rFonts w:ascii="Courier New" w:cs="Courier New" w:eastAsia="Courier New" w:hAnsi="Courier New"/>
          <w:color w:val="1A1A1A"/>
          <w:sz w:val="18"/>
          <w:szCs w:val="18"/>
        </w:rPr>
        <w:t xml:space="preserve">    vehicleID           TemporaryID,</w:t>
      </w:r>
    </w:p>
    <w:p>
      <w:pPr>
        <w:shd w:fill="1E2D3D" w:val="clear"/>
        <w:spacing w:before="0" w:after="0"/>
        <w:ind w:left="240" w:right="240"/>
      </w:pPr>
      <w:r>
        <w:rPr>
          <w:rFonts w:ascii="Courier New" w:cs="Courier New" w:eastAsia="Courier New" w:hAnsi="Courier New"/>
          <w:color w:val="1A1A1A"/>
          <w:sz w:val="18"/>
          <w:szCs w:val="18"/>
        </w:rPr>
        <w:t xml:space="preserve">    slotIndex           INTEGER (0..11),   -- 0 = goes first</w:t>
      </w:r>
    </w:p>
    <w:p>
      <w:pPr>
        <w:shd w:fill="1E2D3D" w:val="clear"/>
        <w:spacing w:before="0" w:after="0"/>
        <w:ind w:left="240" w:right="240"/>
      </w:pPr>
      <w:r>
        <w:rPr>
          <w:rFonts w:ascii="Courier New" w:cs="Courier New" w:eastAsia="Courier New" w:hAnsi="Courier New"/>
          <w:color w:val="1A1A1A"/>
          <w:sz w:val="18"/>
          <w:szCs w:val="18"/>
        </w:rPr>
        <w:t xml:space="preserve">    windowStart_ms      INTEGER (0..6000), -- ms from token issue</w:t>
      </w:r>
    </w:p>
    <w:p>
      <w:pPr>
        <w:shd w:fill="1E2D3D" w:val="clear"/>
        <w:spacing w:before="0" w:after="0"/>
        <w:ind w:left="240" w:right="240"/>
      </w:pPr>
      <w:r>
        <w:rPr>
          <w:rFonts w:ascii="Courier New" w:cs="Courier New" w:eastAsia="Courier New" w:hAnsi="Courier New"/>
          <w:color w:val="1A1A1A"/>
          <w:sz w:val="18"/>
          <w:szCs w:val="18"/>
        </w:rPr>
        <w:t xml:space="preserve">    windowEnd_ms        INTEGER (0..6000)</w:t>
      </w:r>
    </w:p>
    <w:p>
      <w:pPr>
        <w:shd w:fill="1E2D3D" w:val="clear"/>
        <w:spacing w:before="0" w:after="0"/>
        <w:ind w:left="240" w:right="240"/>
      </w:pPr>
      <w:r>
        <w:rPr>
          <w:rFonts w:ascii="Courier New" w:cs="Courier New" w:eastAsia="Courier New" w:hAnsi="Courier New"/>
          <w:color w:val="1A1A1A"/>
          <w:sz w:val="18"/>
          <w:szCs w:val="18"/>
        </w:rPr>
        <w:t xml:space="preserve">}</w:t>
      </w:r>
    </w:p>
    <w:p>
      <w:pPr>
        <w:spacing w:before="80" w:after="0"/>
      </w:pPr>
      <w:r>
        <w:t xml:space="preserve"/>
      </w:r>
    </w:p>
    <w:p>
      <w:pPr>
        <w:pStyle w:val="Heading3"/>
        <w:pBdr>
          <w:bottom w:val="single" w:color="2E75B6" w:sz="3" w:space="1"/>
        </w:pBdr>
        <w:spacing w:before="240" w:after="120"/>
      </w:pPr>
      <w:r>
        <w:rPr>
          <w:rFonts w:ascii="Arial" w:cs="Arial" w:eastAsia="Arial" w:hAnsi="Arial"/>
          <w:b/>
          <w:bCs/>
          <w:color w:val="0D2D5E"/>
          <w:sz w:val="24"/>
          <w:szCs w:val="24"/>
        </w:rPr>
        <w:t xml:space="preserve">4.3 QoS Prioritization</w:t>
      </w:r>
    </w:p>
    <w:p>
      <w:pPr>
        <w:spacing w:before="80" w:after="80"/>
        <w:jc w:val="both"/>
      </w:pPr>
      <w:r>
        <w:rPr>
          <w:rFonts w:ascii="Arial" w:cs="Arial" w:eastAsia="Arial" w:hAnsi="Arial"/>
          <w:color w:val="3C3C3C"/>
          <w:sz w:val="22"/>
          <w:szCs w:val="22"/>
        </w:rPr>
        <w:t xml:space="preserve">All Handshake messages are mapped to C-V2X ProSe Per-Packet Priority (PPPP) tiers to ensure negotiation messages preempt background telemetry during congestion:</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2000"/>
        <w:gridCol w:w="3360"/>
      </w:tblGrid>
      <w:tr>
        <w:trPr>
          <w:tblHeader/>
        </w:trPr>
        <w:tc>
          <w:tcPr>
            <w:tcW w:type="dxa" w:w="2600"/>
            <w:tcBorders>
              <w:top w:val="single" w:color="AABBD0" w:sz="1"/>
              <w:left w:val="single" w:color="AABBD0" w:sz="1"/>
              <w:bottom w:val="single" w:color="AABBD0" w:sz="1"/>
              <w:right w:val="single" w:color="AABBD0" w:sz="1"/>
            </w:tcBorders>
            <w:shd w:fill="0D2D5E" w:val="clear"/>
            <w:tcMar>
              <w:top w:type="dxa" w:w="80"/>
              <w:left w:type="dxa" w:w="120"/>
              <w:bottom w:type="dxa" w:w="80"/>
              <w:right w:type="dxa" w:w="120"/>
            </w:tcMar>
          </w:tcPr>
          <w:p>
            <w:r>
              <w:rPr>
                <w:rFonts w:ascii="Arial" w:cs="Arial" w:eastAsia="Arial" w:hAnsi="Arial"/>
                <w:b/>
                <w:bCs/>
                <w:color w:val="FFFFFF"/>
                <w:sz w:val="20"/>
                <w:szCs w:val="20"/>
              </w:rPr>
              <w:t xml:space="preserve">Message Type</w:t>
            </w:r>
          </w:p>
        </w:tc>
        <w:tc>
          <w:tcPr>
            <w:tcW w:type="dxa" w:w="1400"/>
            <w:tcBorders>
              <w:top w:val="single" w:color="AABBD0" w:sz="1"/>
              <w:left w:val="single" w:color="AABBD0" w:sz="1"/>
              <w:bottom w:val="single" w:color="AABBD0" w:sz="1"/>
              <w:right w:val="single" w:color="AABBD0" w:sz="1"/>
            </w:tcBorders>
            <w:shd w:fill="0D2D5E" w:val="clear"/>
            <w:tcMar>
              <w:top w:type="dxa" w:w="80"/>
              <w:left w:type="dxa" w:w="120"/>
              <w:bottom w:type="dxa" w:w="80"/>
              <w:right w:type="dxa" w:w="120"/>
            </w:tcMar>
          </w:tcPr>
          <w:p>
            <w:r>
              <w:rPr>
                <w:rFonts w:ascii="Arial" w:cs="Arial" w:eastAsia="Arial" w:hAnsi="Arial"/>
                <w:b/>
                <w:bCs/>
                <w:color w:val="FFFFFF"/>
                <w:sz w:val="20"/>
                <w:szCs w:val="20"/>
              </w:rPr>
              <w:t xml:space="preserve">PPPP Tier</w:t>
            </w:r>
          </w:p>
        </w:tc>
        <w:tc>
          <w:tcPr>
            <w:tcW w:type="dxa" w:w="2000"/>
            <w:tcBorders>
              <w:top w:val="single" w:color="AABBD0" w:sz="1"/>
              <w:left w:val="single" w:color="AABBD0" w:sz="1"/>
              <w:bottom w:val="single" w:color="AABBD0" w:sz="1"/>
              <w:right w:val="single" w:color="AABBD0" w:sz="1"/>
            </w:tcBorders>
            <w:shd w:fill="0D2D5E" w:val="clear"/>
            <w:tcMar>
              <w:top w:type="dxa" w:w="80"/>
              <w:left w:type="dxa" w:w="120"/>
              <w:bottom w:type="dxa" w:w="80"/>
              <w:right w:type="dxa" w:w="120"/>
            </w:tcMar>
          </w:tcPr>
          <w:p>
            <w:r>
              <w:rPr>
                <w:rFonts w:ascii="Arial" w:cs="Arial" w:eastAsia="Arial" w:hAnsi="Arial"/>
                <w:b/>
                <w:bCs/>
                <w:color w:val="FFFFFF"/>
                <w:sz w:val="20"/>
                <w:szCs w:val="20"/>
              </w:rPr>
              <w:t xml:space="preserve">Max Latency Budget</w:t>
            </w:r>
          </w:p>
        </w:tc>
        <w:tc>
          <w:tcPr>
            <w:tcW w:type="dxa" w:w="3360"/>
            <w:tcBorders>
              <w:top w:val="single" w:color="AABBD0" w:sz="1"/>
              <w:left w:val="single" w:color="AABBD0" w:sz="1"/>
              <w:bottom w:val="single" w:color="AABBD0" w:sz="1"/>
              <w:right w:val="single" w:color="AABBD0" w:sz="1"/>
            </w:tcBorders>
            <w:shd w:fill="0D2D5E" w:val="clear"/>
            <w:tcMar>
              <w:top w:type="dxa" w:w="80"/>
              <w:left w:type="dxa" w:w="120"/>
              <w:bottom w:type="dxa" w:w="80"/>
              <w:right w:type="dxa" w:w="120"/>
            </w:tcMar>
          </w:tcPr>
          <w:p>
            <w:r>
              <w:rPr>
                <w:rFonts w:ascii="Arial" w:cs="Arial" w:eastAsia="Arial" w:hAnsi="Arial"/>
                <w:b/>
                <w:bCs/>
                <w:color w:val="FFFFFF"/>
                <w:sz w:val="20"/>
                <w:szCs w:val="20"/>
              </w:rPr>
              <w:t xml:space="preserve">Behavior under congestion</w:t>
            </w:r>
          </w:p>
        </w:tc>
      </w:tr>
      <w:tr>
        <w:tc>
          <w:tcPr>
            <w:tcW w:type="dxa" w:w="26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Emergency Preemption Beacon</w:t>
            </w:r>
          </w:p>
        </w:tc>
        <w:tc>
          <w:tcPr>
            <w:tcW w:type="dxa" w:w="14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Tier 1 (Highest)</w:t>
            </w:r>
          </w:p>
        </w:tc>
        <w:tc>
          <w:tcPr>
            <w:tcW w:type="dxa" w:w="20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20ms</w:t>
            </w:r>
          </w:p>
        </w:tc>
        <w:tc>
          <w:tcPr>
            <w:tcW w:type="dxa" w:w="336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Never suppressed</w:t>
            </w:r>
          </w:p>
        </w:tc>
      </w:tr>
      <w:tr>
        <w:tc>
          <w:tcPr>
            <w:tcW w:type="dxa" w:w="26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ConsensusToken</w:t>
            </w:r>
          </w:p>
        </w:tc>
        <w:tc>
          <w:tcPr>
            <w:tcW w:type="dxa" w:w="14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Tier 1</w:t>
            </w:r>
          </w:p>
        </w:tc>
        <w:tc>
          <w:tcPr>
            <w:tcW w:type="dxa" w:w="20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30ms</w:t>
            </w:r>
          </w:p>
        </w:tc>
        <w:tc>
          <w:tcPr>
            <w:tcW w:type="dxa" w:w="336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Never suppressed</w:t>
            </w:r>
          </w:p>
        </w:tc>
      </w:tr>
      <w:tr>
        <w:tc>
          <w:tcPr>
            <w:tcW w:type="dxa" w:w="26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NegotiationRequest / Grant</w:t>
            </w:r>
          </w:p>
        </w:tc>
        <w:tc>
          <w:tcPr>
            <w:tcW w:type="dxa" w:w="14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Tier 2</w:t>
            </w:r>
          </w:p>
        </w:tc>
        <w:tc>
          <w:tcPr>
            <w:tcW w:type="dxa" w:w="20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50ms</w:t>
            </w:r>
          </w:p>
        </w:tc>
        <w:tc>
          <w:tcPr>
            <w:tcW w:type="dxa" w:w="336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Suppressed after 3 failed attempts → fallback</w:t>
            </w:r>
          </w:p>
        </w:tc>
      </w:tr>
      <w:tr>
        <w:tc>
          <w:tcPr>
            <w:tcW w:type="dxa" w:w="26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Enhanced BEACON (10Hz)</w:t>
            </w:r>
          </w:p>
        </w:tc>
        <w:tc>
          <w:tcPr>
            <w:tcW w:type="dxa" w:w="14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Tier 3</w:t>
            </w:r>
          </w:p>
        </w:tc>
        <w:tc>
          <w:tcPr>
            <w:tcW w:type="dxa" w:w="20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100ms</w:t>
            </w:r>
          </w:p>
        </w:tc>
        <w:tc>
          <w:tcPr>
            <w:tcW w:type="dxa" w:w="336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Rate reduced to 2Hz when CBR &gt; 60%</w:t>
            </w:r>
          </w:p>
        </w:tc>
      </w:tr>
      <w:tr>
        <w:tc>
          <w:tcPr>
            <w:tcW w:type="dxa" w:w="26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Telemetry / Analytics</w:t>
            </w:r>
          </w:p>
        </w:tc>
        <w:tc>
          <w:tcPr>
            <w:tcW w:type="dxa" w:w="14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Tier 4 (Lowest)</w:t>
            </w:r>
          </w:p>
        </w:tc>
        <w:tc>
          <w:tcPr>
            <w:tcW w:type="dxa" w:w="20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500ms</w:t>
            </w:r>
          </w:p>
        </w:tc>
        <w:tc>
          <w:tcPr>
            <w:tcW w:type="dxa" w:w="336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Suppressed when CBR &gt; 50%</w:t>
            </w:r>
          </w:p>
        </w:tc>
      </w:tr>
    </w:tbl>
    <w:p>
      <w:pPr>
        <w:spacing w:before="80" w:after="0"/>
      </w:pPr>
      <w:r>
        <w:t xml:space="preserve"/>
      </w:r>
    </w:p>
    <w:p>
      <w:pPr>
        <w:pStyle w:val="Heading3"/>
        <w:pBdr>
          <w:bottom w:val="single" w:color="2E75B6" w:sz="3" w:space="1"/>
        </w:pBdr>
        <w:spacing w:before="240" w:after="120"/>
      </w:pPr>
      <w:r>
        <w:rPr>
          <w:rFonts w:ascii="Arial" w:cs="Arial" w:eastAsia="Arial" w:hAnsi="Arial"/>
          <w:b/>
          <w:bCs/>
          <w:color w:val="0D2D5E"/>
          <w:sz w:val="24"/>
          <w:szCs w:val="24"/>
        </w:rPr>
        <w:t xml:space="preserve">4.4 Congestion Control</w:t>
      </w:r>
    </w:p>
    <w:p>
      <w:pPr>
        <w:spacing w:before="80" w:after="80"/>
        <w:jc w:val="both"/>
      </w:pPr>
      <w:r>
        <w:rPr>
          <w:rFonts w:ascii="Arial" w:cs="Arial" w:eastAsia="Arial" w:hAnsi="Arial"/>
          <w:color w:val="3C3C3C"/>
          <w:sz w:val="22"/>
          <w:szCs w:val="22"/>
        </w:rPr>
        <w:t xml:space="preserve">Handshake implements Decentralized Congestion Control (DCC) per ETSI TS 102 687. The Channel Busy Ratio (CBR) is sampled every 100 milliseconds. When CBR exceeds 60%, the BEACON rate is reduced from 10Hz to 2Hz automatically. When CBR exceeds 70%, the system enters observe-only mode and suspends all outgoing negotiation messages until CBR drops below 55% for 500ms (hysteresis window).</w:t>
      </w:r>
    </w:p>
    <w:p>
      <w:pPr>
        <w:spacing w:before="80" w:after="0"/>
      </w:pPr>
      <w:r>
        <w:t xml:space="preserve"/>
      </w:r>
    </w:p>
    <w:p>
      <w:pPr>
        <w:pStyle w:val="Heading3"/>
        <w:pBdr>
          <w:bottom w:val="single" w:color="2E75B6" w:sz="3" w:space="1"/>
        </w:pBdr>
        <w:spacing w:before="240" w:after="120"/>
      </w:pPr>
      <w:r>
        <w:rPr>
          <w:rFonts w:ascii="Arial" w:cs="Arial" w:eastAsia="Arial" w:hAnsi="Arial"/>
          <w:b/>
          <w:bCs/>
          <w:color w:val="0D2D5E"/>
          <w:sz w:val="24"/>
          <w:szCs w:val="24"/>
        </w:rPr>
        <w:t xml:space="preserve">4.5 Deterministic Time Semantics</w:t>
      </w:r>
    </w:p>
    <w:p>
      <w:pPr>
        <w:pBdr>
          <w:left w:val="single" w:color="2E75B6" w:sz="12" w:space="4"/>
        </w:pBdr>
        <w:shd w:fill="D5E8F4" w:val="clear"/>
        <w:spacing w:before="160" w:after="160"/>
        <w:ind w:left="360" w:right="360"/>
      </w:pPr>
      <w:r>
        <w:rPr>
          <w:rFonts w:ascii="Arial" w:cs="Arial" w:eastAsia="Arial" w:hAnsi="Arial"/>
          <w:b/>
          <w:bCs/>
          <w:color w:val="0D2D5E"/>
          <w:sz w:val="22"/>
          <w:szCs w:val="22"/>
        </w:rPr>
        <w:t xml:space="preserve">GAP RESOLUTION: The original specification negotiated well but did not define hard rules for when a decision expires. Stale consensus tokens in high-latency environments were an identified failure mode. This section defines time as a first-class protocol object.</w:t>
      </w:r>
    </w:p>
    <w:p>
      <w:pPr>
        <w:spacing w:before="40" w:after="0"/>
      </w:pPr>
      <w:r>
        <w:t xml:space="preserve"/>
      </w:r>
    </w:p>
    <w:p>
      <w:pPr>
        <w:spacing w:before="80" w:after="80"/>
        <w:jc w:val="both"/>
      </w:pPr>
      <w:r>
        <w:rPr>
          <w:rFonts w:ascii="Arial" w:cs="Arial" w:eastAsia="Arial" w:hAnsi="Arial"/>
          <w:color w:val="3C3C3C"/>
          <w:sz w:val="22"/>
          <w:szCs w:val="22"/>
        </w:rPr>
        <w:t xml:space="preserve">Every ConsensusToken has exactly three time properties: a GNSS-synchronized issue timestamp, a validity window of exactly 300 milliseconds from issue, and an absolute expiry. A token received after its expiry timestamp is treated as if it was never received — even if it arrives only 1 millisecond late. There is no grace period. Upon expiry or non-receipt, vehicles revert to conservative behavior (treat conflict zone as unresolved — yield to all).</w:t>
      </w:r>
    </w:p>
    <w:p>
      <w:pPr>
        <w:spacing w:before="80" w:after="80"/>
        <w:jc w:val="both"/>
      </w:pPr>
      <w:r>
        <w:rPr>
          <w:rFonts w:ascii="Arial" w:cs="Arial" w:eastAsia="Arial" w:hAnsi="Arial"/>
          <w:color w:val="3C3C3C"/>
          <w:sz w:val="22"/>
          <w:szCs w:val="22"/>
        </w:rPr>
        <w:t xml:space="preserve">All GNSS time synchronization is performed using the GNSS time field in C-V2X PC5 frames, which provides sub-millisecond accuracy. An additional software sanity check compares GNSS time against the vehicle's on-board monotonic clock; discrepancies greater than 50 milliseconds trigger a time sync fault and the system enters observe-only mode.</w:t>
      </w:r>
    </w:p>
    <w:p>
      <w:r>
        <w:br w:type="page"/>
      </w:r>
    </w:p>
    <w:p>
      <w:pPr>
        <w:pStyle w:val="Heading1"/>
        <w:pBdr>
          <w:bottom w:val="single" w:color="2E75B6" w:sz="6" w:space="1"/>
        </w:pBdr>
        <w:shd w:fill="0D2D5E" w:val="clear"/>
        <w:spacing w:before="400" w:after="200"/>
        <w:ind w:left="240" w:right="240"/>
      </w:pPr>
      <w:r>
        <w:rPr>
          <w:rFonts w:ascii="Arial" w:cs="Arial" w:eastAsia="Arial" w:hAnsi="Arial"/>
          <w:b/>
          <w:bCs/>
          <w:color w:val="FFFFFF"/>
          <w:sz w:val="34"/>
          <w:szCs w:val="34"/>
        </w:rPr>
        <w:t xml:space="preserve">5. Security Architecture</w:t>
      </w:r>
    </w:p>
    <w:p>
      <w:pPr>
        <w:spacing w:before="80" w:after="0"/>
      </w:pPr>
      <w:r>
        <w:t xml:space="preserve"/>
      </w:r>
    </w:p>
    <w:p>
      <w:pPr>
        <w:pStyle w:val="Heading3"/>
        <w:pBdr>
          <w:bottom w:val="single" w:color="2E75B6" w:sz="3" w:space="1"/>
        </w:pBdr>
        <w:spacing w:before="240" w:after="120"/>
      </w:pPr>
      <w:r>
        <w:rPr>
          <w:rFonts w:ascii="Arial" w:cs="Arial" w:eastAsia="Arial" w:hAnsi="Arial"/>
          <w:b/>
          <w:bCs/>
          <w:color w:val="0D2D5E"/>
          <w:sz w:val="24"/>
          <w:szCs w:val="24"/>
        </w:rPr>
        <w:t xml:space="preserve">5.1 Security Threat Model</w:t>
      </w:r>
    </w:p>
    <w:p>
      <w:pPr>
        <w:spacing w:before="80" w:after="80"/>
        <w:jc w:val="both"/>
      </w:pPr>
      <w:r>
        <w:rPr>
          <w:rFonts w:ascii="Arial" w:cs="Arial" w:eastAsia="Arial" w:hAnsi="Arial"/>
          <w:color w:val="3C3C3C"/>
          <w:sz w:val="22"/>
          <w:szCs w:val="22"/>
        </w:rPr>
        <w:t xml:space="preserve">Handshake's threat model assumes the following adversarial capabilities exist and must be defended against:</w:t>
      </w:r>
    </w:p>
    <w:p>
      <w:pPr>
        <w:spacing w:before="40" w:after="0"/>
      </w:pPr>
      <w:r>
        <w:t xml:space="preserve"/>
      </w:r>
    </w:p>
    <w:p>
      <w:pPr>
        <w:pStyle w:val="ListParagraph"/>
        <w:numPr>
          <w:ilvl w:val="0"/>
          <w:numId w:val="2"/>
        </w:numPr>
        <w:spacing w:before="40" w:after="40"/>
      </w:pPr>
      <w:r>
        <w:rPr>
          <w:rFonts w:ascii="Arial" w:cs="Arial" w:eastAsia="Arial" w:hAnsi="Arial"/>
          <w:color w:val="3C3C3C"/>
          <w:sz w:val="22"/>
          <w:szCs w:val="22"/>
        </w:rPr>
        <w:t xml:space="preserve">Spoofing: An attacker broadcasts false vehicle positions or intent messages.</w:t>
      </w:r>
    </w:p>
    <w:p>
      <w:pPr>
        <w:pStyle w:val="ListParagraph"/>
        <w:numPr>
          <w:ilvl w:val="0"/>
          <w:numId w:val="2"/>
        </w:numPr>
        <w:spacing w:before="40" w:after="40"/>
      </w:pPr>
      <w:r>
        <w:rPr>
          <w:rFonts w:ascii="Arial" w:cs="Arial" w:eastAsia="Arial" w:hAnsi="Arial"/>
          <w:color w:val="3C3C3C"/>
          <w:sz w:val="22"/>
          <w:szCs w:val="22"/>
        </w:rPr>
        <w:t xml:space="preserve">Replay: An attacker replays previously captured legitimate messages to manipulate negotiation outcomes.</w:t>
      </w:r>
    </w:p>
    <w:p>
      <w:pPr>
        <w:pStyle w:val="ListParagraph"/>
        <w:numPr>
          <w:ilvl w:val="0"/>
          <w:numId w:val="2"/>
        </w:numPr>
        <w:spacing w:before="40" w:after="40"/>
      </w:pPr>
      <w:r>
        <w:rPr>
          <w:rFonts w:ascii="Arial" w:cs="Arial" w:eastAsia="Arial" w:hAnsi="Arial"/>
          <w:color w:val="3C3C3C"/>
          <w:sz w:val="22"/>
          <w:szCs w:val="22"/>
        </w:rPr>
        <w:t xml:space="preserve">Sybil Attack: A single malicious actor creates multiple fake vehicle identities to dominate negotiation votes.</w:t>
      </w:r>
    </w:p>
    <w:p>
      <w:pPr>
        <w:pStyle w:val="ListParagraph"/>
        <w:numPr>
          <w:ilvl w:val="0"/>
          <w:numId w:val="2"/>
        </w:numPr>
        <w:spacing w:before="40" w:after="40"/>
      </w:pPr>
      <w:r>
        <w:rPr>
          <w:rFonts w:ascii="Arial" w:cs="Arial" w:eastAsia="Arial" w:hAnsi="Arial"/>
          <w:color w:val="3C3C3C"/>
          <w:sz w:val="22"/>
          <w:szCs w:val="22"/>
        </w:rPr>
        <w:t xml:space="preserve">Denial of Service: An attacker floods the C-V2X channel with high-rate garbage packets to trigger observe-only mode.</w:t>
      </w:r>
    </w:p>
    <w:p>
      <w:pPr>
        <w:pStyle w:val="ListParagraph"/>
        <w:numPr>
          <w:ilvl w:val="0"/>
          <w:numId w:val="2"/>
        </w:numPr>
        <w:spacing w:before="40" w:after="40"/>
      </w:pPr>
      <w:r>
        <w:rPr>
          <w:rFonts w:ascii="Arial" w:cs="Arial" w:eastAsia="Arial" w:hAnsi="Arial"/>
          <w:color w:val="3C3C3C"/>
          <w:sz w:val="22"/>
          <w:szCs w:val="22"/>
        </w:rPr>
        <w:t xml:space="preserve">False Data Injection: A compromised vehicle broadcasts physically impossible positions or velocity claims.</w:t>
      </w:r>
    </w:p>
    <w:p>
      <w:pPr>
        <w:pStyle w:val="ListParagraph"/>
        <w:numPr>
          <w:ilvl w:val="0"/>
          <w:numId w:val="2"/>
        </w:numPr>
        <w:spacing w:before="40" w:after="40"/>
      </w:pPr>
      <w:r>
        <w:rPr>
          <w:rFonts w:ascii="Arial" w:cs="Arial" w:eastAsia="Arial" w:hAnsi="Arial"/>
          <w:color w:val="3C3C3C"/>
          <w:sz w:val="22"/>
          <w:szCs w:val="22"/>
        </w:rPr>
        <w:t xml:space="preserve">Impersonation: An attacker captures and reuses a legitimate vehicle's pseudonym certificate.</w:t>
      </w:r>
    </w:p>
    <w:p>
      <w:pPr>
        <w:pStyle w:val="ListParagraph"/>
        <w:numPr>
          <w:ilvl w:val="0"/>
          <w:numId w:val="2"/>
        </w:numPr>
        <w:spacing w:before="40" w:after="40"/>
      </w:pPr>
      <w:r>
        <w:rPr>
          <w:rFonts w:ascii="Arial" w:cs="Arial" w:eastAsia="Arial" w:hAnsi="Arial"/>
          <w:color w:val="3C3C3C"/>
          <w:sz w:val="22"/>
          <w:szCs w:val="22"/>
        </w:rPr>
        <w:t xml:space="preserve">Man-in-the-Middle: An attacker attempts to modify in-flight negotiation messages.</w:t>
      </w:r>
    </w:p>
    <w:p>
      <w:pPr>
        <w:spacing w:before="80" w:after="0"/>
      </w:pPr>
      <w:r>
        <w:t xml:space="preserve"/>
      </w:r>
    </w:p>
    <w:p>
      <w:pPr>
        <w:pStyle w:val="Heading3"/>
        <w:pBdr>
          <w:bottom w:val="single" w:color="2E75B6" w:sz="3" w:space="1"/>
        </w:pBdr>
        <w:spacing w:before="240" w:after="120"/>
      </w:pPr>
      <w:r>
        <w:rPr>
          <w:rFonts w:ascii="Arial" w:cs="Arial" w:eastAsia="Arial" w:hAnsi="Arial"/>
          <w:b/>
          <w:bCs/>
          <w:color w:val="0D2D5E"/>
          <w:sz w:val="24"/>
          <w:szCs w:val="24"/>
        </w:rPr>
        <w:t xml:space="preserve">5.2 Security Credential Management System (SCMS)</w:t>
      </w:r>
    </w:p>
    <w:p>
      <w:pPr>
        <w:spacing w:before="80" w:after="80"/>
        <w:jc w:val="both"/>
      </w:pPr>
      <w:r>
        <w:rPr>
          <w:rFonts w:ascii="Arial" w:cs="Arial" w:eastAsia="Arial" w:hAnsi="Arial"/>
          <w:color w:val="3C3C3C"/>
          <w:sz w:val="22"/>
          <w:szCs w:val="22"/>
        </w:rPr>
        <w:t xml:space="preserve">Handshake uses the Security Credential Management System (SCMS) — the US DOT V2X PKI standard — as its certificate authority framework. Each vehicle holds a pool of short-lived pseudonym certificates issued by an enrollment certificate authority (ECA) under a trusted root certificate authority (RCA).</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AABBD0" w:sz="1"/>
              <w:left w:val="single" w:color="AABBD0" w:sz="1"/>
              <w:bottom w:val="single" w:color="AABBD0" w:sz="1"/>
              <w:right w:val="single" w:color="AABBD0" w:sz="1"/>
            </w:tcBorders>
            <w:shd w:fill="0D2D5E" w:val="clear"/>
            <w:tcMar>
              <w:top w:type="dxa" w:w="80"/>
              <w:left w:type="dxa" w:w="120"/>
              <w:bottom w:type="dxa" w:w="80"/>
              <w:right w:type="dxa" w:w="120"/>
            </w:tcMar>
          </w:tcPr>
          <w:p>
            <w:r>
              <w:rPr>
                <w:rFonts w:ascii="Arial" w:cs="Arial" w:eastAsia="Arial" w:hAnsi="Arial"/>
                <w:b/>
                <w:bCs/>
                <w:color w:val="FFFFFF"/>
                <w:sz w:val="20"/>
                <w:szCs w:val="20"/>
              </w:rPr>
              <w:t xml:space="preserve">SCMS Component</w:t>
            </w:r>
          </w:p>
        </w:tc>
        <w:tc>
          <w:tcPr>
            <w:tcW w:type="dxa" w:w="2800"/>
            <w:tcBorders>
              <w:top w:val="single" w:color="AABBD0" w:sz="1"/>
              <w:left w:val="single" w:color="AABBD0" w:sz="1"/>
              <w:bottom w:val="single" w:color="AABBD0" w:sz="1"/>
              <w:right w:val="single" w:color="AABBD0" w:sz="1"/>
            </w:tcBorders>
            <w:shd w:fill="0D2D5E" w:val="clear"/>
            <w:tcMar>
              <w:top w:type="dxa" w:w="80"/>
              <w:left w:type="dxa" w:w="120"/>
              <w:bottom w:type="dxa" w:w="80"/>
              <w:right w:type="dxa" w:w="120"/>
            </w:tcMar>
          </w:tcPr>
          <w:p>
            <w:r>
              <w:rPr>
                <w:rFonts w:ascii="Arial" w:cs="Arial" w:eastAsia="Arial" w:hAnsi="Arial"/>
                <w:b/>
                <w:bCs/>
                <w:color w:val="FFFFFF"/>
                <w:sz w:val="20"/>
                <w:szCs w:val="20"/>
              </w:rPr>
              <w:t xml:space="preserve">Standard Configuration</w:t>
            </w:r>
          </w:p>
        </w:tc>
        <w:tc>
          <w:tcPr>
            <w:tcW w:type="dxa" w:w="3960"/>
            <w:tcBorders>
              <w:top w:val="single" w:color="AABBD0" w:sz="1"/>
              <w:left w:val="single" w:color="AABBD0" w:sz="1"/>
              <w:bottom w:val="single" w:color="AABBD0" w:sz="1"/>
              <w:right w:val="single" w:color="AABBD0" w:sz="1"/>
            </w:tcBorders>
            <w:shd w:fill="0D2D5E" w:val="clear"/>
            <w:tcMar>
              <w:top w:type="dxa" w:w="80"/>
              <w:left w:type="dxa" w:w="120"/>
              <w:bottom w:type="dxa" w:w="80"/>
              <w:right w:type="dxa" w:w="120"/>
            </w:tcMar>
          </w:tcPr>
          <w:p>
            <w:r>
              <w:rPr>
                <w:rFonts w:ascii="Arial" w:cs="Arial" w:eastAsia="Arial" w:hAnsi="Arial"/>
                <w:b/>
                <w:bCs/>
                <w:color w:val="FFFFFF"/>
                <w:sz w:val="20"/>
                <w:szCs w:val="20"/>
              </w:rPr>
              <w:t xml:space="preserve">Handshake Modification</w:t>
            </w:r>
          </w:p>
        </w:tc>
      </w:tr>
      <w:tr>
        <w:tc>
          <w:tcPr>
            <w:tcW w:type="dxa" w:w="26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Certificate Rotation Interval</w:t>
            </w:r>
          </w:p>
        </w:tc>
        <w:tc>
          <w:tcPr>
            <w:tcW w:type="dxa" w:w="28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Hours to days</w:t>
            </w:r>
          </w:p>
        </w:tc>
        <w:tc>
          <w:tcPr>
            <w:tcW w:type="dxa" w:w="396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10 minutes (reduced for Handshake; negotiated with SCMS operators)</w:t>
            </w:r>
          </w:p>
        </w:tc>
      </w:tr>
      <w:tr>
        <w:tc>
          <w:tcPr>
            <w:tcW w:type="dxa" w:w="26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Pseudonym Pool Size</w:t>
            </w:r>
          </w:p>
        </w:tc>
        <w:tc>
          <w:tcPr>
            <w:tcW w:type="dxa" w:w="28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Typically 20 certs</w:t>
            </w:r>
          </w:p>
        </w:tc>
        <w:tc>
          <w:tcPr>
            <w:tcW w:type="dxa" w:w="396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Minimum 72 certs (7.2 hours offline capability at 10min rotation)</w:t>
            </w:r>
          </w:p>
        </w:tc>
      </w:tr>
      <w:tr>
        <w:tc>
          <w:tcPr>
            <w:tcW w:type="dxa" w:w="26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Certificate Revocation</w:t>
            </w:r>
          </w:p>
        </w:tc>
        <w:tc>
          <w:tcPr>
            <w:tcW w:type="dxa" w:w="28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Cloud-based CRL download</w:t>
            </w:r>
          </w:p>
        </w:tc>
        <w:tc>
          <w:tcPr>
            <w:tcW w:type="dxa" w:w="396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PLUS: Peer-to-peer Bloom Filter CRL propagation over V2V</w:t>
            </w:r>
          </w:p>
        </w:tc>
      </w:tr>
      <w:tr>
        <w:tc>
          <w:tcPr>
            <w:tcW w:type="dxa" w:w="26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Signature Algorithm</w:t>
            </w:r>
          </w:p>
        </w:tc>
        <w:tc>
          <w:tcPr>
            <w:tcW w:type="dxa" w:w="28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ECDSA P-256</w:t>
            </w:r>
          </w:p>
        </w:tc>
        <w:tc>
          <w:tcPr>
            <w:tcW w:type="dxa" w:w="396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Unchanged — hardware-accelerated via HSM</w:t>
            </w:r>
          </w:p>
        </w:tc>
      </w:tr>
      <w:tr>
        <w:tc>
          <w:tcPr>
            <w:tcW w:type="dxa" w:w="26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Linkage Anonymization</w:t>
            </w:r>
          </w:p>
        </w:tc>
        <w:tc>
          <w:tcPr>
            <w:tcW w:type="dxa" w:w="28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Standard SCMS linkage chain</w:t>
            </w:r>
          </w:p>
        </w:tc>
        <w:tc>
          <w:tcPr>
            <w:tcW w:type="dxa" w:w="396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Unchanged</w:t>
            </w:r>
          </w:p>
        </w:tc>
      </w:tr>
    </w:tbl>
    <w:p>
      <w:pPr>
        <w:spacing w:before="60" w:after="0"/>
      </w:pPr>
      <w:r>
        <w:t xml:space="preserve"/>
      </w:r>
    </w:p>
    <w:p>
      <w:pPr>
        <w:spacing w:before="80" w:after="80"/>
        <w:jc w:val="both"/>
      </w:pPr>
      <w:r>
        <w:rPr>
          <w:rFonts w:ascii="Arial" w:cs="Arial" w:eastAsia="Arial" w:hAnsi="Arial"/>
          <w:color w:val="3C3C3C"/>
          <w:sz w:val="22"/>
          <w:szCs w:val="22"/>
        </w:rPr>
        <w:t xml:space="preserve">The peer-to-peer Bloom Filter CRL propagation mechanism is a critical Handshake addition. Standard SCMS relies on cellular connectivity for revocation list downloads. In offline environments (tunnels, rural areas, network outages), Handshake vehicles piggyback a compressed Bloom Filter encoding recently revoked certificate IDs onto standard BEACON messages. This allows revocation information to propagate through the vehicle mesh within seconds without any infrastructure connectivity.</w:t>
      </w:r>
    </w:p>
    <w:p>
      <w:pPr>
        <w:spacing w:before="80" w:after="0"/>
      </w:pPr>
      <w:r>
        <w:t xml:space="preserve"/>
      </w:r>
    </w:p>
    <w:p>
      <w:pPr>
        <w:pStyle w:val="Heading3"/>
        <w:pBdr>
          <w:bottom w:val="single" w:color="2E75B6" w:sz="3" w:space="1"/>
        </w:pBdr>
        <w:spacing w:before="240" w:after="120"/>
      </w:pPr>
      <w:r>
        <w:rPr>
          <w:rFonts w:ascii="Arial" w:cs="Arial" w:eastAsia="Arial" w:hAnsi="Arial"/>
          <w:b/>
          <w:bCs/>
          <w:color w:val="0D2D5E"/>
          <w:sz w:val="24"/>
          <w:szCs w:val="24"/>
        </w:rPr>
        <w:t xml:space="preserve">5.3 HSM-Accelerated Cryptography</w:t>
      </w:r>
    </w:p>
    <w:p>
      <w:pPr>
        <w:pBdr>
          <w:left w:val="single" w:color="2E75B6" w:sz="12" w:space="4"/>
        </w:pBdr>
        <w:shd w:fill="D5E8F4" w:val="clear"/>
        <w:spacing w:before="160" w:after="160"/>
        <w:ind w:left="360" w:right="360"/>
      </w:pPr>
      <w:r>
        <w:rPr>
          <w:rFonts w:ascii="Arial" w:cs="Arial" w:eastAsia="Arial" w:hAnsi="Arial"/>
          <w:b/>
          <w:bCs/>
          <w:color w:val="0D2D5E"/>
          <w:sz w:val="22"/>
          <w:szCs w:val="22"/>
        </w:rPr>
        <w:t xml:space="preserve">GAP RESOLUTION: Software-only ECDSA verification on typical automotive ECUs takes 10–15ms. The Handshake security budget allows maximum 5ms total verification latency. This gap is closed by mandatory HSM offloading of all signature operations.</w:t>
      </w:r>
    </w:p>
    <w:p>
      <w:pPr>
        <w:spacing w:before="40" w:after="0"/>
      </w:pPr>
      <w:r>
        <w:t xml:space="preserve"/>
      </w:r>
    </w:p>
    <w:p>
      <w:pPr>
        <w:spacing w:before="80" w:after="80"/>
        <w:jc w:val="both"/>
      </w:pPr>
      <w:r>
        <w:rPr>
          <w:rFonts w:ascii="Arial" w:cs="Arial" w:eastAsia="Arial" w:hAnsi="Arial"/>
          <w:color w:val="3C3C3C"/>
          <w:sz w:val="22"/>
          <w:szCs w:val="22"/>
        </w:rPr>
        <w:t xml:space="preserve">All cryptographic operations are offloaded to the vehicle's Hardware Security Module (HSM). The HSM is accessed via a standardized Cryptographic Hardware Abstraction Layer (HAL) to ensure portability across SoC vendors.</w:t>
      </w:r>
    </w:p>
    <w:p>
      <w:pPr>
        <w:spacing w:before="40" w:after="0"/>
      </w:pPr>
      <w:r>
        <w:t xml:space="preserve"/>
      </w:r>
    </w:p>
    <w:p>
      <w:pPr>
        <w:shd w:fill="1E2D3D" w:val="clear"/>
        <w:spacing w:before="0" w:after="0"/>
        <w:ind w:left="240" w:right="240"/>
      </w:pPr>
      <w:r>
        <w:rPr>
          <w:rFonts w:ascii="Courier New" w:cs="Courier New" w:eastAsia="Courier New" w:hAnsi="Courier New"/>
          <w:color w:val="1A1A1A"/>
          <w:sz w:val="18"/>
          <w:szCs w:val="18"/>
        </w:rPr>
        <w:t xml:space="preserve">// Cryptographic HAL — Standardized interface across all HSM implementations</w:t>
      </w:r>
    </w:p>
    <w:p>
      <w:pPr>
        <w:shd w:fill="1E2D3D" w:val="clear"/>
        <w:spacing w:before="0" w:after="0"/>
        <w:ind w:left="240" w:right="240"/>
      </w:pPr>
      <w:r>
        <w:rPr>
          <w:rFonts w:ascii="Courier New" w:cs="Courier New" w:eastAsia="Courier New" w:hAnsi="Courier New"/>
          <w:color w:val="1A1A1A"/>
          <w:sz w:val="18"/>
          <w:szCs w:val="18"/>
        </w:rPr>
        <w:t xml:space="preserve">class HandshakeHSMInterface {</w:t>
      </w:r>
    </w:p>
    <w:p>
      <w:pPr>
        <w:shd w:fill="1E2D3D" w:val="clear"/>
        <w:spacing w:before="0" w:after="0"/>
        <w:ind w:left="240" w:right="240"/>
      </w:pPr>
      <w:r>
        <w:rPr>
          <w:rFonts w:ascii="Courier New" w:cs="Courier New" w:eastAsia="Courier New" w:hAnsi="Courier New"/>
          <w:color w:val="1A1A1A"/>
          <w:sz w:val="18"/>
          <w:szCs w:val="18"/>
        </w:rPr>
        <w:t xml:space="preserve">public:</w:t>
      </w:r>
    </w:p>
    <w:p>
      <w:pPr>
        <w:shd w:fill="1E2D3D" w:val="clear"/>
        <w:spacing w:before="0" w:after="0"/>
        <w:ind w:left="240" w:right="240"/>
      </w:pPr>
      <w:r>
        <w:rPr>
          <w:rFonts w:ascii="Courier New" w:cs="Courier New" w:eastAsia="Courier New" w:hAnsi="Courier New"/>
          <w:color w:val="1A1A1A"/>
          <w:sz w:val="18"/>
          <w:szCs w:val="18"/>
        </w:rPr>
        <w:t xml:space="preserve">    // Verify incoming message signature — Target: &lt; 3ms</w:t>
      </w:r>
    </w:p>
    <w:p>
      <w:pPr>
        <w:shd w:fill="1E2D3D" w:val="clear"/>
        <w:spacing w:before="0" w:after="0"/>
        <w:ind w:left="240" w:right="240"/>
      </w:pPr>
      <w:r>
        <w:rPr>
          <w:rFonts w:ascii="Courier New" w:cs="Courier New" w:eastAsia="Courier New" w:hAnsi="Courier New"/>
          <w:color w:val="1A1A1A"/>
          <w:sz w:val="18"/>
          <w:szCs w:val="18"/>
        </w:rPr>
        <w:t xml:space="preserve">    virtual HSMResult verifySignature(</w:t>
      </w:r>
    </w:p>
    <w:p>
      <w:pPr>
        <w:shd w:fill="1E2D3D" w:val="clear"/>
        <w:spacing w:before="0" w:after="0"/>
        <w:ind w:left="240" w:right="240"/>
      </w:pPr>
      <w:r>
        <w:rPr>
          <w:rFonts w:ascii="Courier New" w:cs="Courier New" w:eastAsia="Courier New" w:hAnsi="Courier New"/>
          <w:color w:val="1A1A1A"/>
          <w:sz w:val="18"/>
          <w:szCs w:val="18"/>
        </w:rPr>
        <w:t xml:space="preserve">        const uint8_t* message,      // Message bytes</w:t>
      </w:r>
    </w:p>
    <w:p>
      <w:pPr>
        <w:shd w:fill="1E2D3D" w:val="clear"/>
        <w:spacing w:before="0" w:after="0"/>
        <w:ind w:left="240" w:right="240"/>
      </w:pPr>
      <w:r>
        <w:rPr>
          <w:rFonts w:ascii="Courier New" w:cs="Courier New" w:eastAsia="Courier New" w:hAnsi="Courier New"/>
          <w:color w:val="1A1A1A"/>
          <w:sz w:val="18"/>
          <w:szCs w:val="18"/>
        </w:rPr>
        <w:t xml:space="preserve">        size_t         message_len,</w:t>
      </w:r>
    </w:p>
    <w:p>
      <w:pPr>
        <w:shd w:fill="1E2D3D" w:val="clear"/>
        <w:spacing w:before="0" w:after="0"/>
        <w:ind w:left="240" w:right="240"/>
      </w:pPr>
      <w:r>
        <w:rPr>
          <w:rFonts w:ascii="Courier New" w:cs="Courier New" w:eastAsia="Courier New" w:hAnsi="Courier New"/>
          <w:color w:val="1A1A1A"/>
          <w:sz w:val="18"/>
          <w:szCs w:val="18"/>
        </w:rPr>
        <w:t xml:space="preserve">        const uint8_t* signature,    // 64-byte ECDSA P-256 signature</w:t>
      </w:r>
    </w:p>
    <w:p>
      <w:pPr>
        <w:shd w:fill="1E2D3D" w:val="clear"/>
        <w:spacing w:before="0" w:after="0"/>
        <w:ind w:left="240" w:right="240"/>
      </w:pPr>
      <w:r>
        <w:rPr>
          <w:rFonts w:ascii="Courier New" w:cs="Courier New" w:eastAsia="Courier New" w:hAnsi="Courier New"/>
          <w:color w:val="1A1A1A"/>
          <w:sz w:val="18"/>
          <w:szCs w:val="18"/>
        </w:rPr>
        <w:t xml:space="preserve">        const uint8_t* public_key    // Sender's certificate public key</w:t>
      </w:r>
    </w:p>
    <w:p>
      <w:pPr>
        <w:shd w:fill="1E2D3D" w:val="clear"/>
        <w:spacing w:before="0" w:after="0"/>
        <w:ind w:left="240" w:right="240"/>
      </w:pPr>
      <w:r>
        <w:rPr>
          <w:rFonts w:ascii="Courier New" w:cs="Courier New" w:eastAsia="Courier New" w:hAnsi="Courier New"/>
          <w:color w:val="1A1A1A"/>
          <w:sz w:val="18"/>
          <w:szCs w:val="18"/>
        </w:rPr>
        <w:t xml:space="preserve">    ) = 0;</w:t>
      </w:r>
    </w:p>
    <w:p>
      <w:pPr>
        <w:shd w:fill="1E2D3D" w:val="clear"/>
        <w:spacing w:before="0" w:after="0"/>
        <w:ind w:left="240" w:right="240"/>
      </w:pPr>
      <w:r>
        <w:rPr>
          <w:rFonts w:ascii="Courier New" w:cs="Courier New" w:eastAsia="Courier New" w:hAnsi="Courier New"/>
          <w:color w:val="1A1A1A"/>
          <w:sz w:val="18"/>
          <w:szCs w:val="18"/>
        </w:rPr>
        <w:t xml:space="preserve"/>
      </w:r>
    </w:p>
    <w:p>
      <w:pPr>
        <w:shd w:fill="1E2D3D" w:val="clear"/>
        <w:spacing w:before="0" w:after="0"/>
        <w:ind w:left="240" w:right="240"/>
      </w:pPr>
      <w:r>
        <w:rPr>
          <w:rFonts w:ascii="Courier New" w:cs="Courier New" w:eastAsia="Courier New" w:hAnsi="Courier New"/>
          <w:color w:val="1A1A1A"/>
          <w:sz w:val="18"/>
          <w:szCs w:val="18"/>
        </w:rPr>
        <w:t xml:space="preserve">    // Sign outgoing message — Target: &lt; 2ms</w:t>
      </w:r>
    </w:p>
    <w:p>
      <w:pPr>
        <w:shd w:fill="1E2D3D" w:val="clear"/>
        <w:spacing w:before="0" w:after="0"/>
        <w:ind w:left="240" w:right="240"/>
      </w:pPr>
      <w:r>
        <w:rPr>
          <w:rFonts w:ascii="Courier New" w:cs="Courier New" w:eastAsia="Courier New" w:hAnsi="Courier New"/>
          <w:color w:val="1A1A1A"/>
          <w:sz w:val="18"/>
          <w:szCs w:val="18"/>
        </w:rPr>
        <w:t xml:space="preserve">    virtual HSMResult signMessage(</w:t>
      </w:r>
    </w:p>
    <w:p>
      <w:pPr>
        <w:shd w:fill="1E2D3D" w:val="clear"/>
        <w:spacing w:before="0" w:after="0"/>
        <w:ind w:left="240" w:right="240"/>
      </w:pPr>
      <w:r>
        <w:rPr>
          <w:rFonts w:ascii="Courier New" w:cs="Courier New" w:eastAsia="Courier New" w:hAnsi="Courier New"/>
          <w:color w:val="1A1A1A"/>
          <w:sz w:val="18"/>
          <w:szCs w:val="18"/>
        </w:rPr>
        <w:t xml:space="preserve">        const uint8_t* message,</w:t>
      </w:r>
    </w:p>
    <w:p>
      <w:pPr>
        <w:shd w:fill="1E2D3D" w:val="clear"/>
        <w:spacing w:before="0" w:after="0"/>
        <w:ind w:left="240" w:right="240"/>
      </w:pPr>
      <w:r>
        <w:rPr>
          <w:rFonts w:ascii="Courier New" w:cs="Courier New" w:eastAsia="Courier New" w:hAnsi="Courier New"/>
          <w:color w:val="1A1A1A"/>
          <w:sz w:val="18"/>
          <w:szCs w:val="18"/>
        </w:rPr>
        <w:t xml:space="preserve">        size_t         message_len,</w:t>
      </w:r>
    </w:p>
    <w:p>
      <w:pPr>
        <w:shd w:fill="1E2D3D" w:val="clear"/>
        <w:spacing w:before="0" w:after="0"/>
        <w:ind w:left="240" w:right="240"/>
      </w:pPr>
      <w:r>
        <w:rPr>
          <w:rFonts w:ascii="Courier New" w:cs="Courier New" w:eastAsia="Courier New" w:hAnsi="Courier New"/>
          <w:color w:val="1A1A1A"/>
          <w:sz w:val="18"/>
          <w:szCs w:val="18"/>
        </w:rPr>
        <w:t xml:space="preserve">        uint8_t*       signature_out // 64-byte output buffer</w:t>
      </w:r>
    </w:p>
    <w:p>
      <w:pPr>
        <w:shd w:fill="1E2D3D" w:val="clear"/>
        <w:spacing w:before="0" w:after="0"/>
        <w:ind w:left="240" w:right="240"/>
      </w:pPr>
      <w:r>
        <w:rPr>
          <w:rFonts w:ascii="Courier New" w:cs="Courier New" w:eastAsia="Courier New" w:hAnsi="Courier New"/>
          <w:color w:val="1A1A1A"/>
          <w:sz w:val="18"/>
          <w:szCs w:val="18"/>
        </w:rPr>
        <w:t xml:space="preserve">    ) = 0;</w:t>
      </w:r>
    </w:p>
    <w:p>
      <w:pPr>
        <w:shd w:fill="1E2D3D" w:val="clear"/>
        <w:spacing w:before="0" w:after="0"/>
        <w:ind w:left="240" w:right="240"/>
      </w:pPr>
      <w:r>
        <w:rPr>
          <w:rFonts w:ascii="Courier New" w:cs="Courier New" w:eastAsia="Courier New" w:hAnsi="Courier New"/>
          <w:color w:val="1A1A1A"/>
          <w:sz w:val="18"/>
          <w:szCs w:val="18"/>
        </w:rPr>
        <w:t xml:space="preserve"/>
      </w:r>
    </w:p>
    <w:p>
      <w:pPr>
        <w:shd w:fill="1E2D3D" w:val="clear"/>
        <w:spacing w:before="0" w:after="0"/>
        <w:ind w:left="240" w:right="240"/>
      </w:pPr>
      <w:r>
        <w:rPr>
          <w:rFonts w:ascii="Courier New" w:cs="Courier New" w:eastAsia="Courier New" w:hAnsi="Courier New"/>
          <w:color w:val="1A1A1A"/>
          <w:sz w:val="18"/>
          <w:szCs w:val="18"/>
        </w:rPr>
        <w:t xml:space="preserve">    // Get current pseudonym certificate (rotates automatically)</w:t>
      </w:r>
    </w:p>
    <w:p>
      <w:pPr>
        <w:shd w:fill="1E2D3D" w:val="clear"/>
        <w:spacing w:before="0" w:after="0"/>
        <w:ind w:left="240" w:right="240"/>
      </w:pPr>
      <w:r>
        <w:rPr>
          <w:rFonts w:ascii="Courier New" w:cs="Courier New" w:eastAsia="Courier New" w:hAnsi="Courier New"/>
          <w:color w:val="1A1A1A"/>
          <w:sz w:val="18"/>
          <w:szCs w:val="18"/>
        </w:rPr>
        <w:t xml:space="preserve">    virtual HSMResult getCurrentCertificate(</w:t>
      </w:r>
    </w:p>
    <w:p>
      <w:pPr>
        <w:shd w:fill="1E2D3D" w:val="clear"/>
        <w:spacing w:before="0" w:after="0"/>
        <w:ind w:left="240" w:right="240"/>
      </w:pPr>
      <w:r>
        <w:rPr>
          <w:rFonts w:ascii="Courier New" w:cs="Courier New" w:eastAsia="Courier New" w:hAnsi="Courier New"/>
          <w:color w:val="1A1A1A"/>
          <w:sz w:val="18"/>
          <w:szCs w:val="18"/>
        </w:rPr>
        <w:t xml:space="preserve">        uint8_t* cert_out,</w:t>
      </w:r>
    </w:p>
    <w:p>
      <w:pPr>
        <w:shd w:fill="1E2D3D" w:val="clear"/>
        <w:spacing w:before="0" w:after="0"/>
        <w:ind w:left="240" w:right="240"/>
      </w:pPr>
      <w:r>
        <w:rPr>
          <w:rFonts w:ascii="Courier New" w:cs="Courier New" w:eastAsia="Courier New" w:hAnsi="Courier New"/>
          <w:color w:val="1A1A1A"/>
          <w:sz w:val="18"/>
          <w:szCs w:val="18"/>
        </w:rPr>
        <w:t xml:space="preserve">        size_t*  cert_len</w:t>
      </w:r>
    </w:p>
    <w:p>
      <w:pPr>
        <w:shd w:fill="1E2D3D" w:val="clear"/>
        <w:spacing w:before="0" w:after="0"/>
        <w:ind w:left="240" w:right="240"/>
      </w:pPr>
      <w:r>
        <w:rPr>
          <w:rFonts w:ascii="Courier New" w:cs="Courier New" w:eastAsia="Courier New" w:hAnsi="Courier New"/>
          <w:color w:val="1A1A1A"/>
          <w:sz w:val="18"/>
          <w:szCs w:val="18"/>
        </w:rPr>
        <w:t xml:space="preserve">    ) = 0;</w:t>
      </w:r>
    </w:p>
    <w:p>
      <w:pPr>
        <w:shd w:fill="1E2D3D" w:val="clear"/>
        <w:spacing w:before="0" w:after="0"/>
        <w:ind w:left="240" w:right="240"/>
      </w:pPr>
      <w:r>
        <w:rPr>
          <w:rFonts w:ascii="Courier New" w:cs="Courier New" w:eastAsia="Courier New" w:hAnsi="Courier New"/>
          <w:color w:val="1A1A1A"/>
          <w:sz w:val="18"/>
          <w:szCs w:val="18"/>
        </w:rPr>
        <w:t xml:space="preserve"/>
      </w:r>
    </w:p>
    <w:p>
      <w:pPr>
        <w:shd w:fill="1E2D3D" w:val="clear"/>
        <w:spacing w:before="0" w:after="0"/>
        <w:ind w:left="240" w:right="240"/>
      </w:pPr>
      <w:r>
        <w:rPr>
          <w:rFonts w:ascii="Courier New" w:cs="Courier New" w:eastAsia="Courier New" w:hAnsi="Courier New"/>
          <w:color w:val="1A1A1A"/>
          <w:sz w:val="18"/>
          <w:szCs w:val="18"/>
        </w:rPr>
        <w:t xml:space="preserve">    // Verify certificate chain against trusted RCA</w:t>
      </w:r>
    </w:p>
    <w:p>
      <w:pPr>
        <w:shd w:fill="1E2D3D" w:val="clear"/>
        <w:spacing w:before="0" w:after="0"/>
        <w:ind w:left="240" w:right="240"/>
      </w:pPr>
      <w:r>
        <w:rPr>
          <w:rFonts w:ascii="Courier New" w:cs="Courier New" w:eastAsia="Courier New" w:hAnsi="Courier New"/>
          <w:color w:val="1A1A1A"/>
          <w:sz w:val="18"/>
          <w:szCs w:val="18"/>
        </w:rPr>
        <w:t xml:space="preserve">    virtual HSMResult verifyCertificateChain(</w:t>
      </w:r>
    </w:p>
    <w:p>
      <w:pPr>
        <w:shd w:fill="1E2D3D" w:val="clear"/>
        <w:spacing w:before="0" w:after="0"/>
        <w:ind w:left="240" w:right="240"/>
      </w:pPr>
      <w:r>
        <w:rPr>
          <w:rFonts w:ascii="Courier New" w:cs="Courier New" w:eastAsia="Courier New" w:hAnsi="Courier New"/>
          <w:color w:val="1A1A1A"/>
          <w:sz w:val="18"/>
          <w:szCs w:val="18"/>
        </w:rPr>
        <w:t xml:space="preserve">        const uint8_t* cert,</w:t>
      </w:r>
    </w:p>
    <w:p>
      <w:pPr>
        <w:shd w:fill="1E2D3D" w:val="clear"/>
        <w:spacing w:before="0" w:after="0"/>
        <w:ind w:left="240" w:right="240"/>
      </w:pPr>
      <w:r>
        <w:rPr>
          <w:rFonts w:ascii="Courier New" w:cs="Courier New" w:eastAsia="Courier New" w:hAnsi="Courier New"/>
          <w:color w:val="1A1A1A"/>
          <w:sz w:val="18"/>
          <w:szCs w:val="18"/>
        </w:rPr>
        <w:t xml:space="preserve">        size_t         cert_len</w:t>
      </w:r>
    </w:p>
    <w:p>
      <w:pPr>
        <w:shd w:fill="1E2D3D" w:val="clear"/>
        <w:spacing w:before="0" w:after="0"/>
        <w:ind w:left="240" w:right="240"/>
      </w:pPr>
      <w:r>
        <w:rPr>
          <w:rFonts w:ascii="Courier New" w:cs="Courier New" w:eastAsia="Courier New" w:hAnsi="Courier New"/>
          <w:color w:val="1A1A1A"/>
          <w:sz w:val="18"/>
          <w:szCs w:val="18"/>
        </w:rPr>
        <w:t xml:space="preserve">    ) = 0;</w:t>
      </w:r>
    </w:p>
    <w:p>
      <w:pPr>
        <w:shd w:fill="1E2D3D" w:val="clear"/>
        <w:spacing w:before="0" w:after="0"/>
        <w:ind w:left="240" w:right="240"/>
      </w:pPr>
      <w:r>
        <w:rPr>
          <w:rFonts w:ascii="Courier New" w:cs="Courier New" w:eastAsia="Courier New" w:hAnsi="Courier New"/>
          <w:color w:val="1A1A1A"/>
          <w:sz w:val="18"/>
          <w:szCs w:val="18"/>
        </w:rPr>
        <w:t xml:space="preserve">};</w:t>
      </w:r>
    </w:p>
    <w:p>
      <w:pPr>
        <w:shd w:fill="1E2D3D" w:val="clear"/>
        <w:spacing w:before="0" w:after="0"/>
        <w:ind w:left="240" w:right="240"/>
      </w:pPr>
      <w:r>
        <w:rPr>
          <w:rFonts w:ascii="Courier New" w:cs="Courier New" w:eastAsia="Courier New" w:hAnsi="Courier New"/>
          <w:color w:val="1A1A1A"/>
          <w:sz w:val="18"/>
          <w:szCs w:val="18"/>
        </w:rPr>
        <w:t xml:space="preserve"/>
      </w:r>
    </w:p>
    <w:p>
      <w:pPr>
        <w:shd w:fill="1E2D3D" w:val="clear"/>
        <w:spacing w:before="0" w:after="0"/>
        <w:ind w:left="240" w:right="240"/>
      </w:pPr>
      <w:r>
        <w:rPr>
          <w:rFonts w:ascii="Courier New" w:cs="Courier New" w:eastAsia="Courier New" w:hAnsi="Courier New"/>
          <w:color w:val="1A1A1A"/>
          <w:sz w:val="18"/>
          <w:szCs w:val="18"/>
        </w:rPr>
        <w:t xml:space="preserve">// Target performance guarantees:</w:t>
      </w:r>
    </w:p>
    <w:p>
      <w:pPr>
        <w:shd w:fill="1E2D3D" w:val="clear"/>
        <w:spacing w:before="0" w:after="0"/>
        <w:ind w:left="240" w:right="240"/>
      </w:pPr>
      <w:r>
        <w:rPr>
          <w:rFonts w:ascii="Courier New" w:cs="Courier New" w:eastAsia="Courier New" w:hAnsi="Courier New"/>
          <w:color w:val="1A1A1A"/>
          <w:sz w:val="18"/>
          <w:szCs w:val="18"/>
        </w:rPr>
        <w:t xml:space="preserve">// verifySignature:        &lt;= 3ms  (hardware ECDSA engine)</w:t>
      </w:r>
    </w:p>
    <w:p>
      <w:pPr>
        <w:shd w:fill="1E2D3D" w:val="clear"/>
        <w:spacing w:before="0" w:after="0"/>
        <w:ind w:left="240" w:right="240"/>
      </w:pPr>
      <w:r>
        <w:rPr>
          <w:rFonts w:ascii="Courier New" w:cs="Courier New" w:eastAsia="Courier New" w:hAnsi="Courier New"/>
          <w:color w:val="1A1A1A"/>
          <w:sz w:val="18"/>
          <w:szCs w:val="18"/>
        </w:rPr>
        <w:t xml:space="preserve">// signMessage:            &lt;= 2ms  (hardware ECDSA engine)</w:t>
      </w:r>
    </w:p>
    <w:p>
      <w:pPr>
        <w:shd w:fill="1E2D3D" w:val="clear"/>
        <w:spacing w:before="0" w:after="0"/>
        <w:ind w:left="240" w:right="240"/>
      </w:pPr>
      <w:r>
        <w:rPr>
          <w:rFonts w:ascii="Courier New" w:cs="Courier New" w:eastAsia="Courier New" w:hAnsi="Courier New"/>
          <w:color w:val="1A1A1A"/>
          <w:sz w:val="18"/>
          <w:szCs w:val="18"/>
        </w:rPr>
        <w:t xml:space="preserve">// getCertificate:         &lt;= 0.5ms (cached in HSM RAM)</w:t>
      </w:r>
    </w:p>
    <w:p>
      <w:pPr>
        <w:shd w:fill="1E2D3D" w:val="clear"/>
        <w:spacing w:before="0" w:after="0"/>
        <w:ind w:left="240" w:right="240"/>
      </w:pPr>
      <w:r>
        <w:rPr>
          <w:rFonts w:ascii="Courier New" w:cs="Courier New" w:eastAsia="Courier New" w:hAnsi="Courier New"/>
          <w:color w:val="1A1A1A"/>
          <w:sz w:val="18"/>
          <w:szCs w:val="18"/>
        </w:rPr>
        <w:t xml:space="preserve">// verifyCertificateChain: &lt;= 5ms  (run once per new sender only)</w:t>
      </w:r>
    </w:p>
    <w:p>
      <w:pPr>
        <w:spacing w:before="80" w:after="0"/>
      </w:pPr>
      <w:r>
        <w:t xml:space="preserve"/>
      </w:r>
    </w:p>
    <w:p>
      <w:pPr>
        <w:pStyle w:val="Heading3"/>
        <w:pBdr>
          <w:bottom w:val="single" w:color="2E75B6" w:sz="3" w:space="1"/>
        </w:pBdr>
        <w:spacing w:before="240" w:after="120"/>
      </w:pPr>
      <w:r>
        <w:rPr>
          <w:rFonts w:ascii="Arial" w:cs="Arial" w:eastAsia="Arial" w:hAnsi="Arial"/>
          <w:b/>
          <w:bCs/>
          <w:color w:val="0D2D5E"/>
          <w:sz w:val="24"/>
          <w:szCs w:val="24"/>
        </w:rPr>
        <w:t xml:space="preserve">5.4 Trust Score Engine</w:t>
      </w:r>
    </w:p>
    <w:p>
      <w:pPr>
        <w:pBdr>
          <w:left w:val="single" w:color="2E75B6" w:sz="12" w:space="4"/>
        </w:pBdr>
        <w:shd w:fill="D5E8F4" w:val="clear"/>
        <w:spacing w:before="160" w:after="160"/>
        <w:ind w:left="360" w:right="360"/>
      </w:pPr>
      <w:r>
        <w:rPr>
          <w:rFonts w:ascii="Arial" w:cs="Arial" w:eastAsia="Arial" w:hAnsi="Arial"/>
          <w:b/>
          <w:bCs/>
          <w:color w:val="0D2D5E"/>
          <w:sz w:val="22"/>
          <w:szCs w:val="22"/>
        </w:rPr>
        <w:t xml:space="preserve">GAP RESOLUTION: The original specification used binary trust (valid signature = trusted). Real-world adversaries can obtain valid certificates. The Trust Score Engine introduces graded confidence that cross-validates cryptographic authenticity with physical-world sensor data.</w:t>
      </w:r>
    </w:p>
    <w:p>
      <w:pPr>
        <w:spacing w:before="40" w:after="0"/>
      </w:pPr>
      <w:r>
        <w:t xml:space="preserve"/>
      </w:r>
    </w:p>
    <w:p>
      <w:pPr>
        <w:spacing w:before="80" w:after="80"/>
        <w:jc w:val="both"/>
      </w:pPr>
      <w:r>
        <w:rPr>
          <w:rFonts w:ascii="Arial" w:cs="Arial" w:eastAsia="Arial" w:hAnsi="Arial"/>
          <w:color w:val="3C3C3C"/>
          <w:sz w:val="22"/>
          <w:szCs w:val="22"/>
        </w:rPr>
        <w:t xml:space="preserve">Every vehicle sending Handshake messages is continuously assigned a Trust Score between 0 and 255. The Trust Score is computed from four independent evidence streams and updated with every received message:</w:t>
      </w:r>
    </w:p>
    <w:p>
      <w:pPr>
        <w:spacing w:before="40" w:after="0"/>
      </w:pPr>
      <w:r>
        <w:t xml:space="preserve"/>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5060"/>
      </w:tblGrid>
      <w:tr>
        <w:trPr>
          <w:tblHeader/>
        </w:trPr>
        <w:tc>
          <w:tcPr>
            <w:tcW w:type="dxa" w:w="3200"/>
            <w:tcBorders>
              <w:top w:val="single" w:color="AABBD0" w:sz="1"/>
              <w:left w:val="single" w:color="AABBD0" w:sz="1"/>
              <w:bottom w:val="single" w:color="AABBD0" w:sz="1"/>
              <w:right w:val="single" w:color="AABBD0" w:sz="1"/>
            </w:tcBorders>
            <w:shd w:fill="0D2D5E" w:val="clear"/>
            <w:tcMar>
              <w:top w:type="dxa" w:w="80"/>
              <w:left w:type="dxa" w:w="120"/>
              <w:bottom w:type="dxa" w:w="80"/>
              <w:right w:type="dxa" w:w="120"/>
            </w:tcMar>
          </w:tcPr>
          <w:p>
            <w:r>
              <w:rPr>
                <w:rFonts w:ascii="Arial" w:cs="Arial" w:eastAsia="Arial" w:hAnsi="Arial"/>
                <w:b/>
                <w:bCs/>
                <w:color w:val="FFFFFF"/>
                <w:sz w:val="20"/>
                <w:szCs w:val="20"/>
              </w:rPr>
              <w:t xml:space="preserve">Evidence Component</w:t>
            </w:r>
          </w:p>
        </w:tc>
        <w:tc>
          <w:tcPr>
            <w:tcW w:type="dxa" w:w="1200"/>
            <w:tcBorders>
              <w:top w:val="single" w:color="AABBD0" w:sz="1"/>
              <w:left w:val="single" w:color="AABBD0" w:sz="1"/>
              <w:bottom w:val="single" w:color="AABBD0" w:sz="1"/>
              <w:right w:val="single" w:color="AABBD0" w:sz="1"/>
            </w:tcBorders>
            <w:shd w:fill="0D2D5E"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5060"/>
            <w:tcBorders>
              <w:top w:val="single" w:color="AABBD0" w:sz="1"/>
              <w:left w:val="single" w:color="AABBD0" w:sz="1"/>
              <w:bottom w:val="single" w:color="AABBD0" w:sz="1"/>
              <w:right w:val="single" w:color="AABBD0" w:sz="1"/>
            </w:tcBorders>
            <w:shd w:fill="0D2D5E" w:val="clear"/>
            <w:tcMar>
              <w:top w:type="dxa" w:w="80"/>
              <w:left w:type="dxa" w:w="120"/>
              <w:bottom w:type="dxa" w:w="80"/>
              <w:right w:type="dxa" w:w="120"/>
            </w:tcMar>
          </w:tcPr>
          <w:p>
            <w:r>
              <w:rPr>
                <w:rFonts w:ascii="Arial" w:cs="Arial" w:eastAsia="Arial" w:hAnsi="Arial"/>
                <w:b/>
                <w:bCs/>
                <w:color w:val="FFFFFF"/>
                <w:sz w:val="20"/>
                <w:szCs w:val="20"/>
              </w:rPr>
              <w:t xml:space="preserve">How It Is Computed</w:t>
            </w:r>
          </w:p>
        </w:tc>
      </w:tr>
      <w:tr>
        <w:tc>
          <w:tcPr>
            <w:tcW w:type="dxa" w:w="32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Cryptographic validity</w:t>
            </w:r>
          </w:p>
        </w:tc>
        <w:tc>
          <w:tcPr>
            <w:tcW w:type="dxa" w:w="12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40%</w:t>
            </w:r>
          </w:p>
        </w:tc>
        <w:tc>
          <w:tcPr>
            <w:tcW w:type="dxa" w:w="506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Valid ECDSA signature + valid certificate chain = full score; any failure = zero</w:t>
            </w:r>
          </w:p>
        </w:tc>
      </w:tr>
      <w:tr>
        <w:tc>
          <w:tcPr>
            <w:tcW w:type="dxa" w:w="32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Physical plausibility</w:t>
            </w:r>
          </w:p>
        </w:tc>
        <w:tc>
          <w:tcPr>
            <w:tcW w:type="dxa" w:w="12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25%</w:t>
            </w:r>
          </w:p>
        </w:tc>
        <w:tc>
          <w:tcPr>
            <w:tcW w:type="dxa" w:w="506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Declared position + velocity vs. sensor-observed position + velocity — penalized for discrepancy &gt; 3m or &gt; 2m/s</w:t>
            </w:r>
          </w:p>
        </w:tc>
      </w:tr>
      <w:tr>
        <w:tc>
          <w:tcPr>
            <w:tcW w:type="dxa" w:w="32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Behavioral consistency</w:t>
            </w:r>
          </w:p>
        </w:tc>
        <w:tc>
          <w:tcPr>
            <w:tcW w:type="dxa" w:w="12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20%</w:t>
            </w:r>
          </w:p>
        </w:tc>
        <w:tc>
          <w:tcPr>
            <w:tcW w:type="dxa" w:w="506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Declared maneuver intent vs. observed trajectory — penalized if vehicle turns left while declaring straight</w:t>
            </w:r>
          </w:p>
        </w:tc>
      </w:tr>
      <w:tr>
        <w:tc>
          <w:tcPr>
            <w:tcW w:type="dxa" w:w="32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Message continuity</w:t>
            </w:r>
          </w:p>
        </w:tc>
        <w:tc>
          <w:tcPr>
            <w:tcW w:type="dxa" w:w="12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15%</w:t>
            </w:r>
          </w:p>
        </w:tc>
        <w:tc>
          <w:tcPr>
            <w:tcW w:type="dxa" w:w="506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Regular beacon receipt (penalized for gaps &gt; 500ms suggesting spoofing or relay attack)</w:t>
            </w:r>
          </w:p>
        </w:tc>
      </w:tr>
    </w:tbl>
    <w:p>
      <w:pPr>
        <w:spacing w:before="40" w:after="0"/>
      </w:pPr>
      <w:r>
        <w:t xml:space="preserve"/>
      </w:r>
    </w:p>
    <w:p>
      <w:pPr>
        <w:spacing w:before="80" w:after="80"/>
        <w:jc w:val="both"/>
      </w:pPr>
      <w:r>
        <w:rPr>
          <w:rFonts w:ascii="Arial" w:cs="Arial" w:eastAsia="Arial" w:hAnsi="Arial"/>
          <w:color w:val="3C3C3C"/>
          <w:sz w:val="22"/>
          <w:szCs w:val="22"/>
        </w:rPr>
        <w:t xml:space="preserve">A Trust Score below 128 (50%) results in the sender's messages being admitted to the QM partition for monitoring but rejected at the ASIL-D partition's LCC gate. A Trust Score below 64 (25%) triggers a local blacklist entry, causing the sender's messages to be silently discarded entirely for a minimum of 30 seconds. Blacklist entries are shared with nearby Handshake vehicles via a gossip mechanism on Tier 4 priority.</w:t>
      </w:r>
    </w:p>
    <w:p>
      <w:pPr>
        <w:spacing w:before="80" w:after="0"/>
      </w:pPr>
      <w:r>
        <w:t xml:space="preserve"/>
      </w:r>
    </w:p>
    <w:p>
      <w:pPr>
        <w:pStyle w:val="Heading3"/>
        <w:pBdr>
          <w:bottom w:val="single" w:color="2E75B6" w:sz="3" w:space="1"/>
        </w:pBdr>
        <w:spacing w:before="240" w:after="120"/>
      </w:pPr>
      <w:r>
        <w:rPr>
          <w:rFonts w:ascii="Arial" w:cs="Arial" w:eastAsia="Arial" w:hAnsi="Arial"/>
          <w:b/>
          <w:bCs/>
          <w:color w:val="0D2D5E"/>
          <w:sz w:val="24"/>
          <w:szCs w:val="24"/>
        </w:rPr>
        <w:t xml:space="preserve">5.5 Replay Attack Prevention</w:t>
      </w:r>
    </w:p>
    <w:p>
      <w:pPr>
        <w:spacing w:before="80" w:after="80"/>
        <w:jc w:val="both"/>
      </w:pPr>
      <w:r>
        <w:rPr>
          <w:rFonts w:ascii="Arial" w:cs="Arial" w:eastAsia="Arial" w:hAnsi="Arial"/>
          <w:color w:val="3C3C3C"/>
          <w:sz w:val="22"/>
          <w:szCs w:val="22"/>
        </w:rPr>
        <w:t xml:space="preserve">Replay attacks are prevented through three complementary mechanisms. First, every message carries a GNSS-synchronized timestamp; messages older than 200 milliseconds from receipt are discarded at the QM layer before they reach the ASIL-D partition. Second, every message carries a monotonically increasing sequence number per sender; any message with a non-increasing sequence from a known pseudonym is discarded. Third, the ConsensusToken validity window of 300 milliseconds makes any replay of a token useless — it will have expired before it can be replayed effectively.</w:t>
      </w:r>
    </w:p>
    <w:p>
      <w:r>
        <w:br w:type="page"/>
      </w:r>
    </w:p>
    <w:p>
      <w:pPr>
        <w:pStyle w:val="Heading1"/>
        <w:pBdr>
          <w:bottom w:val="single" w:color="2E75B6" w:sz="6" w:space="1"/>
        </w:pBdr>
        <w:shd w:fill="0D2D5E" w:val="clear"/>
        <w:spacing w:before="400" w:after="200"/>
        <w:ind w:left="240" w:right="240"/>
      </w:pPr>
      <w:r>
        <w:rPr>
          <w:rFonts w:ascii="Arial" w:cs="Arial" w:eastAsia="Arial" w:hAnsi="Arial"/>
          <w:b/>
          <w:bCs/>
          <w:color w:val="FFFFFF"/>
          <w:sz w:val="34"/>
          <w:szCs w:val="34"/>
        </w:rPr>
        <w:t xml:space="preserve">6. AI &amp; Decision Layer</w:t>
      </w:r>
    </w:p>
    <w:p>
      <w:pPr>
        <w:spacing w:before="80" w:after="0"/>
      </w:pPr>
      <w:r>
        <w:t xml:space="preserve"/>
      </w:r>
    </w:p>
    <w:p>
      <w:pPr>
        <w:pStyle w:val="Heading3"/>
        <w:pBdr>
          <w:bottom w:val="single" w:color="2E75B6" w:sz="3" w:space="1"/>
        </w:pBdr>
        <w:spacing w:before="240" w:after="120"/>
      </w:pPr>
      <w:r>
        <w:rPr>
          <w:rFonts w:ascii="Arial" w:cs="Arial" w:eastAsia="Arial" w:hAnsi="Arial"/>
          <w:b/>
          <w:bCs/>
          <w:color w:val="0D2D5E"/>
          <w:sz w:val="24"/>
          <w:szCs w:val="24"/>
        </w:rPr>
        <w:t xml:space="preserve">6.1 Layered Decision Architecture</w:t>
      </w:r>
    </w:p>
    <w:p>
      <w:pPr>
        <w:spacing w:before="80" w:after="80"/>
        <w:jc w:val="both"/>
      </w:pPr>
      <w:r>
        <w:rPr>
          <w:rFonts w:ascii="Arial" w:cs="Arial" w:eastAsia="Arial" w:hAnsi="Arial"/>
          <w:color w:val="3C3C3C"/>
          <w:sz w:val="22"/>
          <w:szCs w:val="22"/>
        </w:rPr>
        <w:t xml:space="preserve">The decision pipeline has three layers operating in sequence. Each layer can only restrict decisions made by the layer above it — never expand them. This ensures AI advisory information can only make the system more conservative, never less.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4000"/>
        <w:gridCol w:w="1760"/>
      </w:tblGrid>
      <w:tr>
        <w:trPr>
          <w:tblHeader/>
        </w:trPr>
        <w:tc>
          <w:tcPr>
            <w:tcW w:type="dxa" w:w="1200"/>
            <w:tcBorders>
              <w:top w:val="single" w:color="AABBD0" w:sz="1"/>
              <w:left w:val="single" w:color="AABBD0" w:sz="1"/>
              <w:bottom w:val="single" w:color="AABBD0" w:sz="1"/>
              <w:right w:val="single" w:color="AABBD0" w:sz="1"/>
            </w:tcBorders>
            <w:shd w:fill="0D2D5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400"/>
            <w:tcBorders>
              <w:top w:val="single" w:color="AABBD0" w:sz="1"/>
              <w:left w:val="single" w:color="AABBD0" w:sz="1"/>
              <w:bottom w:val="single" w:color="AABBD0" w:sz="1"/>
              <w:right w:val="single" w:color="AABBD0" w:sz="1"/>
            </w:tcBorders>
            <w:shd w:fill="0D2D5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000"/>
            <w:tcBorders>
              <w:top w:val="single" w:color="AABBD0" w:sz="1"/>
              <w:left w:val="single" w:color="AABBD0" w:sz="1"/>
              <w:bottom w:val="single" w:color="AABBD0" w:sz="1"/>
              <w:right w:val="single" w:color="AABBD0" w:sz="1"/>
            </w:tcBorders>
            <w:shd w:fill="0D2D5E"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760"/>
            <w:tcBorders>
              <w:top w:val="single" w:color="AABBD0" w:sz="1"/>
              <w:left w:val="single" w:color="AABBD0" w:sz="1"/>
              <w:bottom w:val="single" w:color="AABBD0" w:sz="1"/>
              <w:right w:val="single" w:color="AABBD0" w:sz="1"/>
            </w:tcBorders>
            <w:shd w:fill="0D2D5E" w:val="clear"/>
            <w:tcMar>
              <w:top w:type="dxa" w:w="80"/>
              <w:left w:type="dxa" w:w="120"/>
              <w:bottom w:type="dxa" w:w="80"/>
              <w:right w:type="dxa" w:w="120"/>
            </w:tcMar>
          </w:tcPr>
          <w:p>
            <w:r>
              <w:rPr>
                <w:rFonts w:ascii="Arial" w:cs="Arial" w:eastAsia="Arial" w:hAnsi="Arial"/>
                <w:b/>
                <w:bCs/>
                <w:color w:val="FFFFFF"/>
                <w:sz w:val="20"/>
                <w:szCs w:val="20"/>
              </w:rPr>
              <w:t xml:space="preserve">Can it permit risky action?</w:t>
            </w:r>
          </w:p>
        </w:tc>
      </w:tr>
      <w:tr>
        <w:tc>
          <w:tcPr>
            <w:tcW w:type="dxa" w:w="12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Layer 1</w:t>
            </w:r>
          </w:p>
        </w:tc>
        <w:tc>
          <w:tcPr>
            <w:tcW w:type="dxa" w:w="24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AI Intent Predictor</w:t>
            </w:r>
          </w:p>
        </w:tc>
        <w:tc>
          <w:tcPr>
            <w:tcW w:type="dxa" w:w="40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Estimates maneuvers of all nearby vehicles; generates advisory collision risk scores</w:t>
            </w:r>
          </w:p>
        </w:tc>
        <w:tc>
          <w:tcPr>
            <w:tcW w:type="dxa" w:w="176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No — advisory only</w:t>
            </w:r>
          </w:p>
        </w:tc>
      </w:tr>
      <w:tr>
        <w:tc>
          <w:tcPr>
            <w:tcW w:type="dxa" w:w="12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Layer 2</w:t>
            </w:r>
          </w:p>
        </w:tc>
        <w:tc>
          <w:tcPr>
            <w:tcW w:type="dxa" w:w="24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Traffic Rule Engine (Deterministic FSM)</w:t>
            </w:r>
          </w:p>
        </w:tc>
        <w:tc>
          <w:tcPr>
            <w:tcW w:type="dxa" w:w="40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Applies encoded traffic laws to negotiate right-of-way; generates constraint proposals</w:t>
            </w:r>
          </w:p>
        </w:tc>
        <w:tc>
          <w:tcPr>
            <w:tcW w:type="dxa" w:w="176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No — applies only encoded rules</w:t>
            </w:r>
          </w:p>
        </w:tc>
      </w:tr>
      <w:tr>
        <w:tc>
          <w:tcPr>
            <w:tcW w:type="dxa" w:w="12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Layer 3</w:t>
            </w:r>
          </w:p>
        </w:tc>
        <w:tc>
          <w:tcPr>
            <w:tcW w:type="dxa" w:w="24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Safety Envelope Enforcer (ASIL-D)</w:t>
            </w:r>
          </w:p>
        </w:tc>
        <w:tc>
          <w:tcPr>
            <w:tcW w:type="dxa" w:w="40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Final gate; validates all inputs; emits constraint output or conservative fallback</w:t>
            </w:r>
          </w:p>
        </w:tc>
        <w:tc>
          <w:tcPr>
            <w:tcW w:type="dxa" w:w="176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No — lowest permitted output wins</w:t>
            </w:r>
          </w:p>
        </w:tc>
      </w:tr>
    </w:tbl>
    <w:p>
      <w:pPr>
        <w:spacing w:before="80" w:after="0"/>
      </w:pPr>
      <w:r>
        <w:t xml:space="preserve"/>
      </w:r>
    </w:p>
    <w:p>
      <w:pPr>
        <w:pStyle w:val="Heading3"/>
        <w:pBdr>
          <w:bottom w:val="single" w:color="2E75B6" w:sz="3" w:space="1"/>
        </w:pBdr>
        <w:spacing w:before="240" w:after="120"/>
      </w:pPr>
      <w:r>
        <w:rPr>
          <w:rFonts w:ascii="Arial" w:cs="Arial" w:eastAsia="Arial" w:hAnsi="Arial"/>
          <w:b/>
          <w:bCs/>
          <w:color w:val="0D2D5E"/>
          <w:sz w:val="24"/>
          <w:szCs w:val="24"/>
        </w:rPr>
        <w:t xml:space="preserve">6.2 AI Intent Predictor</w:t>
      </w:r>
    </w:p>
    <w:p>
      <w:pPr>
        <w:spacing w:before="80" w:after="80"/>
        <w:jc w:val="both"/>
      </w:pPr>
      <w:r>
        <w:rPr>
          <w:rFonts w:ascii="Arial" w:cs="Arial" w:eastAsia="Arial" w:hAnsi="Arial"/>
          <w:color w:val="3C3C3C"/>
          <w:sz w:val="22"/>
          <w:szCs w:val="22"/>
        </w:rPr>
        <w:t xml:space="preserve">The AI Intent Predictor runs in the QM partition on the SoC's Neural Processing Unit (NPU) or GPU. It serves two purposes: predicting the short-horizon (1–3 second) maneuver intent of Handshake-enabled vehicles to supplement their declared intent, and predicting the behavior of legacy (non-Handshake) vehicles that cannot communicate their intentions.</w:t>
      </w:r>
    </w:p>
    <w:p>
      <w:pPr>
        <w:spacing w:before="60" w:after="0"/>
      </w:pPr>
      <w:r>
        <w:t xml:space="preserve"/>
      </w:r>
    </w:p>
    <w:p>
      <w:pPr>
        <w:spacing w:before="200" w:after="80"/>
      </w:pPr>
      <w:r>
        <w:rPr>
          <w:rFonts w:ascii="Arial" w:cs="Arial" w:eastAsia="Arial" w:hAnsi="Arial"/>
          <w:b/>
          <w:bCs/>
          <w:color w:val="1A4A8A"/>
          <w:sz w:val="22"/>
          <w:szCs w:val="22"/>
        </w:rPr>
        <w:t xml:space="preserve">6.2.1 Model Architecture</w:t>
      </w:r>
    </w:p>
    <w:p>
      <w:pPr>
        <w:spacing w:before="80" w:after="80"/>
        <w:jc w:val="both"/>
      </w:pPr>
      <w:r>
        <w:rPr>
          <w:rFonts w:ascii="Arial" w:cs="Arial" w:eastAsia="Arial" w:hAnsi="Arial"/>
          <w:color w:val="3C3C3C"/>
          <w:sz w:val="22"/>
          <w:szCs w:val="22"/>
        </w:rPr>
        <w:t xml:space="preserve">The model is a lightweight LSTM-based sequence predictor with a convolutional feature encoder. It is trained on public automotive trajectory datasets (nuScenes, Argoverse 2) and fine-tuned on V2X simulation scenarios.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AABBD0" w:sz="1"/>
              <w:left w:val="single" w:color="AABBD0" w:sz="1"/>
              <w:bottom w:val="single" w:color="AABBD0" w:sz="1"/>
              <w:right w:val="single" w:color="AABBD0" w:sz="1"/>
            </w:tcBorders>
            <w:shd w:fill="0D2D5E" w:val="clear"/>
            <w:tcMar>
              <w:top w:type="dxa" w:w="80"/>
              <w:left w:type="dxa" w:w="120"/>
              <w:bottom w:type="dxa" w:w="80"/>
              <w:right w:type="dxa" w:w="120"/>
            </w:tcMar>
          </w:tcPr>
          <w:p>
            <w:r>
              <w:rPr>
                <w:rFonts w:ascii="Arial" w:cs="Arial" w:eastAsia="Arial" w:hAnsi="Arial"/>
                <w:b/>
                <w:bCs/>
                <w:color w:val="FFFFFF"/>
                <w:sz w:val="20"/>
                <w:szCs w:val="20"/>
              </w:rPr>
              <w:t xml:space="preserve">Model Property</w:t>
            </w:r>
          </w:p>
        </w:tc>
        <w:tc>
          <w:tcPr>
            <w:tcW w:type="dxa" w:w="6160"/>
            <w:tcBorders>
              <w:top w:val="single" w:color="AABBD0" w:sz="1"/>
              <w:left w:val="single" w:color="AABBD0" w:sz="1"/>
              <w:bottom w:val="single" w:color="AABBD0" w:sz="1"/>
              <w:right w:val="single" w:color="AABBD0" w:sz="1"/>
            </w:tcBorders>
            <w:shd w:fill="0D2D5E"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2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Architecture</w:t>
            </w:r>
          </w:p>
        </w:tc>
        <w:tc>
          <w:tcPr>
            <w:tcW w:type="dxa" w:w="616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Conv1D feature encoder (3 layers) + LSTM (2 layers, 64 hidden units) + FC output</w:t>
            </w:r>
          </w:p>
        </w:tc>
      </w:tr>
      <w:tr>
        <w:tc>
          <w:tcPr>
            <w:tcW w:type="dxa" w:w="32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Input features</w:t>
            </w:r>
          </w:p>
        </w:tc>
        <w:tc>
          <w:tcPr>
            <w:tcW w:type="dxa" w:w="616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8-frame trajectory history (position, velocity, heading, brake signal, turn signal, object class) = 48 floats</w:t>
            </w:r>
          </w:p>
        </w:tc>
      </w:tr>
      <w:tr>
        <w:tc>
          <w:tcPr>
            <w:tcW w:type="dxa" w:w="32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Output</w:t>
            </w:r>
          </w:p>
        </w:tc>
        <w:tc>
          <w:tcPr>
            <w:tcW w:type="dxa" w:w="616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5-class maneuver probability distribution + predicted trajectory (8 points, 0.5s spacing)</w:t>
            </w:r>
          </w:p>
        </w:tc>
      </w:tr>
      <w:tr>
        <w:tc>
          <w:tcPr>
            <w:tcW w:type="dxa" w:w="32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Inference time</w:t>
            </w:r>
          </w:p>
        </w:tc>
        <w:tc>
          <w:tcPr>
            <w:tcW w:type="dxa" w:w="616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&lt; 8ms on automotive NPU (INT8 quantized)</w:t>
            </w:r>
          </w:p>
        </w:tc>
      </w:tr>
      <w:tr>
        <w:tc>
          <w:tcPr>
            <w:tcW w:type="dxa" w:w="32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Training format</w:t>
            </w:r>
          </w:p>
        </w:tc>
        <w:tc>
          <w:tcPr>
            <w:tcW w:type="dxa" w:w="616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FP32 training; INT8 quantization via TensorFlow Lite or ONNX Runtime</w:t>
            </w:r>
          </w:p>
        </w:tc>
      </w:tr>
      <w:tr>
        <w:tc>
          <w:tcPr>
            <w:tcW w:type="dxa" w:w="32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Memory footprint</w:t>
            </w:r>
          </w:p>
        </w:tc>
        <w:tc>
          <w:tcPr>
            <w:tcW w:type="dxa" w:w="616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&lt; 12MB model weights</w:t>
            </w:r>
          </w:p>
        </w:tc>
      </w:tr>
      <w:tr>
        <w:tc>
          <w:tcPr>
            <w:tcW w:type="dxa" w:w="32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Performance target</w:t>
            </w:r>
          </w:p>
        </w:tc>
        <w:tc>
          <w:tcPr>
            <w:tcW w:type="dxa" w:w="616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Top-1 intent accuracy &gt; 87% on nuScenes test split at 1.5s horizon</w:t>
            </w:r>
          </w:p>
        </w:tc>
      </w:tr>
    </w:tbl>
    <w:p>
      <w:pPr>
        <w:spacing w:before="60" w:after="0"/>
      </w:pPr>
      <w:r>
        <w:t xml:space="preserve"/>
      </w:r>
    </w:p>
    <w:p>
      <w:pPr>
        <w:spacing w:before="200" w:after="80"/>
      </w:pPr>
      <w:r>
        <w:rPr>
          <w:rFonts w:ascii="Arial" w:cs="Arial" w:eastAsia="Arial" w:hAnsi="Arial"/>
          <w:b/>
          <w:bCs/>
          <w:color w:val="1A4A8A"/>
          <w:sz w:val="22"/>
          <w:szCs w:val="22"/>
        </w:rPr>
        <w:t xml:space="preserve">6.2.2 Legacy Vehicle Handling</w:t>
      </w:r>
    </w:p>
    <w:p>
      <w:pPr>
        <w:spacing w:before="80" w:after="80"/>
        <w:jc w:val="both"/>
      </w:pPr>
      <w:r>
        <w:rPr>
          <w:rFonts w:ascii="Arial" w:cs="Arial" w:eastAsia="Arial" w:hAnsi="Arial"/>
          <w:color w:val="3C3C3C"/>
          <w:sz w:val="22"/>
          <w:szCs w:val="22"/>
        </w:rPr>
        <w:t xml:space="preserve">For legacy vehicles (no Handshake radio, no V2X capability), the predictor operates on sensor-tracked data only. The ADAS perception stack provides a fused object list with position, velocity, and object class. The Handshake Perception Adapter converts ego-relative sensor coordinates to GPS-frame coordinates, matches tracked objects to received V2X pseudonyms (if any), and marks unmatched objects as 'Legacy Vehicle' type. Legacy vehicle predictions are weighted at 60% confidence in the conflict resolution engine, versus 90% for Handshake-communicating vehicles with high trust scores.</w:t>
      </w:r>
    </w:p>
    <w:p>
      <w:pPr>
        <w:spacing w:before="80" w:after="0"/>
      </w:pPr>
      <w:r>
        <w:t xml:space="preserve"/>
      </w:r>
    </w:p>
    <w:p>
      <w:pPr>
        <w:pStyle w:val="Heading3"/>
        <w:pBdr>
          <w:bottom w:val="single" w:color="2E75B6" w:sz="3" w:space="1"/>
        </w:pBdr>
        <w:spacing w:before="240" w:after="120"/>
      </w:pPr>
      <w:r>
        <w:rPr>
          <w:rFonts w:ascii="Arial" w:cs="Arial" w:eastAsia="Arial" w:hAnsi="Arial"/>
          <w:b/>
          <w:bCs/>
          <w:color w:val="0D2D5E"/>
          <w:sz w:val="24"/>
          <w:szCs w:val="24"/>
        </w:rPr>
        <w:t xml:space="preserve">6.3 Traffic Rule Engine — Deterministic FSM</w:t>
      </w:r>
    </w:p>
    <w:p>
      <w:pPr>
        <w:spacing w:before="80" w:after="80"/>
        <w:jc w:val="both"/>
      </w:pPr>
      <w:r>
        <w:rPr>
          <w:rFonts w:ascii="Arial" w:cs="Arial" w:eastAsia="Arial" w:hAnsi="Arial"/>
          <w:color w:val="3C3C3C"/>
          <w:sz w:val="22"/>
          <w:szCs w:val="22"/>
        </w:rPr>
        <w:t xml:space="preserve">The Traffic Rule Engine is the second decision layer. It is implemented as a formally verifiable finite state machine (FSM) in MISRA-C++ compliant code with no dynamic memory allocation, no exceptions, and no recursion. It runs exclusively within the ASIL-D partition.</w:t>
      </w:r>
    </w:p>
    <w:p>
      <w:pPr>
        <w:spacing w:before="60" w:after="0"/>
      </w:pPr>
      <w:r>
        <w:t xml:space="preserve"/>
      </w:r>
    </w:p>
    <w:p>
      <w:pPr>
        <w:spacing w:before="200" w:after="80"/>
      </w:pPr>
      <w:r>
        <w:rPr>
          <w:rFonts w:ascii="Arial" w:cs="Arial" w:eastAsia="Arial" w:hAnsi="Arial"/>
          <w:b/>
          <w:bCs/>
          <w:color w:val="1A4A8A"/>
          <w:sz w:val="22"/>
          <w:szCs w:val="22"/>
        </w:rPr>
        <w:t xml:space="preserve">6.3.1 Traffic Rule Profile (TRP)</w:t>
      </w:r>
    </w:p>
    <w:p>
      <w:pPr>
        <w:spacing w:before="80" w:after="80"/>
        <w:jc w:val="both"/>
      </w:pPr>
      <w:r>
        <w:rPr>
          <w:rFonts w:ascii="Arial" w:cs="Arial" w:eastAsia="Arial" w:hAnsi="Arial"/>
          <w:color w:val="3C3C3C"/>
          <w:sz w:val="22"/>
          <w:szCs w:val="22"/>
        </w:rPr>
        <w:t xml:space="preserve">The engine loads a Traffic Rule Profile (TRP) — a signed, jurisdiction-specific configuration file encoding local traffic laws. TRP files are cryptographically signed by the relevant road authority and distributed via RSU broadcast or OTA update. If no TRP is loaded or the loaded TRP has expired, the engine defaults to the Global Conservative Profile (GCP), which always yields and never claims right-of-way.</w:t>
      </w:r>
    </w:p>
    <w:p>
      <w:pPr>
        <w:spacing w:before="40" w:after="0"/>
      </w:pPr>
      <w:r>
        <w:t xml:space="preserve"/>
      </w:r>
    </w:p>
    <w:p>
      <w:pPr>
        <w:shd w:fill="1E2D3D" w:val="clear"/>
        <w:spacing w:before="0" w:after="0"/>
        <w:ind w:left="240" w:right="240"/>
      </w:pPr>
      <w:r>
        <w:rPr>
          <w:rFonts w:ascii="Courier New" w:cs="Courier New" w:eastAsia="Courier New" w:hAnsi="Courier New"/>
          <w:color w:val="1A1A1A"/>
          <w:sz w:val="18"/>
          <w:szCs w:val="18"/>
        </w:rPr>
        <w:t xml:space="preserve">// Traffic Rule Profile structure (simplified)</w:t>
      </w:r>
    </w:p>
    <w:p>
      <w:pPr>
        <w:shd w:fill="1E2D3D" w:val="clear"/>
        <w:spacing w:before="0" w:after="0"/>
        <w:ind w:left="240" w:right="240"/>
      </w:pPr>
      <w:r>
        <w:rPr>
          <w:rFonts w:ascii="Courier New" w:cs="Courier New" w:eastAsia="Courier New" w:hAnsi="Courier New"/>
          <w:color w:val="1A1A1A"/>
          <w:sz w:val="18"/>
          <w:szCs w:val="18"/>
        </w:rPr>
        <w:t xml:space="preserve">struct TrafficRuleProfile {</w:t>
      </w:r>
    </w:p>
    <w:p>
      <w:pPr>
        <w:shd w:fill="1E2D3D" w:val="clear"/>
        <w:spacing w:before="0" w:after="0"/>
        <w:ind w:left="240" w:right="240"/>
      </w:pPr>
      <w:r>
        <w:rPr>
          <w:rFonts w:ascii="Courier New" w:cs="Courier New" w:eastAsia="Courier New" w:hAnsi="Courier New"/>
          <w:color w:val="1A1A1A"/>
          <w:sz w:val="18"/>
          <w:szCs w:val="18"/>
        </w:rPr>
        <w:t xml:space="preserve">    uint32_t    profile_version;</w:t>
      </w:r>
    </w:p>
    <w:p>
      <w:pPr>
        <w:shd w:fill="1E2D3D" w:val="clear"/>
        <w:spacing w:before="0" w:after="0"/>
        <w:ind w:left="240" w:right="240"/>
      </w:pPr>
      <w:r>
        <w:rPr>
          <w:rFonts w:ascii="Courier New" w:cs="Courier New" w:eastAsia="Courier New" w:hAnsi="Courier New"/>
          <w:color w:val="1A1A1A"/>
          <w:sz w:val="18"/>
          <w:szCs w:val="18"/>
        </w:rPr>
        <w:t xml:space="preserve">    char        jurisdiction_id[32];  // e.g., 'US-CA-001' or 'EU-DE-001'</w:t>
      </w:r>
    </w:p>
    <w:p>
      <w:pPr>
        <w:shd w:fill="1E2D3D" w:val="clear"/>
        <w:spacing w:before="0" w:after="0"/>
        <w:ind w:left="240" w:right="240"/>
      </w:pPr>
      <w:r>
        <w:rPr>
          <w:rFonts w:ascii="Courier New" w:cs="Courier New" w:eastAsia="Courier New" w:hAnsi="Courier New"/>
          <w:color w:val="1A1A1A"/>
          <w:sz w:val="18"/>
          <w:szCs w:val="18"/>
        </w:rPr>
        <w:t xml:space="preserve">    uint64_t    valid_until_unix_ms;</w:t>
      </w:r>
    </w:p>
    <w:p>
      <w:pPr>
        <w:shd w:fill="1E2D3D" w:val="clear"/>
        <w:spacing w:before="0" w:after="0"/>
        <w:ind w:left="240" w:right="240"/>
      </w:pPr>
      <w:r>
        <w:rPr>
          <w:rFonts w:ascii="Courier New" w:cs="Courier New" w:eastAsia="Courier New" w:hAnsi="Courier New"/>
          <w:color w:val="1A1A1A"/>
          <w:sz w:val="18"/>
          <w:szCs w:val="18"/>
        </w:rPr>
        <w:t xml:space="preserve">    uint8_t     authority_signature[64];</w:t>
      </w:r>
    </w:p>
    <w:p>
      <w:pPr>
        <w:shd w:fill="1E2D3D" w:val="clear"/>
        <w:spacing w:before="0" w:after="0"/>
        <w:ind w:left="240" w:right="240"/>
      </w:pPr>
      <w:r>
        <w:rPr>
          <w:rFonts w:ascii="Courier New" w:cs="Courier New" w:eastAsia="Courier New" w:hAnsi="Courier New"/>
          <w:color w:val="1A1A1A"/>
          <w:sz w:val="18"/>
          <w:szCs w:val="18"/>
        </w:rPr>
        <w:t xml:space="preserve"/>
      </w:r>
    </w:p>
    <w:p>
      <w:pPr>
        <w:shd w:fill="1E2D3D" w:val="clear"/>
        <w:spacing w:before="0" w:after="0"/>
        <w:ind w:left="240" w:right="240"/>
      </w:pPr>
      <w:r>
        <w:rPr>
          <w:rFonts w:ascii="Courier New" w:cs="Courier New" w:eastAsia="Courier New" w:hAnsi="Courier New"/>
          <w:color w:val="1A1A1A"/>
          <w:sz w:val="18"/>
          <w:szCs w:val="18"/>
        </w:rPr>
        <w:t xml:space="preserve">    // Per-scenario rule sets (V1 supports 4 scenarios)</w:t>
      </w:r>
    </w:p>
    <w:p>
      <w:pPr>
        <w:shd w:fill="1E2D3D" w:val="clear"/>
        <w:spacing w:before="0" w:after="0"/>
        <w:ind w:left="240" w:right="240"/>
      </w:pPr>
      <w:r>
        <w:rPr>
          <w:rFonts w:ascii="Courier New" w:cs="Courier New" w:eastAsia="Courier New" w:hAnsi="Courier New"/>
          <w:color w:val="1A1A1A"/>
          <w:sz w:val="18"/>
          <w:szCs w:val="18"/>
        </w:rPr>
        <w:t xml:space="preserve">    RuleSet     four_way_stop;</w:t>
      </w:r>
    </w:p>
    <w:p>
      <w:pPr>
        <w:shd w:fill="1E2D3D" w:val="clear"/>
        <w:spacing w:before="0" w:after="0"/>
        <w:ind w:left="240" w:right="240"/>
      </w:pPr>
      <w:r>
        <w:rPr>
          <w:rFonts w:ascii="Courier New" w:cs="Courier New" w:eastAsia="Courier New" w:hAnsi="Courier New"/>
          <w:color w:val="1A1A1A"/>
          <w:sz w:val="18"/>
          <w:szCs w:val="18"/>
        </w:rPr>
        <w:t xml:space="preserve">    RuleSet     uncontrolled_intersection;</w:t>
      </w:r>
    </w:p>
    <w:p>
      <w:pPr>
        <w:shd w:fill="1E2D3D" w:val="clear"/>
        <w:spacing w:before="0" w:after="0"/>
        <w:ind w:left="240" w:right="240"/>
      </w:pPr>
      <w:r>
        <w:rPr>
          <w:rFonts w:ascii="Courier New" w:cs="Courier New" w:eastAsia="Courier New" w:hAnsi="Courier New"/>
          <w:color w:val="1A1A1A"/>
          <w:sz w:val="18"/>
          <w:szCs w:val="18"/>
        </w:rPr>
        <w:t xml:space="preserve">    RuleSet     low_speed_merge;</w:t>
      </w:r>
    </w:p>
    <w:p>
      <w:pPr>
        <w:shd w:fill="1E2D3D" w:val="clear"/>
        <w:spacing w:before="0" w:after="0"/>
        <w:ind w:left="240" w:right="240"/>
      </w:pPr>
      <w:r>
        <w:rPr>
          <w:rFonts w:ascii="Courier New" w:cs="Courier New" w:eastAsia="Courier New" w:hAnsi="Courier New"/>
          <w:color w:val="1A1A1A"/>
          <w:sz w:val="18"/>
          <w:szCs w:val="18"/>
        </w:rPr>
        <w:t xml:space="preserve">    RuleSet     emergency_preemption;</w:t>
      </w:r>
    </w:p>
    <w:p>
      <w:pPr>
        <w:shd w:fill="1E2D3D" w:val="clear"/>
        <w:spacing w:before="0" w:after="0"/>
        <w:ind w:left="240" w:right="240"/>
      </w:pPr>
      <w:r>
        <w:rPr>
          <w:rFonts w:ascii="Courier New" w:cs="Courier New" w:eastAsia="Courier New" w:hAnsi="Courier New"/>
          <w:color w:val="1A1A1A"/>
          <w:sz w:val="18"/>
          <w:szCs w:val="18"/>
        </w:rPr>
        <w:t xml:space="preserve">};</w:t>
      </w:r>
    </w:p>
    <w:p>
      <w:pPr>
        <w:shd w:fill="1E2D3D" w:val="clear"/>
        <w:spacing w:before="0" w:after="0"/>
        <w:ind w:left="240" w:right="240"/>
      </w:pPr>
      <w:r>
        <w:rPr>
          <w:rFonts w:ascii="Courier New" w:cs="Courier New" w:eastAsia="Courier New" w:hAnsi="Courier New"/>
          <w:color w:val="1A1A1A"/>
          <w:sz w:val="18"/>
          <w:szCs w:val="18"/>
        </w:rPr>
        <w:t xml:space="preserve"/>
      </w:r>
    </w:p>
    <w:p>
      <w:pPr>
        <w:shd w:fill="1E2D3D" w:val="clear"/>
        <w:spacing w:before="0" w:after="0"/>
        <w:ind w:left="240" w:right="240"/>
      </w:pPr>
      <w:r>
        <w:rPr>
          <w:rFonts w:ascii="Courier New" w:cs="Courier New" w:eastAsia="Courier New" w:hAnsi="Courier New"/>
          <w:color w:val="1A1A1A"/>
          <w:sz w:val="18"/>
          <w:szCs w:val="18"/>
        </w:rPr>
        <w:t xml:space="preserve">struct RuleSet {</w:t>
      </w:r>
    </w:p>
    <w:p>
      <w:pPr>
        <w:shd w:fill="1E2D3D" w:val="clear"/>
        <w:spacing w:before="0" w:after="0"/>
        <w:ind w:left="240" w:right="240"/>
      </w:pPr>
      <w:r>
        <w:rPr>
          <w:rFonts w:ascii="Courier New" w:cs="Courier New" w:eastAsia="Courier New" w:hAnsi="Courier New"/>
          <w:color w:val="1A1A1A"/>
          <w:sz w:val="18"/>
          <w:szCs w:val="18"/>
        </w:rPr>
        <w:t xml:space="preserve">    uint8_t     priority_basis;      // ARRIVAL_TIME | RIGHT_OF_WAY | STRAIGHT_OVER_TURNING</w:t>
      </w:r>
    </w:p>
    <w:p>
      <w:pPr>
        <w:shd w:fill="1E2D3D" w:val="clear"/>
        <w:spacing w:before="0" w:after="0"/>
        <w:ind w:left="240" w:right="240"/>
      </w:pPr>
      <w:r>
        <w:rPr>
          <w:rFonts w:ascii="Courier New" w:cs="Courier New" w:eastAsia="Courier New" w:hAnsi="Courier New"/>
          <w:color w:val="1A1A1A"/>
          <w:sz w:val="18"/>
          <w:szCs w:val="18"/>
        </w:rPr>
        <w:t xml:space="preserve">    bool        yield_to_emergency;  // always true</w:t>
      </w:r>
    </w:p>
    <w:p>
      <w:pPr>
        <w:shd w:fill="1E2D3D" w:val="clear"/>
        <w:spacing w:before="0" w:after="0"/>
        <w:ind w:left="240" w:right="240"/>
      </w:pPr>
      <w:r>
        <w:rPr>
          <w:rFonts w:ascii="Courier New" w:cs="Courier New" w:eastAsia="Courier New" w:hAnsi="Courier New"/>
          <w:color w:val="1A1A1A"/>
          <w:sz w:val="18"/>
          <w:szCs w:val="18"/>
        </w:rPr>
        <w:t xml:space="preserve">    bool        yield_to_bus;</w:t>
      </w:r>
    </w:p>
    <w:p>
      <w:pPr>
        <w:shd w:fill="1E2D3D" w:val="clear"/>
        <w:spacing w:before="0" w:after="0"/>
        <w:ind w:left="240" w:right="240"/>
      </w:pPr>
      <w:r>
        <w:rPr>
          <w:rFonts w:ascii="Courier New" w:cs="Courier New" w:eastAsia="Courier New" w:hAnsi="Courier New"/>
          <w:color w:val="1A1A1A"/>
          <w:sz w:val="18"/>
          <w:szCs w:val="18"/>
        </w:rPr>
        <w:t xml:space="preserve">    uint16_t    max_wait_ms;         // force-proceed after this wait</w:t>
      </w:r>
    </w:p>
    <w:p>
      <w:pPr>
        <w:shd w:fill="1E2D3D" w:val="clear"/>
        <w:spacing w:before="0" w:after="0"/>
        <w:ind w:left="240" w:right="240"/>
      </w:pPr>
      <w:r>
        <w:rPr>
          <w:rFonts w:ascii="Courier New" w:cs="Courier New" w:eastAsia="Courier New" w:hAnsi="Courier New"/>
          <w:color w:val="1A1A1A"/>
          <w:sz w:val="18"/>
          <w:szCs w:val="18"/>
        </w:rPr>
        <w:t xml:space="preserve">    uint8_t     tiebreak_method;     // HASH | ETA | COIN_PSEUDO</w:t>
      </w:r>
    </w:p>
    <w:p>
      <w:pPr>
        <w:shd w:fill="1E2D3D" w:val="clear"/>
        <w:spacing w:before="0" w:after="0"/>
        <w:ind w:left="240" w:right="240"/>
      </w:pPr>
      <w:r>
        <w:rPr>
          <w:rFonts w:ascii="Courier New" w:cs="Courier New" w:eastAsia="Courier New" w:hAnsi="Courier New"/>
          <w:color w:val="1A1A1A"/>
          <w:sz w:val="18"/>
          <w:szCs w:val="18"/>
        </w:rPr>
        <w:t xml:space="preserve">};</w:t>
      </w:r>
    </w:p>
    <w:p>
      <w:pPr>
        <w:spacing w:before="60" w:after="0"/>
      </w:pPr>
      <w:r>
        <w:t xml:space="preserve"/>
      </w:r>
    </w:p>
    <w:p>
      <w:pPr>
        <w:spacing w:before="200" w:after="80"/>
      </w:pPr>
      <w:r>
        <w:rPr>
          <w:rFonts w:ascii="Arial" w:cs="Arial" w:eastAsia="Arial" w:hAnsi="Arial"/>
          <w:b/>
          <w:bCs/>
          <w:color w:val="1A4A8A"/>
          <w:sz w:val="22"/>
          <w:szCs w:val="22"/>
        </w:rPr>
        <w:t xml:space="preserve">6.3.2 Four-Way Stop FSM (V1 Example)</w:t>
      </w:r>
    </w:p>
    <w:p>
      <w:pPr>
        <w:spacing w:before="80" w:after="80"/>
        <w:jc w:val="both"/>
      </w:pPr>
      <w:r>
        <w:rPr>
          <w:rFonts w:ascii="Arial" w:cs="Arial" w:eastAsia="Arial" w:hAnsi="Arial"/>
          <w:color w:val="3C3C3C"/>
          <w:sz w:val="22"/>
          <w:szCs w:val="22"/>
        </w:rPr>
        <w:t xml:space="preserve">The following state machine governs four-way stop negotiation. All state transitions are deterministic given the input data:</w:t>
      </w:r>
    </w:p>
    <w:p>
      <w:pPr>
        <w:spacing w:before="20" w:after="0"/>
      </w:pPr>
      <w:r>
        <w:t xml:space="preserve"/>
      </w:r>
    </w:p>
    <w:p>
      <w:pPr>
        <w:shd w:fill="1E2D3D" w:val="clear"/>
        <w:spacing w:before="0" w:after="0"/>
        <w:ind w:left="240" w:right="240"/>
      </w:pPr>
      <w:r>
        <w:rPr>
          <w:rFonts w:ascii="Courier New" w:cs="Courier New" w:eastAsia="Courier New" w:hAnsi="Courier New"/>
          <w:color w:val="1A1A1A"/>
          <w:sz w:val="18"/>
          <w:szCs w:val="18"/>
        </w:rPr>
        <w:t xml:space="preserve">States:  IDLE → DETECTING → REQUESTING → WAITING → CONSENSUS_REACHED → PASSING → COMPLETE</w:t>
      </w:r>
    </w:p>
    <w:p>
      <w:pPr>
        <w:shd w:fill="1E2D3D" w:val="clear"/>
        <w:spacing w:before="0" w:after="0"/>
        <w:ind w:left="240" w:right="240"/>
      </w:pPr>
      <w:r>
        <w:rPr>
          <w:rFonts w:ascii="Courier New" w:cs="Courier New" w:eastAsia="Courier New" w:hAnsi="Courier New"/>
          <w:color w:val="1A1A1A"/>
          <w:sz w:val="18"/>
          <w:szCs w:val="18"/>
        </w:rPr>
        <w:t xml:space="preserve"/>
      </w:r>
    </w:p>
    <w:p>
      <w:pPr>
        <w:shd w:fill="1E2D3D" w:val="clear"/>
        <w:spacing w:before="0" w:after="0"/>
        <w:ind w:left="240" w:right="240"/>
      </w:pPr>
      <w:r>
        <w:rPr>
          <w:rFonts w:ascii="Courier New" w:cs="Courier New" w:eastAsia="Courier New" w:hAnsi="Courier New"/>
          <w:color w:val="1A1A1A"/>
          <w:sz w:val="18"/>
          <w:szCs w:val="18"/>
        </w:rPr>
        <w:t xml:space="preserve">IDLE:              No conflict zone detected. Emit BEACON only.</w:t>
      </w:r>
    </w:p>
    <w:p>
      <w:pPr>
        <w:shd w:fill="1E2D3D" w:val="clear"/>
        <w:spacing w:before="0" w:after="0"/>
        <w:ind w:left="240" w:right="240"/>
      </w:pPr>
      <w:r>
        <w:rPr>
          <w:rFonts w:ascii="Courier New" w:cs="Courier New" w:eastAsia="Courier New" w:hAnsi="Courier New"/>
          <w:color w:val="1A1A1A"/>
          <w:sz w:val="18"/>
          <w:szCs w:val="18"/>
        </w:rPr>
        <w:t xml:space="preserve">  [ETA &lt; 6s AND conflict zone detected] → DETECTING</w:t>
      </w:r>
    </w:p>
    <w:p>
      <w:pPr>
        <w:shd w:fill="1E2D3D" w:val="clear"/>
        <w:spacing w:before="0" w:after="0"/>
        <w:ind w:left="240" w:right="240"/>
      </w:pPr>
      <w:r>
        <w:rPr>
          <w:rFonts w:ascii="Courier New" w:cs="Courier New" w:eastAsia="Courier New" w:hAnsi="Courier New"/>
          <w:color w:val="1A1A1A"/>
          <w:sz w:val="18"/>
          <w:szCs w:val="18"/>
        </w:rPr>
        <w:t xml:space="preserve"/>
      </w:r>
    </w:p>
    <w:p>
      <w:pPr>
        <w:shd w:fill="1E2D3D" w:val="clear"/>
        <w:spacing w:before="0" w:after="0"/>
        <w:ind w:left="240" w:right="240"/>
      </w:pPr>
      <w:r>
        <w:rPr>
          <w:rFonts w:ascii="Courier New" w:cs="Courier New" w:eastAsia="Courier New" w:hAnsi="Courier New"/>
          <w:color w:val="1A1A1A"/>
          <w:sz w:val="18"/>
          <w:szCs w:val="18"/>
        </w:rPr>
        <w:t xml:space="preserve">DETECTING:         Building participant list. Collect BEACONs. No negotiation messages yet.</w:t>
      </w:r>
    </w:p>
    <w:p>
      <w:pPr>
        <w:shd w:fill="1E2D3D" w:val="clear"/>
        <w:spacing w:before="0" w:after="0"/>
        <w:ind w:left="240" w:right="240"/>
      </w:pPr>
      <w:r>
        <w:rPr>
          <w:rFonts w:ascii="Courier New" w:cs="Courier New" w:eastAsia="Courier New" w:hAnsi="Courier New"/>
          <w:color w:val="1A1A1A"/>
          <w:sz w:val="18"/>
          <w:szCs w:val="18"/>
        </w:rPr>
        <w:t xml:space="preserve">  [ETA &lt; 3s OR 2+ participants detected] → REQUESTING</w:t>
      </w:r>
    </w:p>
    <w:p>
      <w:pPr>
        <w:shd w:fill="1E2D3D" w:val="clear"/>
        <w:spacing w:before="0" w:after="0"/>
        <w:ind w:left="240" w:right="240"/>
      </w:pPr>
      <w:r>
        <w:rPr>
          <w:rFonts w:ascii="Courier New" w:cs="Courier New" w:eastAsia="Courier New" w:hAnsi="Courier New"/>
          <w:color w:val="1A1A1A"/>
          <w:sz w:val="18"/>
          <w:szCs w:val="18"/>
        </w:rPr>
        <w:t xml:space="preserve"/>
      </w:r>
    </w:p>
    <w:p>
      <w:pPr>
        <w:shd w:fill="1E2D3D" w:val="clear"/>
        <w:spacing w:before="0" w:after="0"/>
        <w:ind w:left="240" w:right="240"/>
      </w:pPr>
      <w:r>
        <w:rPr>
          <w:rFonts w:ascii="Courier New" w:cs="Courier New" w:eastAsia="Courier New" w:hAnsi="Courier New"/>
          <w:color w:val="1A1A1A"/>
          <w:sz w:val="18"/>
          <w:szCs w:val="18"/>
        </w:rPr>
        <w:t xml:space="preserve">REQUESTING:        Broadcast NegotiationRequest. Wait for responses.</w:t>
      </w:r>
    </w:p>
    <w:p>
      <w:pPr>
        <w:shd w:fill="1E2D3D" w:val="clear"/>
        <w:spacing w:before="0" w:after="0"/>
        <w:ind w:left="240" w:right="240"/>
      </w:pPr>
      <w:r>
        <w:rPr>
          <w:rFonts w:ascii="Courier New" w:cs="Courier New" w:eastAsia="Courier New" w:hAnsi="Courier New"/>
          <w:color w:val="1A1A1A"/>
          <w:sz w:val="18"/>
          <w:szCs w:val="18"/>
        </w:rPr>
        <w:t xml:space="preserve">  [ConsensusToken received AND token valid] → CONSENSUS_REACHED</w:t>
      </w:r>
    </w:p>
    <w:p>
      <w:pPr>
        <w:shd w:fill="1E2D3D" w:val="clear"/>
        <w:spacing w:before="0" w:after="0"/>
        <w:ind w:left="240" w:right="240"/>
      </w:pPr>
      <w:r>
        <w:rPr>
          <w:rFonts w:ascii="Courier New" w:cs="Courier New" w:eastAsia="Courier New" w:hAnsi="Courier New"/>
          <w:color w:val="1A1A1A"/>
          <w:sz w:val="18"/>
          <w:szCs w:val="18"/>
        </w:rPr>
        <w:t xml:space="preserve">  [Timeout (150ms) AND no consensus] → run Deterministic Tie-Breaking</w:t>
      </w:r>
    </w:p>
    <w:p>
      <w:pPr>
        <w:shd w:fill="1E2D3D" w:val="clear"/>
        <w:spacing w:before="0" w:after="0"/>
        <w:ind w:left="240" w:right="240"/>
      </w:pPr>
      <w:r>
        <w:rPr>
          <w:rFonts w:ascii="Courier New" w:cs="Courier New" w:eastAsia="Courier New" w:hAnsi="Courier New"/>
          <w:color w:val="1A1A1A"/>
          <w:sz w:val="18"/>
          <w:szCs w:val="18"/>
        </w:rPr>
        <w:t xml:space="preserve">  [Timeout (300ms) AND still no consensus] → WAITING (yield-all fallback)</w:t>
      </w:r>
    </w:p>
    <w:p>
      <w:pPr>
        <w:shd w:fill="1E2D3D" w:val="clear"/>
        <w:spacing w:before="0" w:after="0"/>
        <w:ind w:left="240" w:right="240"/>
      </w:pPr>
      <w:r>
        <w:rPr>
          <w:rFonts w:ascii="Courier New" w:cs="Courier New" w:eastAsia="Courier New" w:hAnsi="Courier New"/>
          <w:color w:val="1A1A1A"/>
          <w:sz w:val="18"/>
          <w:szCs w:val="18"/>
        </w:rPr>
        <w:t xml:space="preserve"/>
      </w:r>
    </w:p>
    <w:p>
      <w:pPr>
        <w:shd w:fill="1E2D3D" w:val="clear"/>
        <w:spacing w:before="0" w:after="0"/>
        <w:ind w:left="240" w:right="240"/>
      </w:pPr>
      <w:r>
        <w:rPr>
          <w:rFonts w:ascii="Courier New" w:cs="Courier New" w:eastAsia="Courier New" w:hAnsi="Courier New"/>
          <w:color w:val="1A1A1A"/>
          <w:sz w:val="18"/>
          <w:szCs w:val="18"/>
        </w:rPr>
        <w:t xml:space="preserve">WAITING:           Conservative fallback. Stop before conflict zone.</w:t>
      </w:r>
    </w:p>
    <w:p>
      <w:pPr>
        <w:shd w:fill="1E2D3D" w:val="clear"/>
        <w:spacing w:before="0" w:after="0"/>
        <w:ind w:left="240" w:right="240"/>
      </w:pPr>
      <w:r>
        <w:rPr>
          <w:rFonts w:ascii="Courier New" w:cs="Courier New" w:eastAsia="Courier New" w:hAnsi="Courier New"/>
          <w:color w:val="1A1A1A"/>
          <w:sz w:val="18"/>
          <w:szCs w:val="18"/>
        </w:rPr>
        <w:t xml:space="preserve">  [Conflict zone clear for 2s] → DETECTING</w:t>
      </w:r>
    </w:p>
    <w:p>
      <w:pPr>
        <w:shd w:fill="1E2D3D" w:val="clear"/>
        <w:spacing w:before="0" w:after="0"/>
        <w:ind w:left="240" w:right="240"/>
      </w:pPr>
      <w:r>
        <w:rPr>
          <w:rFonts w:ascii="Courier New" w:cs="Courier New" w:eastAsia="Courier New" w:hAnsi="Courier New"/>
          <w:color w:val="1A1A1A"/>
          <w:sz w:val="18"/>
          <w:szCs w:val="18"/>
        </w:rPr>
        <w:t xml:space="preserve"/>
      </w:r>
    </w:p>
    <w:p>
      <w:pPr>
        <w:shd w:fill="1E2D3D" w:val="clear"/>
        <w:spacing w:before="0" w:after="0"/>
        <w:ind w:left="240" w:right="240"/>
      </w:pPr>
      <w:r>
        <w:rPr>
          <w:rFonts w:ascii="Courier New" w:cs="Courier New" w:eastAsia="Courier New" w:hAnsi="Courier New"/>
          <w:color w:val="1A1A1A"/>
          <w:sz w:val="18"/>
          <w:szCs w:val="18"/>
        </w:rPr>
        <w:t xml:space="preserve">CONSENSUS_REACHED: Token valid. Execute assigned passage slot.</w:t>
      </w:r>
    </w:p>
    <w:p>
      <w:pPr>
        <w:shd w:fill="1E2D3D" w:val="clear"/>
        <w:spacing w:before="0" w:after="0"/>
        <w:ind w:left="240" w:right="240"/>
      </w:pPr>
      <w:r>
        <w:rPr>
          <w:rFonts w:ascii="Courier New" w:cs="Courier New" w:eastAsia="Courier New" w:hAnsi="Courier New"/>
          <w:color w:val="1A1A1A"/>
          <w:sz w:val="18"/>
          <w:szCs w:val="18"/>
        </w:rPr>
        <w:t xml:space="preserve">  [Assigned slot is first] → PASSING</w:t>
      </w:r>
    </w:p>
    <w:p>
      <w:pPr>
        <w:shd w:fill="1E2D3D" w:val="clear"/>
        <w:spacing w:before="0" w:after="0"/>
        <w:ind w:left="240" w:right="240"/>
      </w:pPr>
      <w:r>
        <w:rPr>
          <w:rFonts w:ascii="Courier New" w:cs="Courier New" w:eastAsia="Courier New" w:hAnsi="Courier New"/>
          <w:color w:val="1A1A1A"/>
          <w:sz w:val="18"/>
          <w:szCs w:val="18"/>
        </w:rPr>
        <w:t xml:space="preserve">  [Assigned slot is later] → WAITING for slot window</w:t>
      </w:r>
    </w:p>
    <w:p>
      <w:pPr>
        <w:shd w:fill="1E2D3D" w:val="clear"/>
        <w:spacing w:before="0" w:after="0"/>
        <w:ind w:left="240" w:right="240"/>
      </w:pPr>
      <w:r>
        <w:rPr>
          <w:rFonts w:ascii="Courier New" w:cs="Courier New" w:eastAsia="Courier New" w:hAnsi="Courier New"/>
          <w:color w:val="1A1A1A"/>
          <w:sz w:val="18"/>
          <w:szCs w:val="18"/>
        </w:rPr>
        <w:t xml:space="preserve"/>
      </w:r>
    </w:p>
    <w:p>
      <w:pPr>
        <w:shd w:fill="1E2D3D" w:val="clear"/>
        <w:spacing w:before="0" w:after="0"/>
        <w:ind w:left="240" w:right="240"/>
      </w:pPr>
      <w:r>
        <w:rPr>
          <w:rFonts w:ascii="Courier New" w:cs="Courier New" w:eastAsia="Courier New" w:hAnsi="Courier New"/>
          <w:color w:val="1A1A1A"/>
          <w:sz w:val="18"/>
          <w:szCs w:val="18"/>
        </w:rPr>
        <w:t xml:space="preserve">PASSING:           In conflict zone. Emit high-frequency BEACON (20Hz).</w:t>
      </w:r>
    </w:p>
    <w:p>
      <w:pPr>
        <w:shd w:fill="1E2D3D" w:val="clear"/>
        <w:spacing w:before="0" w:after="0"/>
        <w:ind w:left="240" w:right="240"/>
      </w:pPr>
      <w:r>
        <w:rPr>
          <w:rFonts w:ascii="Courier New" w:cs="Courier New" w:eastAsia="Courier New" w:hAnsi="Courier New"/>
          <w:color w:val="1A1A1A"/>
          <w:sz w:val="18"/>
          <w:szCs w:val="18"/>
        </w:rPr>
        <w:t xml:space="preserve">  [Conflict zone exited] → COMPLETE</w:t>
      </w:r>
    </w:p>
    <w:p>
      <w:pPr>
        <w:shd w:fill="1E2D3D" w:val="clear"/>
        <w:spacing w:before="0" w:after="0"/>
        <w:ind w:left="240" w:right="240"/>
      </w:pPr>
      <w:r>
        <w:rPr>
          <w:rFonts w:ascii="Courier New" w:cs="Courier New" w:eastAsia="Courier New" w:hAnsi="Courier New"/>
          <w:color w:val="1A1A1A"/>
          <w:sz w:val="18"/>
          <w:szCs w:val="18"/>
        </w:rPr>
        <w:t xml:space="preserve"/>
      </w:r>
    </w:p>
    <w:p>
      <w:pPr>
        <w:shd w:fill="1E2D3D" w:val="clear"/>
        <w:spacing w:before="0" w:after="0"/>
        <w:ind w:left="240" w:right="240"/>
      </w:pPr>
      <w:r>
        <w:rPr>
          <w:rFonts w:ascii="Courier New" w:cs="Courier New" w:eastAsia="Courier New" w:hAnsi="Courier New"/>
          <w:color w:val="1A1A1A"/>
          <w:sz w:val="18"/>
          <w:szCs w:val="18"/>
        </w:rPr>
        <w:t xml:space="preserve">COMPLETE:          Session closed. Log event. → IDLE</w:t>
      </w:r>
    </w:p>
    <w:p>
      <w:pPr>
        <w:spacing w:before="80" w:after="0"/>
      </w:pPr>
      <w:r>
        <w:t xml:space="preserve"/>
      </w:r>
    </w:p>
    <w:p>
      <w:pPr>
        <w:pStyle w:val="Heading3"/>
        <w:pBdr>
          <w:bottom w:val="single" w:color="2E75B6" w:sz="3" w:space="1"/>
        </w:pBdr>
        <w:spacing w:before="240" w:after="120"/>
      </w:pPr>
      <w:r>
        <w:rPr>
          <w:rFonts w:ascii="Arial" w:cs="Arial" w:eastAsia="Arial" w:hAnsi="Arial"/>
          <w:b/>
          <w:bCs/>
          <w:color w:val="0D2D5E"/>
          <w:sz w:val="24"/>
          <w:szCs w:val="24"/>
        </w:rPr>
        <w:t xml:space="preserve">6.4 Deterministic Tie-Breaking</w:t>
      </w:r>
    </w:p>
    <w:p>
      <w:pPr>
        <w:spacing w:before="80" w:after="80"/>
        <w:jc w:val="both"/>
      </w:pPr>
      <w:r>
        <w:rPr>
          <w:rFonts w:ascii="Arial" w:cs="Arial" w:eastAsia="Arial" w:hAnsi="Arial"/>
          <w:color w:val="3C3C3C"/>
          <w:sz w:val="22"/>
          <w:szCs w:val="22"/>
        </w:rPr>
        <w:t xml:space="preserve">When two or more vehicles arrive at a conflict zone simultaneously and no consensus is reached within the negotiation timeout, the following deterministic algorithm resolves priority without requiring any additional message exchange. All inputs are already known to every participant:</w:t>
      </w:r>
    </w:p>
    <w:p>
      <w:pPr>
        <w:spacing w:before="40" w:after="0"/>
      </w:pPr>
      <w:r>
        <w:t xml:space="preserve"/>
      </w:r>
    </w:p>
    <w:p>
      <w:pPr>
        <w:pStyle w:val="ListParagraph"/>
        <w:numPr>
          <w:ilvl w:val="0"/>
          <w:numId w:val="3"/>
        </w:numPr>
        <w:spacing w:before="40" w:after="40"/>
      </w:pPr>
      <w:r>
        <w:rPr>
          <w:rFonts w:ascii="Arial" w:cs="Arial" w:eastAsia="Arial" w:hAnsi="Arial"/>
          <w:color w:val="3C3C3C"/>
          <w:sz w:val="22"/>
          <w:szCs w:val="22"/>
        </w:rPr>
        <w:t xml:space="preserve">Emergency vehicles always win. Any vehicle broadcasting EMERGENCY priority class has unconditional first passage.</w:t>
      </w:r>
    </w:p>
    <w:p>
      <w:pPr>
        <w:pStyle w:val="ListParagraph"/>
        <w:numPr>
          <w:ilvl w:val="0"/>
          <w:numId w:val="3"/>
        </w:numPr>
        <w:spacing w:before="40" w:after="40"/>
      </w:pPr>
      <w:r>
        <w:rPr>
          <w:rFonts w:ascii="Arial" w:cs="Arial" w:eastAsia="Arial" w:hAnsi="Arial"/>
          <w:color w:val="3C3C3C"/>
          <w:sz w:val="22"/>
          <w:szCs w:val="22"/>
        </w:rPr>
        <w:t xml:space="preserve">Bus priority over standard. Vehicles with BUS priority class precede STANDARD class vehicles.</w:t>
      </w:r>
    </w:p>
    <w:p>
      <w:pPr>
        <w:pStyle w:val="ListParagraph"/>
        <w:numPr>
          <w:ilvl w:val="0"/>
          <w:numId w:val="3"/>
        </w:numPr>
        <w:spacing w:before="40" w:after="40"/>
      </w:pPr>
      <w:r>
        <w:rPr>
          <w:rFonts w:ascii="Arial" w:cs="Arial" w:eastAsia="Arial" w:hAnsi="Arial"/>
          <w:color w:val="3C3C3C"/>
          <w:sz w:val="22"/>
          <w:szCs w:val="22"/>
        </w:rPr>
        <w:t xml:space="preserve">Traffic-code right-of-way. For standard vehicles, the active TRP's priority_basis rule is applied (e.g., right-of-way rule, straight-over-turning rule).</w:t>
      </w:r>
    </w:p>
    <w:p>
      <w:pPr>
        <w:pStyle w:val="ListParagraph"/>
        <w:numPr>
          <w:ilvl w:val="0"/>
          <w:numId w:val="3"/>
        </w:numPr>
        <w:spacing w:before="40" w:after="40"/>
      </w:pPr>
      <w:r>
        <w:rPr>
          <w:rFonts w:ascii="Arial" w:cs="Arial" w:eastAsia="Arial" w:hAnsi="Arial"/>
          <w:color w:val="3C3C3C"/>
          <w:sz w:val="22"/>
          <w:szCs w:val="22"/>
        </w:rPr>
        <w:t xml:space="preserve">Earliest arrival timestamp wins. The vehicle with the lowest reported arrival-at-conflict-zone timestamp proceeds first.</w:t>
      </w:r>
    </w:p>
    <w:p>
      <w:pPr>
        <w:pStyle w:val="ListParagraph"/>
        <w:numPr>
          <w:ilvl w:val="0"/>
          <w:numId w:val="3"/>
        </w:numPr>
        <w:spacing w:before="40" w:after="40"/>
      </w:pPr>
      <w:r>
        <w:rPr>
          <w:rFonts w:ascii="Arial" w:cs="Arial" w:eastAsia="Arial" w:hAnsi="Arial"/>
          <w:color w:val="3C3C3C"/>
          <w:sz w:val="22"/>
          <w:szCs w:val="22"/>
        </w:rPr>
        <w:t xml:space="preserve">Pseudonym hash tiebreaker. If arrival timestamps are within 50ms of each other, compute SHA-256 of each vehicle's current pseudonym ID concatenated with the conflict zone ID. The vehicle with the numerically lowest hash proceeds first.</w:t>
      </w:r>
    </w:p>
    <w:p>
      <w:pPr>
        <w:spacing w:before="80" w:after="80"/>
        <w:jc w:val="both"/>
      </w:pPr>
      <w:r>
        <w:rPr>
          <w:rFonts w:ascii="Arial" w:cs="Arial" w:eastAsia="Arial" w:hAnsi="Arial"/>
          <w:color w:val="3C3C3C"/>
          <w:sz w:val="22"/>
          <w:szCs w:val="22"/>
        </w:rPr>
        <w:t xml:space="preserve">This algorithm is deterministic, privacy-preserving (uses pseudonyms, not real IDs), and cannot be gamed (pseudonyms rotate every 10 minutes, making hash prediction impossible).</w:t>
      </w:r>
    </w:p>
    <w:p>
      <w:r>
        <w:br w:type="page"/>
      </w:r>
    </w:p>
    <w:p>
      <w:pPr>
        <w:pStyle w:val="Heading1"/>
        <w:pBdr>
          <w:bottom w:val="single" w:color="2E75B6" w:sz="6" w:space="1"/>
        </w:pBdr>
        <w:shd w:fill="0D2D5E" w:val="clear"/>
        <w:spacing w:before="400" w:after="200"/>
        <w:ind w:left="240" w:right="240"/>
      </w:pPr>
      <w:r>
        <w:rPr>
          <w:rFonts w:ascii="Arial" w:cs="Arial" w:eastAsia="Arial" w:hAnsi="Arial"/>
          <w:b/>
          <w:bCs/>
          <w:color w:val="FFFFFF"/>
          <w:sz w:val="34"/>
          <w:szCs w:val="34"/>
        </w:rPr>
        <w:t xml:space="preserve">7. Scalability &amp; Geospatial Management</w:t>
      </w:r>
    </w:p>
    <w:p>
      <w:pPr>
        <w:spacing w:before="80" w:after="0"/>
      </w:pPr>
      <w:r>
        <w:t xml:space="preserve"/>
      </w:r>
    </w:p>
    <w:p>
      <w:pPr>
        <w:pBdr>
          <w:left w:val="single" w:color="2E75B6" w:sz="12" w:space="4"/>
        </w:pBdr>
        <w:shd w:fill="D5E8F4" w:val="clear"/>
        <w:spacing w:before="160" w:after="160"/>
        <w:ind w:left="360" w:right="360"/>
      </w:pPr>
      <w:r>
        <w:rPr>
          <w:rFonts w:ascii="Arial" w:cs="Arial" w:eastAsia="Arial" w:hAnsi="Arial"/>
          <w:b/>
          <w:bCs/>
          <w:color w:val="0D2D5E"/>
          <w:sz w:val="22"/>
          <w:szCs w:val="22"/>
        </w:rPr>
        <w:t xml:space="preserve">GAP RESOLUTION: Without spatial filtering, every vehicle in range tries to negotiate with every other vehicle, causing radio channel saturation and O(n²) message complexity. Geohashing bounds negotiation groups to physically relevant participants only.</w:t>
      </w:r>
    </w:p>
    <w:p>
      <w:pPr>
        <w:spacing w:before="80" w:after="0"/>
      </w:pPr>
      <w:r>
        <w:t xml:space="preserve"/>
      </w:r>
    </w:p>
    <w:p>
      <w:pPr>
        <w:pStyle w:val="Heading3"/>
        <w:pBdr>
          <w:bottom w:val="single" w:color="2E75B6" w:sz="3" w:space="1"/>
        </w:pBdr>
        <w:spacing w:before="240" w:after="120"/>
      </w:pPr>
      <w:r>
        <w:rPr>
          <w:rFonts w:ascii="Arial" w:cs="Arial" w:eastAsia="Arial" w:hAnsi="Arial"/>
          <w:b/>
          <w:bCs/>
          <w:color w:val="0D2D5E"/>
          <w:sz w:val="24"/>
          <w:szCs w:val="24"/>
        </w:rPr>
        <w:t xml:space="preserve">7.1 Geohash-Based Relevance Filtering</w:t>
      </w:r>
    </w:p>
    <w:p>
      <w:pPr>
        <w:spacing w:before="80" w:after="80"/>
        <w:jc w:val="both"/>
      </w:pPr>
      <w:r>
        <w:rPr>
          <w:rFonts w:ascii="Arial" w:cs="Arial" w:eastAsia="Arial" w:hAnsi="Arial"/>
          <w:color w:val="3C3C3C"/>
          <w:sz w:val="22"/>
          <w:szCs w:val="22"/>
        </w:rPr>
        <w:t xml:space="preserve">Handshake uses the Geohash spatial indexing system (precision level 7 = ~153m x 153m cells) to partition the world into negotiation zones. A vehicle participates in negotiations only within its own geohash cell and the 8 neighboring cells. This reduces the negotiating group to a maximum of approximately 50 vehicles in extremely dense urban scenarios, keeping message complexity tractable.</w:t>
      </w:r>
    </w:p>
    <w:p>
      <w:pPr>
        <w:spacing w:before="40" w:after="0"/>
      </w:pPr>
      <w:r>
        <w:t xml:space="preserve"/>
      </w:r>
    </w:p>
    <w:p>
      <w:pPr>
        <w:shd w:fill="1E2D3D" w:val="clear"/>
        <w:spacing w:before="0" w:after="0"/>
        <w:ind w:left="240" w:right="240"/>
      </w:pPr>
      <w:r>
        <w:rPr>
          <w:rFonts w:ascii="Courier New" w:cs="Courier New" w:eastAsia="Courier New" w:hAnsi="Courier New"/>
          <w:color w:val="1A1A1A"/>
          <w:sz w:val="18"/>
          <w:szCs w:val="18"/>
        </w:rPr>
        <w:t xml:space="preserve">// Relevance filter — runs in QM partition before any message processing</w:t>
      </w:r>
    </w:p>
    <w:p>
      <w:pPr>
        <w:shd w:fill="1E2D3D" w:val="clear"/>
        <w:spacing w:before="0" w:after="0"/>
        <w:ind w:left="240" w:right="240"/>
      </w:pPr>
      <w:r>
        <w:rPr>
          <w:rFonts w:ascii="Courier New" w:cs="Courier New" w:eastAsia="Courier New" w:hAnsi="Courier New"/>
          <w:color w:val="1A1A1A"/>
          <w:sz w:val="18"/>
          <w:szCs w:val="18"/>
        </w:rPr>
        <w:t xml:space="preserve">bool isRelevantForNegotiation(const SafetyEnvelope&amp; env, const GeoPosition&amp; ego_pos) {</w:t>
      </w:r>
    </w:p>
    <w:p>
      <w:pPr>
        <w:shd w:fill="1E2D3D" w:val="clear"/>
        <w:spacing w:before="0" w:after="0"/>
        <w:ind w:left="240" w:right="240"/>
      </w:pPr>
      <w:r>
        <w:rPr>
          <w:rFonts w:ascii="Courier New" w:cs="Courier New" w:eastAsia="Courier New" w:hAnsi="Courier New"/>
          <w:color w:val="1A1A1A"/>
          <w:sz w:val="18"/>
          <w:szCs w:val="18"/>
        </w:rPr>
        <w:t xml:space="preserve">    // Compute geohash for sender and ego vehicle (precision 7)</w:t>
      </w:r>
    </w:p>
    <w:p>
      <w:pPr>
        <w:shd w:fill="1E2D3D" w:val="clear"/>
        <w:spacing w:before="0" w:after="0"/>
        <w:ind w:left="240" w:right="240"/>
      </w:pPr>
      <w:r>
        <w:rPr>
          <w:rFonts w:ascii="Courier New" w:cs="Courier New" w:eastAsia="Courier New" w:hAnsi="Courier New"/>
          <w:color w:val="1A1A1A"/>
          <w:sz w:val="18"/>
          <w:szCs w:val="18"/>
        </w:rPr>
        <w:t xml:space="preserve">    uint64_t sender_hash = geohash_encode(env.pos_lat_deg_1e7 / 1e7,</w:t>
      </w:r>
    </w:p>
    <w:p>
      <w:pPr>
        <w:shd w:fill="1E2D3D" w:val="clear"/>
        <w:spacing w:before="0" w:after="0"/>
        <w:ind w:left="240" w:right="240"/>
      </w:pPr>
      <w:r>
        <w:rPr>
          <w:rFonts w:ascii="Courier New" w:cs="Courier New" w:eastAsia="Courier New" w:hAnsi="Courier New"/>
          <w:color w:val="1A1A1A"/>
          <w:sz w:val="18"/>
          <w:szCs w:val="18"/>
        </w:rPr>
        <w:t xml:space="preserve">                                           env.pos_lon_deg_1e7 / 1e7, 7);</w:t>
      </w:r>
    </w:p>
    <w:p>
      <w:pPr>
        <w:shd w:fill="1E2D3D" w:val="clear"/>
        <w:spacing w:before="0" w:after="0"/>
        <w:ind w:left="240" w:right="240"/>
      </w:pPr>
      <w:r>
        <w:rPr>
          <w:rFonts w:ascii="Courier New" w:cs="Courier New" w:eastAsia="Courier New" w:hAnsi="Courier New"/>
          <w:color w:val="1A1A1A"/>
          <w:sz w:val="18"/>
          <w:szCs w:val="18"/>
        </w:rPr>
        <w:t xml:space="preserve">    uint64_t ego_hash    = geohash_encode(ego_pos.lat, ego_pos.lon, 7);</w:t>
      </w:r>
    </w:p>
    <w:p>
      <w:pPr>
        <w:shd w:fill="1E2D3D" w:val="clear"/>
        <w:spacing w:before="0" w:after="0"/>
        <w:ind w:left="240" w:right="240"/>
      </w:pPr>
      <w:r>
        <w:rPr>
          <w:rFonts w:ascii="Courier New" w:cs="Courier New" w:eastAsia="Courier New" w:hAnsi="Courier New"/>
          <w:color w:val="1A1A1A"/>
          <w:sz w:val="18"/>
          <w:szCs w:val="18"/>
        </w:rPr>
        <w:t xml:space="preserve"/>
      </w:r>
    </w:p>
    <w:p>
      <w:pPr>
        <w:shd w:fill="1E2D3D" w:val="clear"/>
        <w:spacing w:before="0" w:after="0"/>
        <w:ind w:left="240" w:right="240"/>
      </w:pPr>
      <w:r>
        <w:rPr>
          <w:rFonts w:ascii="Courier New" w:cs="Courier New" w:eastAsia="Courier New" w:hAnsi="Courier New"/>
          <w:color w:val="1A1A1A"/>
          <w:sz w:val="18"/>
          <w:szCs w:val="18"/>
        </w:rPr>
        <w:t xml:space="preserve">    // Accept only if sender is in same cell or adjacent cell</w:t>
      </w:r>
    </w:p>
    <w:p>
      <w:pPr>
        <w:shd w:fill="1E2D3D" w:val="clear"/>
        <w:spacing w:before="0" w:after="0"/>
        <w:ind w:left="240" w:right="240"/>
      </w:pPr>
      <w:r>
        <w:rPr>
          <w:rFonts w:ascii="Courier New" w:cs="Courier New" w:eastAsia="Courier New" w:hAnsi="Courier New"/>
          <w:color w:val="1A1A1A"/>
          <w:sz w:val="18"/>
          <w:szCs w:val="18"/>
        </w:rPr>
        <w:t xml:space="preserve">    return geohash_neighbors_include(ego_hash, sender_hash);</w:t>
      </w:r>
    </w:p>
    <w:p>
      <w:pPr>
        <w:shd w:fill="1E2D3D" w:val="clear"/>
        <w:spacing w:before="0" w:after="0"/>
        <w:ind w:left="240" w:right="240"/>
      </w:pPr>
      <w:r>
        <w:rPr>
          <w:rFonts w:ascii="Courier New" w:cs="Courier New" w:eastAsia="Courier New" w:hAnsi="Courier New"/>
          <w:color w:val="1A1A1A"/>
          <w:sz w:val="18"/>
          <w:szCs w:val="18"/>
        </w:rPr>
        <w:t xml:space="preserve">}</w:t>
      </w:r>
    </w:p>
    <w:p>
      <w:pPr>
        <w:shd w:fill="1E2D3D" w:val="clear"/>
        <w:spacing w:before="0" w:after="0"/>
        <w:ind w:left="240" w:right="240"/>
      </w:pPr>
      <w:r>
        <w:rPr>
          <w:rFonts w:ascii="Courier New" w:cs="Courier New" w:eastAsia="Courier New" w:hAnsi="Courier New"/>
          <w:color w:val="1A1A1A"/>
          <w:sz w:val="18"/>
          <w:szCs w:val="18"/>
        </w:rPr>
        <w:t xml:space="preserve"/>
      </w:r>
    </w:p>
    <w:p>
      <w:pPr>
        <w:shd w:fill="1E2D3D" w:val="clear"/>
        <w:spacing w:before="0" w:after="0"/>
        <w:ind w:left="240" w:right="240"/>
      </w:pPr>
      <w:r>
        <w:rPr>
          <w:rFonts w:ascii="Courier New" w:cs="Courier New" w:eastAsia="Courier New" w:hAnsi="Courier New"/>
          <w:color w:val="1A1A1A"/>
          <w:sz w:val="18"/>
          <w:szCs w:val="18"/>
        </w:rPr>
        <w:t xml:space="preserve">// Conflict zone ID is derived from the geohash of the intersection centroid</w:t>
      </w:r>
    </w:p>
    <w:p>
      <w:pPr>
        <w:shd w:fill="1E2D3D" w:val="clear"/>
        <w:spacing w:before="0" w:after="0"/>
        <w:ind w:left="240" w:right="240"/>
      </w:pPr>
      <w:r>
        <w:rPr>
          <w:rFonts w:ascii="Courier New" w:cs="Courier New" w:eastAsia="Courier New" w:hAnsi="Courier New"/>
          <w:color w:val="1A1A1A"/>
          <w:sz w:val="18"/>
          <w:szCs w:val="18"/>
        </w:rPr>
        <w:t xml:space="preserve">uint64_t computeConflictZoneID(double intersection_lat, double intersection_lon) {</w:t>
      </w:r>
    </w:p>
    <w:p>
      <w:pPr>
        <w:shd w:fill="1E2D3D" w:val="clear"/>
        <w:spacing w:before="0" w:after="0"/>
        <w:ind w:left="240" w:right="240"/>
      </w:pPr>
      <w:r>
        <w:rPr>
          <w:rFonts w:ascii="Courier New" w:cs="Courier New" w:eastAsia="Courier New" w:hAnsi="Courier New"/>
          <w:color w:val="1A1A1A"/>
          <w:sz w:val="18"/>
          <w:szCs w:val="18"/>
        </w:rPr>
        <w:t xml:space="preserve">    return geohash_encode(intersection_lat, intersection_lon, 7);</w:t>
      </w:r>
    </w:p>
    <w:p>
      <w:pPr>
        <w:shd w:fill="1E2D3D" w:val="clear"/>
        <w:spacing w:before="0" w:after="0"/>
        <w:ind w:left="240" w:right="240"/>
      </w:pPr>
      <w:r>
        <w:rPr>
          <w:rFonts w:ascii="Courier New" w:cs="Courier New" w:eastAsia="Courier New" w:hAnsi="Courier New"/>
          <w:color w:val="1A1A1A"/>
          <w:sz w:val="18"/>
          <w:szCs w:val="18"/>
        </w:rPr>
        <w:t xml:space="preserve">}</w:t>
      </w:r>
    </w:p>
    <w:p>
      <w:pPr>
        <w:spacing w:before="80" w:after="0"/>
      </w:pPr>
      <w:r>
        <w:t xml:space="preserve"/>
      </w:r>
    </w:p>
    <w:p>
      <w:pPr>
        <w:pStyle w:val="Heading3"/>
        <w:pBdr>
          <w:bottom w:val="single" w:color="2E75B6" w:sz="3" w:space="1"/>
        </w:pBdr>
        <w:spacing w:before="240" w:after="120"/>
      </w:pPr>
      <w:r>
        <w:rPr>
          <w:rFonts w:ascii="Arial" w:cs="Arial" w:eastAsia="Arial" w:hAnsi="Arial"/>
          <w:b/>
          <w:bCs/>
          <w:color w:val="0D2D5E"/>
          <w:sz w:val="24"/>
          <w:szCs w:val="24"/>
        </w:rPr>
        <w:t xml:space="preserve">7.2 Dynamic Negotiation Group Management</w:t>
      </w:r>
    </w:p>
    <w:p>
      <w:pPr>
        <w:spacing w:before="80" w:after="80"/>
        <w:jc w:val="both"/>
      </w:pPr>
      <w:r>
        <w:rPr>
          <w:rFonts w:ascii="Arial" w:cs="Arial" w:eastAsia="Arial" w:hAnsi="Arial"/>
          <w:color w:val="3C3C3C"/>
          <w:sz w:val="22"/>
          <w:szCs w:val="22"/>
        </w:rPr>
        <w:t xml:space="preserve">A Negotiation Group is formed dynamically when two or more vehicles share a conflict zone ID. The group has no explicit leader; any vehicle may initiate a NegotiationRequest. If multiple NegotiationRequests are received simultaneously, the one with the lowest pseudonym hash for that round is treated as the group coordinator for that session. Group membership is implicit — any vehicle actively sending Handshake BEACONs within the geohash cell is a member.</w:t>
      </w:r>
    </w:p>
    <w:p>
      <w:pPr>
        <w:spacing w:before="80" w:after="0"/>
      </w:pPr>
      <w:r>
        <w:t xml:space="preserve"/>
      </w:r>
    </w:p>
    <w:p>
      <w:pPr>
        <w:pStyle w:val="Heading3"/>
        <w:pBdr>
          <w:bottom w:val="single" w:color="2E75B6" w:sz="3" w:space="1"/>
        </w:pBdr>
        <w:spacing w:before="240" w:after="120"/>
      </w:pPr>
      <w:r>
        <w:rPr>
          <w:rFonts w:ascii="Arial" w:cs="Arial" w:eastAsia="Arial" w:hAnsi="Arial"/>
          <w:b/>
          <w:bCs/>
          <w:color w:val="0D2D5E"/>
          <w:sz w:val="24"/>
          <w:szCs w:val="24"/>
        </w:rPr>
        <w:t xml:space="preserve">7.3 Message Rate Scaling</w:t>
      </w:r>
    </w:p>
    <w:p>
      <w:pPr>
        <w:spacing w:before="80" w:after="80"/>
        <w:jc w:val="both"/>
      </w:pPr>
      <w:r>
        <w:rPr>
          <w:rFonts w:ascii="Arial" w:cs="Arial" w:eastAsia="Arial" w:hAnsi="Arial"/>
          <w:color w:val="3C3C3C"/>
          <w:sz w:val="22"/>
          <w:szCs w:val="22"/>
        </w:rPr>
        <w:t xml:space="preserve">BEACON transmission rate is dynamically adjusted based on conflict proximity and group density to optimize channel utilization:</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3560"/>
      </w:tblGrid>
      <w:tr>
        <w:trPr>
          <w:tblHeader/>
        </w:trPr>
        <w:tc>
          <w:tcPr>
            <w:tcW w:type="dxa" w:w="4000"/>
            <w:tcBorders>
              <w:top w:val="single" w:color="AABBD0" w:sz="1"/>
              <w:left w:val="single" w:color="AABBD0" w:sz="1"/>
              <w:bottom w:val="single" w:color="AABBD0" w:sz="1"/>
              <w:right w:val="single" w:color="AABBD0" w:sz="1"/>
            </w:tcBorders>
            <w:shd w:fill="0D2D5E"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1800"/>
            <w:tcBorders>
              <w:top w:val="single" w:color="AABBD0" w:sz="1"/>
              <w:left w:val="single" w:color="AABBD0" w:sz="1"/>
              <w:bottom w:val="single" w:color="AABBD0" w:sz="1"/>
              <w:right w:val="single" w:color="AABBD0" w:sz="1"/>
            </w:tcBorders>
            <w:shd w:fill="0D2D5E" w:val="clear"/>
            <w:tcMar>
              <w:top w:type="dxa" w:w="80"/>
              <w:left w:type="dxa" w:w="120"/>
              <w:bottom w:type="dxa" w:w="80"/>
              <w:right w:type="dxa" w:w="120"/>
            </w:tcMar>
          </w:tcPr>
          <w:p>
            <w:r>
              <w:rPr>
                <w:rFonts w:ascii="Arial" w:cs="Arial" w:eastAsia="Arial" w:hAnsi="Arial"/>
                <w:b/>
                <w:bCs/>
                <w:color w:val="FFFFFF"/>
                <w:sz w:val="20"/>
                <w:szCs w:val="20"/>
              </w:rPr>
              <w:t xml:space="preserve">BEACON Rate</w:t>
            </w:r>
          </w:p>
        </w:tc>
        <w:tc>
          <w:tcPr>
            <w:tcW w:type="dxa" w:w="3560"/>
            <w:tcBorders>
              <w:top w:val="single" w:color="AABBD0" w:sz="1"/>
              <w:left w:val="single" w:color="AABBD0" w:sz="1"/>
              <w:bottom w:val="single" w:color="AABBD0" w:sz="1"/>
              <w:right w:val="single" w:color="AABBD0" w:sz="1"/>
            </w:tcBorders>
            <w:shd w:fill="0D2D5E"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40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ETA to conflict &gt; 6 seconds, group size &lt; 5</w:t>
            </w:r>
          </w:p>
        </w:tc>
        <w:tc>
          <w:tcPr>
            <w:tcW w:type="dxa" w:w="18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5 Hz</w:t>
            </w:r>
          </w:p>
        </w:tc>
        <w:tc>
          <w:tcPr>
            <w:tcW w:type="dxa" w:w="356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Background awareness; minimize channel use</w:t>
            </w:r>
          </w:p>
        </w:tc>
      </w:tr>
      <w:tr>
        <w:tc>
          <w:tcPr>
            <w:tcW w:type="dxa" w:w="40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ETA 3–6 seconds OR group size 5–12</w:t>
            </w:r>
          </w:p>
        </w:tc>
        <w:tc>
          <w:tcPr>
            <w:tcW w:type="dxa" w:w="18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10 Hz (standard)</w:t>
            </w:r>
          </w:p>
        </w:tc>
        <w:tc>
          <w:tcPr>
            <w:tcW w:type="dxa" w:w="356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Approaching conflict; need fresh position data</w:t>
            </w:r>
          </w:p>
        </w:tc>
      </w:tr>
      <w:tr>
        <w:tc>
          <w:tcPr>
            <w:tcW w:type="dxa" w:w="40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ETA &lt; 3 seconds (active negotiation)</w:t>
            </w:r>
          </w:p>
        </w:tc>
        <w:tc>
          <w:tcPr>
            <w:tcW w:type="dxa" w:w="18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20 Hz</w:t>
            </w:r>
          </w:p>
        </w:tc>
        <w:tc>
          <w:tcPr>
            <w:tcW w:type="dxa" w:w="356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High-frequency update during critical window</w:t>
            </w:r>
          </w:p>
        </w:tc>
      </w:tr>
      <w:tr>
        <w:tc>
          <w:tcPr>
            <w:tcW w:type="dxa" w:w="40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In conflict zone (PASSING state)</w:t>
            </w:r>
          </w:p>
        </w:tc>
        <w:tc>
          <w:tcPr>
            <w:tcW w:type="dxa" w:w="18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20 Hz</w:t>
            </w:r>
          </w:p>
        </w:tc>
        <w:tc>
          <w:tcPr>
            <w:tcW w:type="dxa" w:w="356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Maximum positional awareness for all waiting vehicles</w:t>
            </w:r>
          </w:p>
        </w:tc>
      </w:tr>
      <w:tr>
        <w:tc>
          <w:tcPr>
            <w:tcW w:type="dxa" w:w="40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CBR &gt; 60%</w:t>
            </w:r>
          </w:p>
        </w:tc>
        <w:tc>
          <w:tcPr>
            <w:tcW w:type="dxa" w:w="18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Force 2 Hz on BEACON, suppress Tier 4</w:t>
            </w:r>
          </w:p>
        </w:tc>
        <w:tc>
          <w:tcPr>
            <w:tcW w:type="dxa" w:w="356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Congestion control override</w:t>
            </w:r>
          </w:p>
        </w:tc>
      </w:tr>
    </w:tbl>
    <w:p>
      <w:pPr>
        <w:spacing w:before="80" w:after="0"/>
      </w:pPr>
      <w:r>
        <w:t xml:space="preserve"/>
      </w:r>
    </w:p>
    <w:p>
      <w:pPr>
        <w:pStyle w:val="Heading3"/>
        <w:pBdr>
          <w:bottom w:val="single" w:color="2E75B6" w:sz="3" w:space="1"/>
        </w:pBdr>
        <w:spacing w:before="240" w:after="120"/>
      </w:pPr>
      <w:r>
        <w:rPr>
          <w:rFonts w:ascii="Arial" w:cs="Arial" w:eastAsia="Arial" w:hAnsi="Arial"/>
          <w:b/>
          <w:bCs/>
          <w:color w:val="0D2D5E"/>
          <w:sz w:val="24"/>
          <w:szCs w:val="24"/>
        </w:rPr>
        <w:t xml:space="preserve">7.4 RSU Integration (Infrastructure Enhancement)</w:t>
      </w:r>
    </w:p>
    <w:p>
      <w:pPr>
        <w:spacing w:before="80" w:after="80"/>
        <w:jc w:val="both"/>
      </w:pPr>
      <w:r>
        <w:rPr>
          <w:rFonts w:ascii="Arial" w:cs="Arial" w:eastAsia="Arial" w:hAnsi="Arial"/>
          <w:color w:val="3C3C3C"/>
          <w:sz w:val="22"/>
          <w:szCs w:val="22"/>
        </w:rPr>
        <w:t xml:space="preserve">RSUs are not required for Handshake operation but provide two key enhancements when present. First, RSUs can act as authoritative arbiters for negotiations that fail peer-to-peer resolution within the timeout window. A RSU with visibility of the full conflict zone can issue a ConsensusToken signed with an Infrastructure authority certificate, which carries higher trust weight than a vehicle-issued token. Second, RSUs maintain and broadcast TRP updates, removing the need for cellular connectivity for rule profile updates in instrumented zones.</w:t>
      </w:r>
    </w:p>
    <w:p>
      <w:pPr>
        <w:spacing w:before="40" w:after="0"/>
      </w:pPr>
      <w:r>
        <w:t xml:space="preserve"/>
      </w:r>
    </w:p>
    <w:p>
      <w:pPr>
        <w:spacing w:before="80" w:after="80"/>
        <w:jc w:val="both"/>
      </w:pPr>
      <w:r>
        <w:rPr>
          <w:rFonts w:ascii="Arial" w:cs="Arial" w:eastAsia="Arial" w:hAnsi="Arial"/>
          <w:color w:val="3C3C3C"/>
          <w:sz w:val="22"/>
          <w:szCs w:val="22"/>
        </w:rPr>
        <w:t xml:space="preserve">RSU software upgrade requirement: Existing C-V2X and DSRC RSUs require a software-only update to the Handshake protocol stack. No hardware replacement is needed. The RSU arbitration service is a stateless microservice deployable as a container on existing RSU compute hardware.</w:t>
      </w:r>
    </w:p>
    <w:p>
      <w:r>
        <w:br w:type="page"/>
      </w:r>
    </w:p>
    <w:p>
      <w:pPr>
        <w:pStyle w:val="Heading1"/>
        <w:pBdr>
          <w:bottom w:val="single" w:color="2E75B6" w:sz="6" w:space="1"/>
        </w:pBdr>
        <w:shd w:fill="0D2D5E" w:val="clear"/>
        <w:spacing w:before="400" w:after="200"/>
        <w:ind w:left="240" w:right="240"/>
      </w:pPr>
      <w:r>
        <w:rPr>
          <w:rFonts w:ascii="Arial" w:cs="Arial" w:eastAsia="Arial" w:hAnsi="Arial"/>
          <w:b/>
          <w:bCs/>
          <w:color w:val="FFFFFF"/>
          <w:sz w:val="34"/>
          <w:szCs w:val="34"/>
        </w:rPr>
        <w:t xml:space="preserve">8. ISO 26262 Compliance Architecture</w:t>
      </w:r>
    </w:p>
    <w:p>
      <w:pPr>
        <w:spacing w:before="80" w:after="0"/>
      </w:pPr>
      <w:r>
        <w:t xml:space="preserve"/>
      </w:r>
    </w:p>
    <w:p>
      <w:pPr>
        <w:pStyle w:val="Heading3"/>
        <w:pBdr>
          <w:bottom w:val="single" w:color="2E75B6" w:sz="3" w:space="1"/>
        </w:pBdr>
        <w:spacing w:before="240" w:after="120"/>
      </w:pPr>
      <w:r>
        <w:rPr>
          <w:rFonts w:ascii="Arial" w:cs="Arial" w:eastAsia="Arial" w:hAnsi="Arial"/>
          <w:b/>
          <w:bCs/>
          <w:color w:val="0D2D5E"/>
          <w:sz w:val="24"/>
          <w:szCs w:val="24"/>
        </w:rPr>
        <w:t xml:space="preserve">8.1 Item Classification &amp; ASIL Determination</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AABBD0" w:sz="1"/>
              <w:left w:val="single" w:color="AABBD0" w:sz="1"/>
              <w:bottom w:val="single" w:color="AABBD0" w:sz="1"/>
              <w:right w:val="single" w:color="AABBD0" w:sz="1"/>
            </w:tcBorders>
            <w:shd w:fill="0D2D5E" w:val="clear"/>
            <w:tcMar>
              <w:top w:type="dxa" w:w="80"/>
              <w:left w:type="dxa" w:w="120"/>
              <w:bottom w:type="dxa" w:w="80"/>
              <w:right w:type="dxa" w:w="120"/>
            </w:tcMar>
          </w:tcPr>
          <w:p>
            <w:r>
              <w:rPr>
                <w:rFonts w:ascii="Arial" w:cs="Arial" w:eastAsia="Arial" w:hAnsi="Arial"/>
                <w:b/>
                <w:bCs/>
                <w:color w:val="FFFFFF"/>
                <w:sz w:val="20"/>
                <w:szCs w:val="20"/>
              </w:rPr>
              <w:t xml:space="preserve">ISO 26262 Attribute</w:t>
            </w:r>
          </w:p>
        </w:tc>
        <w:tc>
          <w:tcPr>
            <w:tcW w:type="dxa" w:w="5760"/>
            <w:tcBorders>
              <w:top w:val="single" w:color="AABBD0" w:sz="1"/>
              <w:left w:val="single" w:color="AABBD0" w:sz="1"/>
              <w:bottom w:val="single" w:color="AABBD0" w:sz="1"/>
              <w:right w:val="single" w:color="AABBD0" w:sz="1"/>
            </w:tcBorders>
            <w:shd w:fill="0D2D5E" w:val="clear"/>
            <w:tcMar>
              <w:top w:type="dxa" w:w="80"/>
              <w:left w:type="dxa" w:w="120"/>
              <w:bottom w:type="dxa" w:w="80"/>
              <w:right w:type="dxa" w:w="120"/>
            </w:tcMar>
          </w:tcPr>
          <w:p>
            <w:r>
              <w:rPr>
                <w:rFonts w:ascii="Arial" w:cs="Arial" w:eastAsia="Arial" w:hAnsi="Arial"/>
                <w:b/>
                <w:bCs/>
                <w:color w:val="FFFFFF"/>
                <w:sz w:val="20"/>
                <w:szCs w:val="20"/>
              </w:rPr>
              <w:t xml:space="preserve">Handshake Value</w:t>
            </w:r>
          </w:p>
        </w:tc>
      </w:tr>
      <w:tr>
        <w:tc>
          <w:tcPr>
            <w:tcW w:type="dxa" w:w="36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Item Type</w:t>
            </w:r>
          </w:p>
        </w:tc>
        <w:tc>
          <w:tcPr>
            <w:tcW w:type="dxa" w:w="576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Driver Assistance / Cooperative Safety Function</w:t>
            </w:r>
          </w:p>
        </w:tc>
      </w:tr>
      <w:tr>
        <w:tc>
          <w:tcPr>
            <w:tcW w:type="dxa" w:w="36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Control Authority (V1)</w:t>
            </w:r>
          </w:p>
        </w:tc>
        <w:tc>
          <w:tcPr>
            <w:tcW w:type="dxa" w:w="576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Advisory with constraint output — no direct actuation</w:t>
            </w:r>
          </w:p>
        </w:tc>
      </w:tr>
      <w:tr>
        <w:tc>
          <w:tcPr>
            <w:tcW w:type="dxa" w:w="36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Hazardous Event</w:t>
            </w:r>
          </w:p>
        </w:tc>
        <w:tc>
          <w:tcPr>
            <w:tcW w:type="dxa" w:w="576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Misleading right-of-way advice leading to intersection collision</w:t>
            </w:r>
          </w:p>
        </w:tc>
      </w:tr>
      <w:tr>
        <w:tc>
          <w:tcPr>
            <w:tcW w:type="dxa" w:w="36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Severity (S)</w:t>
            </w:r>
          </w:p>
        </w:tc>
        <w:tc>
          <w:tcPr>
            <w:tcW w:type="dxa" w:w="576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S3 — Life-threatening injuries likely</w:t>
            </w:r>
          </w:p>
        </w:tc>
      </w:tr>
      <w:tr>
        <w:tc>
          <w:tcPr>
            <w:tcW w:type="dxa" w:w="36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Exposure (E)</w:t>
            </w:r>
          </w:p>
        </w:tc>
        <w:tc>
          <w:tcPr>
            <w:tcW w:type="dxa" w:w="576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E4 — High probability (daily urban driving)</w:t>
            </w:r>
          </w:p>
        </w:tc>
      </w:tr>
      <w:tr>
        <w:tc>
          <w:tcPr>
            <w:tcW w:type="dxa" w:w="36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Controllability (C)</w:t>
            </w:r>
          </w:p>
        </w:tc>
        <w:tc>
          <w:tcPr>
            <w:tcW w:type="dxa" w:w="576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C2 — Normally controllable (driver can override)</w:t>
            </w:r>
          </w:p>
        </w:tc>
      </w:tr>
      <w:tr>
        <w:tc>
          <w:tcPr>
            <w:tcW w:type="dxa" w:w="36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Resulting ASIL</w:t>
            </w:r>
          </w:p>
        </w:tc>
        <w:tc>
          <w:tcPr>
            <w:tcW w:type="dxa" w:w="576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ASIL-C (constraint output functions) / ASIL-D (safety envelope core)</w:t>
            </w:r>
          </w:p>
        </w:tc>
      </w:tr>
      <w:tr>
        <w:tc>
          <w:tcPr>
            <w:tcW w:type="dxa" w:w="36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Decomposition Strategy</w:t>
            </w:r>
          </w:p>
        </w:tc>
        <w:tc>
          <w:tcPr>
            <w:tcW w:type="dxa" w:w="576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ASIL-D → ASIL-B + ASIL-B (redundant rule engine + safety monitor)</w:t>
            </w:r>
          </w:p>
        </w:tc>
      </w:tr>
    </w:tbl>
    <w:p>
      <w:pPr>
        <w:spacing w:before="80" w:after="0"/>
      </w:pPr>
      <w:r>
        <w:t xml:space="preserve"/>
      </w:r>
    </w:p>
    <w:p>
      <w:pPr>
        <w:pStyle w:val="Heading3"/>
        <w:pBdr>
          <w:bottom w:val="single" w:color="2E75B6" w:sz="3" w:space="1"/>
        </w:pBdr>
        <w:spacing w:before="240" w:after="120"/>
      </w:pPr>
      <w:r>
        <w:rPr>
          <w:rFonts w:ascii="Arial" w:cs="Arial" w:eastAsia="Arial" w:hAnsi="Arial"/>
          <w:b/>
          <w:bCs/>
          <w:color w:val="0D2D5E"/>
          <w:sz w:val="24"/>
          <w:szCs w:val="24"/>
        </w:rPr>
        <w:t xml:space="preserve">8.2 ISO 26262 Clause Mapping</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rPr>
          <w:tblHeader/>
        </w:trPr>
        <w:tc>
          <w:tcPr>
            <w:tcW w:type="dxa" w:w="3000"/>
            <w:tcBorders>
              <w:top w:val="single" w:color="AABBD0" w:sz="1"/>
              <w:left w:val="single" w:color="AABBD0" w:sz="1"/>
              <w:bottom w:val="single" w:color="AABBD0" w:sz="1"/>
              <w:right w:val="single" w:color="AABBD0" w:sz="1"/>
            </w:tcBorders>
            <w:shd w:fill="0D2D5E" w:val="clear"/>
            <w:tcMar>
              <w:top w:type="dxa" w:w="80"/>
              <w:left w:type="dxa" w:w="120"/>
              <w:bottom w:type="dxa" w:w="80"/>
              <w:right w:type="dxa" w:w="120"/>
            </w:tcMar>
          </w:tcPr>
          <w:p>
            <w:r>
              <w:rPr>
                <w:rFonts w:ascii="Arial" w:cs="Arial" w:eastAsia="Arial" w:hAnsi="Arial"/>
                <w:b/>
                <w:bCs/>
                <w:color w:val="FFFFFF"/>
                <w:sz w:val="20"/>
                <w:szCs w:val="20"/>
              </w:rPr>
              <w:t xml:space="preserve">ISO 26262 Clause</w:t>
            </w:r>
          </w:p>
        </w:tc>
        <w:tc>
          <w:tcPr>
            <w:tcW w:type="dxa" w:w="1500"/>
            <w:tcBorders>
              <w:top w:val="single" w:color="AABBD0" w:sz="1"/>
              <w:left w:val="single" w:color="AABBD0" w:sz="1"/>
              <w:bottom w:val="single" w:color="AABBD0" w:sz="1"/>
              <w:right w:val="single" w:color="AABBD0" w:sz="1"/>
            </w:tcBorders>
            <w:shd w:fill="0D2D5E" w:val="clear"/>
            <w:tcMar>
              <w:top w:type="dxa" w:w="80"/>
              <w:left w:type="dxa" w:w="120"/>
              <w:bottom w:type="dxa" w:w="80"/>
              <w:right w:type="dxa" w:w="120"/>
            </w:tcMar>
          </w:tcPr>
          <w:p>
            <w:r>
              <w:rPr>
                <w:rFonts w:ascii="Arial" w:cs="Arial" w:eastAsia="Arial" w:hAnsi="Arial"/>
                <w:b/>
                <w:bCs/>
                <w:color w:val="FFFFFF"/>
                <w:sz w:val="20"/>
                <w:szCs w:val="20"/>
              </w:rPr>
              <w:t xml:space="preserve">Part</w:t>
            </w:r>
          </w:p>
        </w:tc>
        <w:tc>
          <w:tcPr>
            <w:tcW w:type="dxa" w:w="4860"/>
            <w:tcBorders>
              <w:top w:val="single" w:color="AABBD0" w:sz="1"/>
              <w:left w:val="single" w:color="AABBD0" w:sz="1"/>
              <w:bottom w:val="single" w:color="AABBD0" w:sz="1"/>
              <w:right w:val="single" w:color="AABBD0" w:sz="1"/>
            </w:tcBorders>
            <w:shd w:fill="0D2D5E" w:val="clear"/>
            <w:tcMar>
              <w:top w:type="dxa" w:w="80"/>
              <w:left w:type="dxa" w:w="120"/>
              <w:bottom w:type="dxa" w:w="80"/>
              <w:right w:type="dxa" w:w="120"/>
            </w:tcMar>
          </w:tcPr>
          <w:p>
            <w:r>
              <w:rPr>
                <w:rFonts w:ascii="Arial" w:cs="Arial" w:eastAsia="Arial" w:hAnsi="Arial"/>
                <w:b/>
                <w:bCs/>
                <w:color w:val="FFFFFF"/>
                <w:sz w:val="20"/>
                <w:szCs w:val="20"/>
              </w:rPr>
              <w:t xml:space="preserve">Handshake Implementation</w:t>
            </w:r>
          </w:p>
        </w:tc>
      </w:tr>
      <w:tr>
        <w:tc>
          <w:tcPr>
            <w:tcW w:type="dxa" w:w="30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Freedom from interference</w:t>
            </w:r>
          </w:p>
        </w:tc>
        <w:tc>
          <w:tcPr>
            <w:tcW w:type="dxa" w:w="15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Part 6, Clause 6</w:t>
            </w:r>
          </w:p>
        </w:tc>
        <w:tc>
          <w:tcPr>
            <w:tcW w:type="dxa" w:w="486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Hypervisor-based QM / ASIL-D partitioning (Section 3.2)</w:t>
            </w:r>
          </w:p>
        </w:tc>
      </w:tr>
      <w:tr>
        <w:tc>
          <w:tcPr>
            <w:tcW w:type="dxa" w:w="30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Software unit design</w:t>
            </w:r>
          </w:p>
        </w:tc>
        <w:tc>
          <w:tcPr>
            <w:tcW w:type="dxa" w:w="15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Part 6, Clause 8</w:t>
            </w:r>
          </w:p>
        </w:tc>
        <w:tc>
          <w:tcPr>
            <w:tcW w:type="dxa" w:w="486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MISRA-C++ compliant rule engine; no dynamic memory; no exceptions</w:t>
            </w:r>
          </w:p>
        </w:tc>
      </w:tr>
      <w:tr>
        <w:tc>
          <w:tcPr>
            <w:tcW w:type="dxa" w:w="30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Formal verification</w:t>
            </w:r>
          </w:p>
        </w:tc>
        <w:tc>
          <w:tcPr>
            <w:tcW w:type="dxa" w:w="15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Part 6, Clause 9</w:t>
            </w:r>
          </w:p>
        </w:tc>
        <w:tc>
          <w:tcPr>
            <w:tcW w:type="dxa" w:w="486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TLA+ model checking for FSM correctness properties</w:t>
            </w:r>
          </w:p>
        </w:tc>
      </w:tr>
      <w:tr>
        <w:tc>
          <w:tcPr>
            <w:tcW w:type="dxa" w:w="30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Hardware-software interface</w:t>
            </w:r>
          </w:p>
        </w:tc>
        <w:tc>
          <w:tcPr>
            <w:tcW w:type="dxa" w:w="15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Part 4, Clause 7</w:t>
            </w:r>
          </w:p>
        </w:tc>
        <w:tc>
          <w:tcPr>
            <w:tcW w:type="dxa" w:w="486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SafetyEnvelope 128-byte fixed interface (Section 3.3)</w:t>
            </w:r>
          </w:p>
        </w:tc>
      </w:tr>
      <w:tr>
        <w:tc>
          <w:tcPr>
            <w:tcW w:type="dxa" w:w="30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Safe state definition</w:t>
            </w:r>
          </w:p>
        </w:tc>
        <w:tc>
          <w:tcPr>
            <w:tcW w:type="dxa" w:w="15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Part 4, Clause 8</w:t>
            </w:r>
          </w:p>
        </w:tc>
        <w:tc>
          <w:tcPr>
            <w:tcW w:type="dxa" w:w="486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Observe-only mode / yield-all fallback — formally defined in Section 2.2</w:t>
            </w:r>
          </w:p>
        </w:tc>
      </w:tr>
      <w:tr>
        <w:tc>
          <w:tcPr>
            <w:tcW w:type="dxa" w:w="30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Diagnostic coverage</w:t>
            </w:r>
          </w:p>
        </w:tc>
        <w:tc>
          <w:tcPr>
            <w:tcW w:type="dxa" w:w="15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Part 5, Clause 8</w:t>
            </w:r>
          </w:p>
        </w:tc>
        <w:tc>
          <w:tcPr>
            <w:tcW w:type="dxa" w:w="486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Watchdog timer in ASIL-D; safety monitor counters; heartbeat to vehicle ADAS</w:t>
            </w:r>
          </w:p>
        </w:tc>
      </w:tr>
      <w:tr>
        <w:tc>
          <w:tcPr>
            <w:tcW w:type="dxa" w:w="30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Dependent failures</w:t>
            </w:r>
          </w:p>
        </w:tc>
        <w:tc>
          <w:tcPr>
            <w:tcW w:type="dxa" w:w="15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Part 9, Clause 7</w:t>
            </w:r>
          </w:p>
        </w:tc>
        <w:tc>
          <w:tcPr>
            <w:tcW w:type="dxa" w:w="486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Independence analysis: QM failure cannot propagate to ASIL-D via ring buffer</w:t>
            </w:r>
          </w:p>
        </w:tc>
      </w:tr>
      <w:tr>
        <w:tc>
          <w:tcPr>
            <w:tcW w:type="dxa" w:w="30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Software verification</w:t>
            </w:r>
          </w:p>
        </w:tc>
        <w:tc>
          <w:tcPr>
            <w:tcW w:type="dxa" w:w="15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Part 6, Clause 11</w:t>
            </w:r>
          </w:p>
        </w:tc>
        <w:tc>
          <w:tcPr>
            <w:tcW w:type="dxa" w:w="486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MC/DC coverage testing; adversarial scenario injection; HIL validation</w:t>
            </w:r>
          </w:p>
        </w:tc>
      </w:tr>
    </w:tbl>
    <w:p>
      <w:pPr>
        <w:spacing w:before="80" w:after="0"/>
      </w:pPr>
      <w:r>
        <w:t xml:space="preserve"/>
      </w:r>
    </w:p>
    <w:p>
      <w:pPr>
        <w:pStyle w:val="Heading3"/>
        <w:pBdr>
          <w:bottom w:val="single" w:color="2E75B6" w:sz="3" w:space="1"/>
        </w:pBdr>
        <w:spacing w:before="240" w:after="120"/>
      </w:pPr>
      <w:r>
        <w:rPr>
          <w:rFonts w:ascii="Arial" w:cs="Arial" w:eastAsia="Arial" w:hAnsi="Arial"/>
          <w:b/>
          <w:bCs/>
          <w:color w:val="0D2D5E"/>
          <w:sz w:val="24"/>
          <w:szCs w:val="24"/>
        </w:rPr>
        <w:t xml:space="preserve">8.3 Goal Structuring Notation (GSN) Safety Case</w:t>
      </w:r>
    </w:p>
    <w:p>
      <w:pPr>
        <w:spacing w:before="80" w:after="80"/>
        <w:jc w:val="both"/>
      </w:pPr>
      <w:r>
        <w:rPr>
          <w:rFonts w:ascii="Arial" w:cs="Arial" w:eastAsia="Arial" w:hAnsi="Arial"/>
          <w:color w:val="3C3C3C"/>
          <w:sz w:val="22"/>
          <w:szCs w:val="22"/>
        </w:rPr>
        <w:t xml:space="preserve">The following represents the top-level safety argument for Handshake V1. Each goal is decomposed into sub-goals supported by evidence:</w:t>
      </w:r>
    </w:p>
    <w:p>
      <w:pPr>
        <w:spacing w:before="40" w:after="0"/>
      </w:pPr>
      <w:r>
        <w:t xml:space="preserve"/>
      </w:r>
    </w:p>
    <w:p>
      <w:pPr>
        <w:shd w:fill="1E2D3D" w:val="clear"/>
        <w:spacing w:before="0" w:after="0"/>
        <w:ind w:left="240" w:right="240"/>
      </w:pPr>
      <w:r>
        <w:rPr>
          <w:rFonts w:ascii="Courier New" w:cs="Courier New" w:eastAsia="Courier New" w:hAnsi="Courier New"/>
          <w:color w:val="1A1A1A"/>
          <w:sz w:val="18"/>
          <w:szCs w:val="18"/>
        </w:rPr>
        <w:t xml:space="preserve">G1: Handshake V1 does not increase collision risk at V1-scope scenarios</w:t>
      </w:r>
    </w:p>
    <w:p>
      <w:pPr>
        <w:shd w:fill="1E2D3D" w:val="clear"/>
        <w:spacing w:before="0" w:after="0"/>
        <w:ind w:left="240" w:right="240"/>
      </w:pPr>
      <w:r>
        <w:rPr>
          <w:rFonts w:ascii="Courier New" w:cs="Courier New" w:eastAsia="Courier New" w:hAnsi="Courier New"/>
          <w:color w:val="1A1A1A"/>
          <w:sz w:val="18"/>
          <w:szCs w:val="18"/>
        </w:rPr>
        <w:t xml:space="preserve">├── G1.1: Handshake only operates within the defined ODD</w:t>
      </w:r>
    </w:p>
    <w:p>
      <w:pPr>
        <w:shd w:fill="1E2D3D" w:val="clear"/>
        <w:spacing w:before="0" w:after="0"/>
        <w:ind w:left="240" w:right="240"/>
      </w:pPr>
      <w:r>
        <w:rPr>
          <w:rFonts w:ascii="Courier New" w:cs="Courier New" w:eastAsia="Courier New" w:hAnsi="Courier New"/>
          <w:color w:val="1A1A1A"/>
          <w:sz w:val="18"/>
          <w:szCs w:val="18"/>
        </w:rPr>
        <w:t xml:space="preserve">│   ├── Sn1.1: ODD is formally defined (Section 2.1)</w:t>
      </w:r>
    </w:p>
    <w:p>
      <w:pPr>
        <w:shd w:fill="1E2D3D" w:val="clear"/>
        <w:spacing w:before="0" w:after="0"/>
        <w:ind w:left="240" w:right="240"/>
      </w:pPr>
      <w:r>
        <w:rPr>
          <w:rFonts w:ascii="Courier New" w:cs="Courier New" w:eastAsia="Courier New" w:hAnsi="Courier New"/>
          <w:color w:val="1A1A1A"/>
          <w:sz w:val="18"/>
          <w:szCs w:val="18"/>
        </w:rPr>
        <w:t xml:space="preserve">│   └── E1.1: Static analysis shows ODD checks run before any constraint output</w:t>
      </w:r>
    </w:p>
    <w:p>
      <w:pPr>
        <w:shd w:fill="1E2D3D" w:val="clear"/>
        <w:spacing w:before="0" w:after="0"/>
        <w:ind w:left="240" w:right="240"/>
      </w:pPr>
      <w:r>
        <w:rPr>
          <w:rFonts w:ascii="Courier New" w:cs="Courier New" w:eastAsia="Courier New" w:hAnsi="Courier New"/>
          <w:color w:val="1A1A1A"/>
          <w:sz w:val="18"/>
          <w:szCs w:val="18"/>
        </w:rPr>
        <w:t xml:space="preserve">├── G1.2: Handshake constraint outputs are always safe</w:t>
      </w:r>
    </w:p>
    <w:p>
      <w:pPr>
        <w:shd w:fill="1E2D3D" w:val="clear"/>
        <w:spacing w:before="0" w:after="0"/>
        <w:ind w:left="240" w:right="240"/>
      </w:pPr>
      <w:r>
        <w:rPr>
          <w:rFonts w:ascii="Courier New" w:cs="Courier New" w:eastAsia="Courier New" w:hAnsi="Courier New"/>
          <w:color w:val="1A1A1A"/>
          <w:sz w:val="18"/>
          <w:szCs w:val="18"/>
        </w:rPr>
        <w:t xml:space="preserve">│   ├── G1.2.1: Rule engine is formally correct</w:t>
      </w:r>
    </w:p>
    <w:p>
      <w:pPr>
        <w:shd w:fill="1E2D3D" w:val="clear"/>
        <w:spacing w:before="0" w:after="0"/>
        <w:ind w:left="240" w:right="240"/>
      </w:pPr>
      <w:r>
        <w:rPr>
          <w:rFonts w:ascii="Courier New" w:cs="Courier New" w:eastAsia="Courier New" w:hAnsi="Courier New"/>
          <w:color w:val="1A1A1A"/>
          <w:sz w:val="18"/>
          <w:szCs w:val="18"/>
        </w:rPr>
        <w:t xml:space="preserve">│   │   └── E1.2.1: TLA+ proof of FSM safety invariants</w:t>
      </w:r>
    </w:p>
    <w:p>
      <w:pPr>
        <w:shd w:fill="1E2D3D" w:val="clear"/>
        <w:spacing w:before="0" w:after="0"/>
        <w:ind w:left="240" w:right="240"/>
      </w:pPr>
      <w:r>
        <w:rPr>
          <w:rFonts w:ascii="Courier New" w:cs="Courier New" w:eastAsia="Courier New" w:hAnsi="Courier New"/>
          <w:color w:val="1A1A1A"/>
          <w:sz w:val="18"/>
          <w:szCs w:val="18"/>
        </w:rPr>
        <w:t xml:space="preserve">│   ├── G1.2.2: Trust Score Engine rejects untrusted inputs</w:t>
      </w:r>
    </w:p>
    <w:p>
      <w:pPr>
        <w:shd w:fill="1E2D3D" w:val="clear"/>
        <w:spacing w:before="0" w:after="0"/>
        <w:ind w:left="240" w:right="240"/>
      </w:pPr>
      <w:r>
        <w:rPr>
          <w:rFonts w:ascii="Courier New" w:cs="Courier New" w:eastAsia="Courier New" w:hAnsi="Courier New"/>
          <w:color w:val="1A1A1A"/>
          <w:sz w:val="18"/>
          <w:szCs w:val="18"/>
        </w:rPr>
        <w:t xml:space="preserve">│   │   └── E1.2.2: 100% adversarial test case pass rate (Section 11.3)</w:t>
      </w:r>
    </w:p>
    <w:p>
      <w:pPr>
        <w:shd w:fill="1E2D3D" w:val="clear"/>
        <w:spacing w:before="0" w:after="0"/>
        <w:ind w:left="240" w:right="240"/>
      </w:pPr>
      <w:r>
        <w:rPr>
          <w:rFonts w:ascii="Courier New" w:cs="Courier New" w:eastAsia="Courier New" w:hAnsi="Courier New"/>
          <w:color w:val="1A1A1A"/>
          <w:sz w:val="18"/>
          <w:szCs w:val="18"/>
        </w:rPr>
        <w:t xml:space="preserve">│   └── G1.2.3: Safety Envelope is the sole output channel</w:t>
      </w:r>
    </w:p>
    <w:p>
      <w:pPr>
        <w:shd w:fill="1E2D3D" w:val="clear"/>
        <w:spacing w:before="0" w:after="0"/>
        <w:ind w:left="240" w:right="240"/>
      </w:pPr>
      <w:r>
        <w:rPr>
          <w:rFonts w:ascii="Courier New" w:cs="Courier New" w:eastAsia="Courier New" w:hAnsi="Courier New"/>
          <w:color w:val="1A1A1A"/>
          <w:sz w:val="18"/>
          <w:szCs w:val="18"/>
        </w:rPr>
        <w:t xml:space="preserve">│       └── E1.2.3: Architecture review + static analysis (no alternate output paths)</w:t>
      </w:r>
    </w:p>
    <w:p>
      <w:pPr>
        <w:shd w:fill="1E2D3D" w:val="clear"/>
        <w:spacing w:before="0" w:after="0"/>
        <w:ind w:left="240" w:right="240"/>
      </w:pPr>
      <w:r>
        <w:rPr>
          <w:rFonts w:ascii="Courier New" w:cs="Courier New" w:eastAsia="Courier New" w:hAnsi="Courier New"/>
          <w:color w:val="1A1A1A"/>
          <w:sz w:val="18"/>
          <w:szCs w:val="18"/>
        </w:rPr>
        <w:t xml:space="preserve">├── G1.3: System fails to a safe state</w:t>
      </w:r>
    </w:p>
    <w:p>
      <w:pPr>
        <w:shd w:fill="1E2D3D" w:val="clear"/>
        <w:spacing w:before="0" w:after="0"/>
        <w:ind w:left="240" w:right="240"/>
      </w:pPr>
      <w:r>
        <w:rPr>
          <w:rFonts w:ascii="Courier New" w:cs="Courier New" w:eastAsia="Courier New" w:hAnsi="Courier New"/>
          <w:color w:val="1A1A1A"/>
          <w:sz w:val="18"/>
          <w:szCs w:val="18"/>
        </w:rPr>
        <w:t xml:space="preserve">│   ├── Sn1.3: Safe state = observe-only + yield-all (Section 2.2)</w:t>
      </w:r>
    </w:p>
    <w:p>
      <w:pPr>
        <w:shd w:fill="1E2D3D" w:val="clear"/>
        <w:spacing w:before="0" w:after="0"/>
        <w:ind w:left="240" w:right="240"/>
      </w:pPr>
      <w:r>
        <w:rPr>
          <w:rFonts w:ascii="Courier New" w:cs="Courier New" w:eastAsia="Courier New" w:hAnsi="Courier New"/>
          <w:color w:val="1A1A1A"/>
          <w:sz w:val="18"/>
          <w:szCs w:val="18"/>
        </w:rPr>
        <w:t xml:space="preserve">│   └── E1.3: Fault injection testing shows 100% safe state transition rate</w:t>
      </w:r>
    </w:p>
    <w:p>
      <w:pPr>
        <w:shd w:fill="1E2D3D" w:val="clear"/>
        <w:spacing w:before="0" w:after="0"/>
        <w:ind w:left="240" w:right="240"/>
      </w:pPr>
      <w:r>
        <w:rPr>
          <w:rFonts w:ascii="Courier New" w:cs="Courier New" w:eastAsia="Courier New" w:hAnsi="Courier New"/>
          <w:color w:val="1A1A1A"/>
          <w:sz w:val="18"/>
          <w:szCs w:val="18"/>
        </w:rPr>
        <w:t xml:space="preserve">└── G1.4: Human driver can always override</w:t>
      </w:r>
    </w:p>
    <w:p>
      <w:pPr>
        <w:shd w:fill="1E2D3D" w:val="clear"/>
        <w:spacing w:before="0" w:after="0"/>
        <w:ind w:left="240" w:right="240"/>
      </w:pPr>
      <w:r>
        <w:rPr>
          <w:rFonts w:ascii="Courier New" w:cs="Courier New" w:eastAsia="Courier New" w:hAnsi="Courier New"/>
          <w:color w:val="1A1A1A"/>
          <w:sz w:val="18"/>
          <w:szCs w:val="18"/>
        </w:rPr>
        <w:t xml:space="preserve">    ├── Sn1.4: Handshake emits constraints, not commands (Section 1.2)</w:t>
      </w:r>
    </w:p>
    <w:p>
      <w:pPr>
        <w:shd w:fill="1E2D3D" w:val="clear"/>
        <w:spacing w:before="0" w:after="0"/>
        <w:ind w:left="240" w:right="240"/>
      </w:pPr>
      <w:r>
        <w:rPr>
          <w:rFonts w:ascii="Courier New" w:cs="Courier New" w:eastAsia="Courier New" w:hAnsi="Courier New"/>
          <w:color w:val="1A1A1A"/>
          <w:sz w:val="18"/>
          <w:szCs w:val="18"/>
        </w:rPr>
        <w:t xml:space="preserve">    └── E1.4: Architecture review confirms no actuation path from Handshake</w:t>
      </w:r>
    </w:p>
    <w:p>
      <w:pPr>
        <w:spacing w:before="80" w:after="0"/>
      </w:pPr>
      <w:r>
        <w:t xml:space="preserve"/>
      </w:r>
    </w:p>
    <w:p>
      <w:pPr>
        <w:pStyle w:val="Heading3"/>
        <w:pBdr>
          <w:bottom w:val="single" w:color="2E75B6" w:sz="3" w:space="1"/>
        </w:pBdr>
        <w:spacing w:before="240" w:after="120"/>
      </w:pPr>
      <w:r>
        <w:rPr>
          <w:rFonts w:ascii="Arial" w:cs="Arial" w:eastAsia="Arial" w:hAnsi="Arial"/>
          <w:b/>
          <w:bCs/>
          <w:color w:val="0D2D5E"/>
          <w:sz w:val="24"/>
          <w:szCs w:val="24"/>
        </w:rPr>
        <w:t xml:space="preserve">8.4 OEM Integration Path</w:t>
      </w:r>
    </w:p>
    <w:p>
      <w:pPr>
        <w:spacing w:before="80" w:after="80"/>
        <w:jc w:val="both"/>
      </w:pPr>
      <w:r>
        <w:rPr>
          <w:rFonts w:ascii="Arial" w:cs="Arial" w:eastAsia="Arial" w:hAnsi="Arial"/>
          <w:color w:val="3C3C3C"/>
          <w:sz w:val="22"/>
          <w:szCs w:val="22"/>
        </w:rPr>
        <w:t xml:space="preserve">Handshake is designed to integrate into existing OEM ADAS stacks with minimum invasiveness. The integration interface is a single CAN FD or SOME/IP message output from the ASIL-D partition delivering the Safety Constraint Output (SCO):</w:t>
      </w:r>
    </w:p>
    <w:p>
      <w:pPr>
        <w:spacing w:before="40" w:after="0"/>
      </w:pPr>
      <w:r>
        <w:t xml:space="preserve"/>
      </w:r>
    </w:p>
    <w:p>
      <w:pPr>
        <w:shd w:fill="1E2D3D" w:val="clear"/>
        <w:spacing w:before="0" w:after="0"/>
        <w:ind w:left="240" w:right="240"/>
      </w:pPr>
      <w:r>
        <w:rPr>
          <w:rFonts w:ascii="Courier New" w:cs="Courier New" w:eastAsia="Courier New" w:hAnsi="Courier New"/>
          <w:color w:val="1A1A1A"/>
          <w:sz w:val="18"/>
          <w:szCs w:val="18"/>
        </w:rPr>
        <w:t xml:space="preserve">// Safety Constraint Output — what Handshake sends to the vehicle's ADAS</w:t>
      </w:r>
    </w:p>
    <w:p>
      <w:pPr>
        <w:shd w:fill="1E2D3D" w:val="clear"/>
        <w:spacing w:before="0" w:after="0"/>
        <w:ind w:left="240" w:right="240"/>
      </w:pPr>
      <w:r>
        <w:rPr>
          <w:rFonts w:ascii="Courier New" w:cs="Courier New" w:eastAsia="Courier New" w:hAnsi="Courier New"/>
          <w:color w:val="1A1A1A"/>
          <w:sz w:val="18"/>
          <w:szCs w:val="18"/>
        </w:rPr>
        <w:t xml:space="preserve">struct HandshakeSCO {</w:t>
      </w:r>
    </w:p>
    <w:p>
      <w:pPr>
        <w:shd w:fill="1E2D3D" w:val="clear"/>
        <w:spacing w:before="0" w:after="0"/>
        <w:ind w:left="240" w:right="240"/>
      </w:pPr>
      <w:r>
        <w:rPr>
          <w:rFonts w:ascii="Courier New" w:cs="Courier New" w:eastAsia="Courier New" w:hAnsi="Courier New"/>
          <w:color w:val="1A1A1A"/>
          <w:sz w:val="18"/>
          <w:szCs w:val="18"/>
        </w:rPr>
        <w:t xml:space="preserve">    uint8_t   state;              // OBSERVE_ONLY | ACTIVE | FALLBACK</w:t>
      </w:r>
    </w:p>
    <w:p>
      <w:pPr>
        <w:shd w:fill="1E2D3D" w:val="clear"/>
        <w:spacing w:before="0" w:after="0"/>
        <w:ind w:left="240" w:right="240"/>
      </w:pPr>
      <w:r>
        <w:rPr>
          <w:rFonts w:ascii="Courier New" w:cs="Courier New" w:eastAsia="Courier New" w:hAnsi="Courier New"/>
          <w:color w:val="1A1A1A"/>
          <w:sz w:val="18"/>
          <w:szCs w:val="18"/>
        </w:rPr>
        <w:t xml:space="preserve">    uint8_t   constraint_type;    // NONE | MAX_SPEED | YIELD | STOP</w:t>
      </w:r>
    </w:p>
    <w:p>
      <w:pPr>
        <w:shd w:fill="1E2D3D" w:val="clear"/>
        <w:spacing w:before="0" w:after="0"/>
        <w:ind w:left="240" w:right="240"/>
      </w:pPr>
      <w:r>
        <w:rPr>
          <w:rFonts w:ascii="Courier New" w:cs="Courier New" w:eastAsia="Courier New" w:hAnsi="Courier New"/>
          <w:color w:val="1A1A1A"/>
          <w:sz w:val="18"/>
          <w:szCs w:val="18"/>
        </w:rPr>
        <w:t xml:space="preserve">    uint16_t  max_speed_kmh;      // 0 = full stop; 65535 = no constraint</w:t>
      </w:r>
    </w:p>
    <w:p>
      <w:pPr>
        <w:shd w:fill="1E2D3D" w:val="clear"/>
        <w:spacing w:before="0" w:after="0"/>
        <w:ind w:left="240" w:right="240"/>
      </w:pPr>
      <w:r>
        <w:rPr>
          <w:rFonts w:ascii="Courier New" w:cs="Courier New" w:eastAsia="Courier New" w:hAnsi="Courier New"/>
          <w:color w:val="1A1A1A"/>
          <w:sz w:val="18"/>
          <w:szCs w:val="18"/>
        </w:rPr>
        <w:t xml:space="preserve">    uint8_t   yield_direction;    // NONE | FORWARD | LEFT | RIGHT</w:t>
      </w:r>
    </w:p>
    <w:p>
      <w:pPr>
        <w:shd w:fill="1E2D3D" w:val="clear"/>
        <w:spacing w:before="0" w:after="0"/>
        <w:ind w:left="240" w:right="240"/>
      </w:pPr>
      <w:r>
        <w:rPr>
          <w:rFonts w:ascii="Courier New" w:cs="Courier New" w:eastAsia="Courier New" w:hAnsi="Courier New"/>
          <w:color w:val="1A1A1A"/>
          <w:sz w:val="18"/>
          <w:szCs w:val="18"/>
        </w:rPr>
        <w:t xml:space="preserve">    uint16_t  constraint_valid_ms;// How long this constraint is valid</w:t>
      </w:r>
    </w:p>
    <w:p>
      <w:pPr>
        <w:shd w:fill="1E2D3D" w:val="clear"/>
        <w:spacing w:before="0" w:after="0"/>
        <w:ind w:left="240" w:right="240"/>
      </w:pPr>
      <w:r>
        <w:rPr>
          <w:rFonts w:ascii="Courier New" w:cs="Courier New" w:eastAsia="Courier New" w:hAnsi="Courier New"/>
          <w:color w:val="1A1A1A"/>
          <w:sz w:val="18"/>
          <w:szCs w:val="18"/>
        </w:rPr>
        <w:t xml:space="preserve">    uint32_t  sequence;           // Monotonic counter</w:t>
      </w:r>
    </w:p>
    <w:p>
      <w:pPr>
        <w:shd w:fill="1E2D3D" w:val="clear"/>
        <w:spacing w:before="0" w:after="0"/>
        <w:ind w:left="240" w:right="240"/>
      </w:pPr>
      <w:r>
        <w:rPr>
          <w:rFonts w:ascii="Courier New" w:cs="Courier New" w:eastAsia="Courier New" w:hAnsi="Courier New"/>
          <w:color w:val="1A1A1A"/>
          <w:sz w:val="18"/>
          <w:szCs w:val="18"/>
        </w:rPr>
        <w:t xml:space="preserve">    uint32_t  checksum;           // CRC32</w:t>
      </w:r>
    </w:p>
    <w:p>
      <w:pPr>
        <w:shd w:fill="1E2D3D" w:val="clear"/>
        <w:spacing w:before="0" w:after="0"/>
        <w:ind w:left="240" w:right="240"/>
      </w:pPr>
      <w:r>
        <w:rPr>
          <w:rFonts w:ascii="Courier New" w:cs="Courier New" w:eastAsia="Courier New" w:hAnsi="Courier New"/>
          <w:color w:val="1A1A1A"/>
          <w:sz w:val="18"/>
          <w:szCs w:val="18"/>
        </w:rPr>
        <w:t xml:space="preserve">};</w:t>
      </w:r>
    </w:p>
    <w:p>
      <w:pPr>
        <w:shd w:fill="1E2D3D" w:val="clear"/>
        <w:spacing w:before="0" w:after="0"/>
        <w:ind w:left="240" w:right="240"/>
      </w:pPr>
      <w:r>
        <w:rPr>
          <w:rFonts w:ascii="Courier New" w:cs="Courier New" w:eastAsia="Courier New" w:hAnsi="Courier New"/>
          <w:color w:val="1A1A1A"/>
          <w:sz w:val="18"/>
          <w:szCs w:val="18"/>
        </w:rPr>
        <w:t xml:space="preserve"/>
      </w:r>
    </w:p>
    <w:p>
      <w:pPr>
        <w:shd w:fill="1E2D3D" w:val="clear"/>
        <w:spacing w:before="0" w:after="0"/>
        <w:ind w:left="240" w:right="240"/>
      </w:pPr>
      <w:r>
        <w:rPr>
          <w:rFonts w:ascii="Courier New" w:cs="Courier New" w:eastAsia="Courier New" w:hAnsi="Courier New"/>
          <w:color w:val="1A1A1A"/>
          <w:sz w:val="18"/>
          <w:szCs w:val="18"/>
        </w:rPr>
        <w:t xml:space="preserve">// The ADAS stack treats this exactly like it treats input from a radar-based</w:t>
      </w:r>
    </w:p>
    <w:p>
      <w:pPr>
        <w:shd w:fill="1E2D3D" w:val="clear"/>
        <w:spacing w:before="0" w:after="0"/>
        <w:ind w:left="240" w:right="240"/>
      </w:pPr>
      <w:r>
        <w:rPr>
          <w:rFonts w:ascii="Courier New" w:cs="Courier New" w:eastAsia="Courier New" w:hAnsi="Courier New"/>
          <w:color w:val="1A1A1A"/>
          <w:sz w:val="18"/>
          <w:szCs w:val="18"/>
        </w:rPr>
        <w:t xml:space="preserve">// AEB or adaptive cruise control — a constraint that limits the action space.</w:t>
      </w:r>
    </w:p>
    <w:p>
      <w:pPr>
        <w:shd w:fill="1E2D3D" w:val="clear"/>
        <w:spacing w:before="0" w:after="0"/>
        <w:ind w:left="240" w:right="240"/>
      </w:pPr>
      <w:r>
        <w:rPr>
          <w:rFonts w:ascii="Courier New" w:cs="Courier New" w:eastAsia="Courier New" w:hAnsi="Courier New"/>
          <w:color w:val="1A1A1A"/>
          <w:sz w:val="18"/>
          <w:szCs w:val="18"/>
        </w:rPr>
        <w:t xml:space="preserve">// No architectural change required to the vehicle's planning layer.</w:t>
      </w:r>
    </w:p>
    <w:p>
      <w:r>
        <w:br w:type="page"/>
      </w:r>
    </w:p>
    <w:p>
      <w:pPr>
        <w:pStyle w:val="Heading1"/>
        <w:pBdr>
          <w:bottom w:val="single" w:color="2E75B6" w:sz="6" w:space="1"/>
        </w:pBdr>
        <w:shd w:fill="0D2D5E" w:val="clear"/>
        <w:spacing w:before="400" w:after="200"/>
        <w:ind w:left="240" w:right="240"/>
      </w:pPr>
      <w:r>
        <w:rPr>
          <w:rFonts w:ascii="Arial" w:cs="Arial" w:eastAsia="Arial" w:hAnsi="Arial"/>
          <w:b/>
          <w:bCs/>
          <w:color w:val="FFFFFF"/>
          <w:sz w:val="34"/>
          <w:szCs w:val="34"/>
        </w:rPr>
        <w:t xml:space="preserve">9. Compute Resource Allocation</w:t>
      </w:r>
    </w:p>
    <w:p>
      <w:pPr>
        <w:spacing w:before="80" w:after="0"/>
      </w:pPr>
      <w:r>
        <w:t xml:space="preserve"/>
      </w:r>
    </w:p>
    <w:p>
      <w:pPr>
        <w:spacing w:before="80" w:after="80"/>
        <w:jc w:val="both"/>
      </w:pPr>
      <w:r>
        <w:rPr>
          <w:rFonts w:ascii="Arial" w:cs="Arial" w:eastAsia="Arial" w:hAnsi="Arial"/>
          <w:color w:val="3C3C3C"/>
          <w:sz w:val="22"/>
          <w:szCs w:val="22"/>
        </w:rPr>
        <w:t xml:space="preserve">Handshake is designed to run on existing automotive SoC platforms without requiring dedicated hardware. The following table specifies resource allocation for a representative platform (NVIDIA Drive Orin, 254 TOPS) to demonstrate feasibility:</w:t>
      </w:r>
    </w:p>
    <w:p>
      <w:pPr>
        <w:spacing w:before="40" w:after="0"/>
      </w:pPr>
      <w:r>
        <w:t xml:space="preserve"/>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600"/>
        <w:gridCol w:w="1600"/>
        <w:gridCol w:w="1000"/>
        <w:gridCol w:w="1560"/>
      </w:tblGrid>
      <w:tr>
        <w:trPr>
          <w:tblHeader/>
        </w:trPr>
        <w:tc>
          <w:tcPr>
            <w:tcW w:type="dxa" w:w="2800"/>
            <w:tcBorders>
              <w:top w:val="single" w:color="AABBD0" w:sz="1"/>
              <w:left w:val="single" w:color="AABBD0" w:sz="1"/>
              <w:bottom w:val="single" w:color="AABBD0" w:sz="1"/>
              <w:right w:val="single" w:color="AABBD0" w:sz="1"/>
            </w:tcBorders>
            <w:shd w:fill="0D2D5E" w:val="clear"/>
            <w:tcMar>
              <w:top w:type="dxa" w:w="80"/>
              <w:left w:type="dxa" w:w="120"/>
              <w:bottom w:type="dxa" w:w="80"/>
              <w:right w:type="dxa" w:w="120"/>
            </w:tcMar>
          </w:tcPr>
          <w:p>
            <w:r>
              <w:rPr>
                <w:rFonts w:ascii="Arial" w:cs="Arial" w:eastAsia="Arial" w:hAnsi="Arial"/>
                <w:b/>
                <w:bCs/>
                <w:color w:val="FFFFFF"/>
                <w:sz w:val="20"/>
                <w:szCs w:val="20"/>
              </w:rPr>
              <w:t xml:space="preserve">Subsystem</w:t>
            </w:r>
          </w:p>
        </w:tc>
        <w:tc>
          <w:tcPr>
            <w:tcW w:type="dxa" w:w="1200"/>
            <w:tcBorders>
              <w:top w:val="single" w:color="AABBD0" w:sz="1"/>
              <w:left w:val="single" w:color="AABBD0" w:sz="1"/>
              <w:bottom w:val="single" w:color="AABBD0" w:sz="1"/>
              <w:right w:val="single" w:color="AABBD0" w:sz="1"/>
            </w:tcBorders>
            <w:shd w:fill="0D2D5E" w:val="clear"/>
            <w:tcMar>
              <w:top w:type="dxa" w:w="80"/>
              <w:left w:type="dxa" w:w="120"/>
              <w:bottom w:type="dxa" w:w="80"/>
              <w:right w:type="dxa" w:w="120"/>
            </w:tcMar>
          </w:tcPr>
          <w:p>
            <w:r>
              <w:rPr>
                <w:rFonts w:ascii="Arial" w:cs="Arial" w:eastAsia="Arial" w:hAnsi="Arial"/>
                <w:b/>
                <w:bCs/>
                <w:color w:val="FFFFFF"/>
                <w:sz w:val="20"/>
                <w:szCs w:val="20"/>
              </w:rPr>
              <w:t xml:space="preserve">Partition</w:t>
            </w:r>
          </w:p>
        </w:tc>
        <w:tc>
          <w:tcPr>
            <w:tcW w:type="dxa" w:w="1600"/>
            <w:tcBorders>
              <w:top w:val="single" w:color="AABBD0" w:sz="1"/>
              <w:left w:val="single" w:color="AABBD0" w:sz="1"/>
              <w:bottom w:val="single" w:color="AABBD0" w:sz="1"/>
              <w:right w:val="single" w:color="AABBD0" w:sz="1"/>
            </w:tcBorders>
            <w:shd w:fill="0D2D5E" w:val="clear"/>
            <w:tcMar>
              <w:top w:type="dxa" w:w="80"/>
              <w:left w:type="dxa" w:w="120"/>
              <w:bottom w:type="dxa" w:w="80"/>
              <w:right w:type="dxa" w:w="120"/>
            </w:tcMar>
          </w:tcPr>
          <w:p>
            <w:r>
              <w:rPr>
                <w:rFonts w:ascii="Arial" w:cs="Arial" w:eastAsia="Arial" w:hAnsi="Arial"/>
                <w:b/>
                <w:bCs/>
                <w:color w:val="FFFFFF"/>
                <w:sz w:val="20"/>
                <w:szCs w:val="20"/>
              </w:rPr>
              <w:t xml:space="preserve">CPU Cores</w:t>
            </w:r>
          </w:p>
        </w:tc>
        <w:tc>
          <w:tcPr>
            <w:tcW w:type="dxa" w:w="1600"/>
            <w:tcBorders>
              <w:top w:val="single" w:color="AABBD0" w:sz="1"/>
              <w:left w:val="single" w:color="AABBD0" w:sz="1"/>
              <w:bottom w:val="single" w:color="AABBD0" w:sz="1"/>
              <w:right w:val="single" w:color="AABBD0" w:sz="1"/>
            </w:tcBorders>
            <w:shd w:fill="0D2D5E" w:val="clear"/>
            <w:tcMar>
              <w:top w:type="dxa" w:w="80"/>
              <w:left w:type="dxa" w:w="120"/>
              <w:bottom w:type="dxa" w:w="80"/>
              <w:right w:type="dxa" w:w="120"/>
            </w:tcMar>
          </w:tcPr>
          <w:p>
            <w:r>
              <w:rPr>
                <w:rFonts w:ascii="Arial" w:cs="Arial" w:eastAsia="Arial" w:hAnsi="Arial"/>
                <w:b/>
                <w:bCs/>
                <w:color w:val="FFFFFF"/>
                <w:sz w:val="20"/>
                <w:szCs w:val="20"/>
              </w:rPr>
              <w:t xml:space="preserve">GPU/NPU</w:t>
            </w:r>
          </w:p>
        </w:tc>
        <w:tc>
          <w:tcPr>
            <w:tcW w:type="dxa" w:w="1000"/>
            <w:tcBorders>
              <w:top w:val="single" w:color="AABBD0" w:sz="1"/>
              <w:left w:val="single" w:color="AABBD0" w:sz="1"/>
              <w:bottom w:val="single" w:color="AABBD0" w:sz="1"/>
              <w:right w:val="single" w:color="AABBD0" w:sz="1"/>
            </w:tcBorders>
            <w:shd w:fill="0D2D5E" w:val="clear"/>
            <w:tcMar>
              <w:top w:type="dxa" w:w="80"/>
              <w:left w:type="dxa" w:w="120"/>
              <w:bottom w:type="dxa" w:w="80"/>
              <w:right w:type="dxa" w:w="120"/>
            </w:tcMar>
          </w:tcPr>
          <w:p>
            <w:r>
              <w:rPr>
                <w:rFonts w:ascii="Arial" w:cs="Arial" w:eastAsia="Arial" w:hAnsi="Arial"/>
                <w:b/>
                <w:bCs/>
                <w:color w:val="FFFFFF"/>
                <w:sz w:val="20"/>
                <w:szCs w:val="20"/>
              </w:rPr>
              <w:t xml:space="preserve">RAM</w:t>
            </w:r>
          </w:p>
        </w:tc>
        <w:tc>
          <w:tcPr>
            <w:tcW w:type="dxa" w:w="1560"/>
            <w:tcBorders>
              <w:top w:val="single" w:color="AABBD0" w:sz="1"/>
              <w:left w:val="single" w:color="AABBD0" w:sz="1"/>
              <w:bottom w:val="single" w:color="AABBD0" w:sz="1"/>
              <w:right w:val="single" w:color="AABBD0" w:sz="1"/>
            </w:tcBorders>
            <w:shd w:fill="0D2D5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C-V2X Driver &amp; Radio Stack</w:t>
            </w:r>
          </w:p>
        </w:tc>
        <w:tc>
          <w:tcPr>
            <w:tcW w:type="dxa" w:w="12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QM</w:t>
            </w:r>
          </w:p>
        </w:tc>
        <w:tc>
          <w:tcPr>
            <w:tcW w:type="dxa" w:w="16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1 ARM Cortex-A55 (pinned)</w:t>
            </w:r>
          </w:p>
        </w:tc>
        <w:tc>
          <w:tcPr>
            <w:tcW w:type="dxa" w:w="16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None</w:t>
            </w:r>
          </w:p>
        </w:tc>
        <w:tc>
          <w:tcPr>
            <w:tcW w:type="dxa" w:w="10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64 MB</w:t>
            </w:r>
          </w:p>
        </w:tc>
        <w:tc>
          <w:tcPr>
            <w:tcW w:type="dxa" w:w="156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Dedicated core prevents scheduler interference</w:t>
            </w:r>
          </w:p>
        </w:tc>
      </w:tr>
      <w:tr>
        <w:tc>
          <w:tcPr>
            <w:tcW w:type="dxa" w:w="28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Message Parser &amp; SCMS Validator</w:t>
            </w:r>
          </w:p>
        </w:tc>
        <w:tc>
          <w:tcPr>
            <w:tcW w:type="dxa" w:w="12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QM</w:t>
            </w:r>
          </w:p>
        </w:tc>
        <w:tc>
          <w:tcPr>
            <w:tcW w:type="dxa" w:w="16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1 ARM Cortex-A55 (pinned)</w:t>
            </w:r>
          </w:p>
        </w:tc>
        <w:tc>
          <w:tcPr>
            <w:tcW w:type="dxa" w:w="16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None</w:t>
            </w:r>
          </w:p>
        </w:tc>
        <w:tc>
          <w:tcPr>
            <w:tcW w:type="dxa" w:w="10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32 MB</w:t>
            </w:r>
          </w:p>
        </w:tc>
        <w:tc>
          <w:tcPr>
            <w:tcW w:type="dxa" w:w="156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HSM offloads all crypto</w:t>
            </w:r>
          </w:p>
        </w:tc>
      </w:tr>
      <w:tr>
        <w:tc>
          <w:tcPr>
            <w:tcW w:type="dxa" w:w="28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AI Intent Predictor</w:t>
            </w:r>
          </w:p>
        </w:tc>
        <w:tc>
          <w:tcPr>
            <w:tcW w:type="dxa" w:w="12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QM</w:t>
            </w:r>
          </w:p>
        </w:tc>
        <w:tc>
          <w:tcPr>
            <w:tcW w:type="dxa" w:w="16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Shared CPU (0.3 core avg)</w:t>
            </w:r>
          </w:p>
        </w:tc>
        <w:tc>
          <w:tcPr>
            <w:tcW w:type="dxa" w:w="16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15 TOPS NPU (burst)</w:t>
            </w:r>
          </w:p>
        </w:tc>
        <w:tc>
          <w:tcPr>
            <w:tcW w:type="dxa" w:w="10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128 MB</w:t>
            </w:r>
          </w:p>
        </w:tc>
        <w:tc>
          <w:tcPr>
            <w:tcW w:type="dxa" w:w="156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INT8 quantized; burst during negotiation</w:t>
            </w:r>
          </w:p>
        </w:tc>
      </w:tr>
      <w:tr>
        <w:tc>
          <w:tcPr>
            <w:tcW w:type="dxa" w:w="28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Sensor Fusion / Perception Adapter</w:t>
            </w:r>
          </w:p>
        </w:tc>
        <w:tc>
          <w:tcPr>
            <w:tcW w:type="dxa" w:w="12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QM</w:t>
            </w:r>
          </w:p>
        </w:tc>
        <w:tc>
          <w:tcPr>
            <w:tcW w:type="dxa" w:w="16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Shared (0.2 core avg)</w:t>
            </w:r>
          </w:p>
        </w:tc>
        <w:tc>
          <w:tcPr>
            <w:tcW w:type="dxa" w:w="16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Shared (existing ADAS)</w:t>
            </w:r>
          </w:p>
        </w:tc>
        <w:tc>
          <w:tcPr>
            <w:tcW w:type="dxa" w:w="10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32 MB</w:t>
            </w:r>
          </w:p>
        </w:tc>
        <w:tc>
          <w:tcPr>
            <w:tcW w:type="dxa" w:w="156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Consumes existing fused object list only</w:t>
            </w:r>
          </w:p>
        </w:tc>
      </w:tr>
      <w:tr>
        <w:tc>
          <w:tcPr>
            <w:tcW w:type="dxa" w:w="28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Handshake Core / Rule Engine</w:t>
            </w:r>
          </w:p>
        </w:tc>
        <w:tc>
          <w:tcPr>
            <w:tcW w:type="dxa" w:w="12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ASIL-D</w:t>
            </w:r>
          </w:p>
        </w:tc>
        <w:tc>
          <w:tcPr>
            <w:tcW w:type="dxa" w:w="16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1 dedicated ASIL-D core</w:t>
            </w:r>
          </w:p>
        </w:tc>
        <w:tc>
          <w:tcPr>
            <w:tcW w:type="dxa" w:w="16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None</w:t>
            </w:r>
          </w:p>
        </w:tc>
        <w:tc>
          <w:tcPr>
            <w:tcW w:type="dxa" w:w="10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4 MB static</w:t>
            </w:r>
          </w:p>
        </w:tc>
        <w:tc>
          <w:tcPr>
            <w:tcW w:type="dxa" w:w="156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No dynamic allocation; no shared state</w:t>
            </w:r>
          </w:p>
        </w:tc>
      </w:tr>
      <w:tr>
        <w:tc>
          <w:tcPr>
            <w:tcW w:type="dxa" w:w="28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Safety Monitor / Watchdog</w:t>
            </w:r>
          </w:p>
        </w:tc>
        <w:tc>
          <w:tcPr>
            <w:tcW w:type="dxa" w:w="12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ASIL-D</w:t>
            </w:r>
          </w:p>
        </w:tc>
        <w:tc>
          <w:tcPr>
            <w:tcW w:type="dxa" w:w="16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0.1 core (polling)</w:t>
            </w:r>
          </w:p>
        </w:tc>
        <w:tc>
          <w:tcPr>
            <w:tcW w:type="dxa" w:w="16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None</w:t>
            </w:r>
          </w:p>
        </w:tc>
        <w:tc>
          <w:tcPr>
            <w:tcW w:type="dxa" w:w="10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1 MB static</w:t>
            </w:r>
          </w:p>
        </w:tc>
        <w:tc>
          <w:tcPr>
            <w:tcW w:type="dxa" w:w="156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Runs on separate ASIL-D time partition</w:t>
            </w:r>
          </w:p>
        </w:tc>
      </w:tr>
      <w:tr>
        <w:tc>
          <w:tcPr>
            <w:tcW w:type="dxa" w:w="28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TOTAL HANDSHAKE BUDGET</w:t>
            </w:r>
          </w:p>
        </w:tc>
        <w:tc>
          <w:tcPr>
            <w:tcW w:type="dxa" w:w="12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
            </w:r>
          </w:p>
        </w:tc>
        <w:tc>
          <w:tcPr>
            <w:tcW w:type="dxa" w:w="16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~2.6 cores</w:t>
            </w:r>
          </w:p>
        </w:tc>
        <w:tc>
          <w:tcPr>
            <w:tcW w:type="dxa" w:w="16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15 TOPS burst</w:t>
            </w:r>
          </w:p>
        </w:tc>
        <w:tc>
          <w:tcPr>
            <w:tcW w:type="dxa" w:w="10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~261 MB</w:t>
            </w:r>
          </w:p>
        </w:tc>
        <w:tc>
          <w:tcPr>
            <w:tcW w:type="dxa" w:w="156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Well within Orin headroom</w:t>
            </w:r>
          </w:p>
        </w:tc>
      </w:tr>
    </w:tbl>
    <w:p>
      <w:pPr>
        <w:spacing w:before="80" w:after="0"/>
      </w:pPr>
      <w:r>
        <w:t xml:space="preserve"/>
      </w:r>
    </w:p>
    <w:p>
      <w:pPr>
        <w:pStyle w:val="Heading3"/>
        <w:pBdr>
          <w:bottom w:val="single" w:color="2E75B6" w:sz="3" w:space="1"/>
        </w:pBdr>
        <w:spacing w:before="240" w:after="120"/>
      </w:pPr>
      <w:r>
        <w:rPr>
          <w:rFonts w:ascii="Arial" w:cs="Arial" w:eastAsia="Arial" w:hAnsi="Arial"/>
          <w:b/>
          <w:bCs/>
          <w:color w:val="0D2D5E"/>
          <w:sz w:val="24"/>
          <w:szCs w:val="24"/>
        </w:rPr>
        <w:t xml:space="preserve">9.1 Compute Platform Compatibility</w:t>
      </w:r>
    </w:p>
    <w:p>
      <w:pPr>
        <w:spacing w:before="80" w:after="80"/>
        <w:jc w:val="both"/>
      </w:pPr>
      <w:r>
        <w:rPr>
          <w:rFonts w:ascii="Arial" w:cs="Arial" w:eastAsia="Arial" w:hAnsi="Arial"/>
          <w:color w:val="3C3C3C"/>
          <w:sz w:val="22"/>
          <w:szCs w:val="22"/>
        </w:rPr>
        <w:t xml:space="preserve">Handshake has been architecturally validated for the following platforms. Porting effort scales with HSM driver availability and hypervisor support:</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1600"/>
        <w:gridCol w:w="2460"/>
      </w:tblGrid>
      <w:tr>
        <w:trPr>
          <w:tblHeader/>
        </w:trPr>
        <w:tc>
          <w:tcPr>
            <w:tcW w:type="dxa" w:w="2800"/>
            <w:tcBorders>
              <w:top w:val="single" w:color="AABBD0" w:sz="1"/>
              <w:left w:val="single" w:color="AABBD0" w:sz="1"/>
              <w:bottom w:val="single" w:color="AABBD0" w:sz="1"/>
              <w:right w:val="single" w:color="AABBD0" w:sz="1"/>
            </w:tcBorders>
            <w:shd w:fill="0D2D5E"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2500"/>
            <w:tcBorders>
              <w:top w:val="single" w:color="AABBD0" w:sz="1"/>
              <w:left w:val="single" w:color="AABBD0" w:sz="1"/>
              <w:bottom w:val="single" w:color="AABBD0" w:sz="1"/>
              <w:right w:val="single" w:color="AABBD0" w:sz="1"/>
            </w:tcBorders>
            <w:shd w:fill="0D2D5E" w:val="clear"/>
            <w:tcMar>
              <w:top w:type="dxa" w:w="80"/>
              <w:left w:type="dxa" w:w="120"/>
              <w:bottom w:type="dxa" w:w="80"/>
              <w:right w:type="dxa" w:w="120"/>
            </w:tcMar>
          </w:tcPr>
          <w:p>
            <w:r>
              <w:rPr>
                <w:rFonts w:ascii="Arial" w:cs="Arial" w:eastAsia="Arial" w:hAnsi="Arial"/>
                <w:b/>
                <w:bCs/>
                <w:color w:val="FFFFFF"/>
                <w:sz w:val="20"/>
                <w:szCs w:val="20"/>
              </w:rPr>
              <w:t xml:space="preserve">Hypervisor Support</w:t>
            </w:r>
          </w:p>
        </w:tc>
        <w:tc>
          <w:tcPr>
            <w:tcW w:type="dxa" w:w="1600"/>
            <w:tcBorders>
              <w:top w:val="single" w:color="AABBD0" w:sz="1"/>
              <w:left w:val="single" w:color="AABBD0" w:sz="1"/>
              <w:bottom w:val="single" w:color="AABBD0" w:sz="1"/>
              <w:right w:val="single" w:color="AABBD0" w:sz="1"/>
            </w:tcBorders>
            <w:shd w:fill="0D2D5E" w:val="clear"/>
            <w:tcMar>
              <w:top w:type="dxa" w:w="80"/>
              <w:left w:type="dxa" w:w="120"/>
              <w:bottom w:type="dxa" w:w="80"/>
              <w:right w:type="dxa" w:w="120"/>
            </w:tcMar>
          </w:tcPr>
          <w:p>
            <w:r>
              <w:rPr>
                <w:rFonts w:ascii="Arial" w:cs="Arial" w:eastAsia="Arial" w:hAnsi="Arial"/>
                <w:b/>
                <w:bCs/>
                <w:color w:val="FFFFFF"/>
                <w:sz w:val="20"/>
                <w:szCs w:val="20"/>
              </w:rPr>
              <w:t xml:space="preserve">HSM</w:t>
            </w:r>
          </w:p>
        </w:tc>
        <w:tc>
          <w:tcPr>
            <w:tcW w:type="dxa" w:w="2460"/>
            <w:tcBorders>
              <w:top w:val="single" w:color="AABBD0" w:sz="1"/>
              <w:left w:val="single" w:color="AABBD0" w:sz="1"/>
              <w:bottom w:val="single" w:color="AABBD0" w:sz="1"/>
              <w:right w:val="single" w:color="AABBD0" w:sz="1"/>
            </w:tcBorders>
            <w:shd w:fill="0D2D5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8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NVIDIA Drive Orin</w:t>
            </w:r>
          </w:p>
        </w:tc>
        <w:tc>
          <w:tcPr>
            <w:tcW w:type="dxa" w:w="25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Green Hills INTEGRITY / QNX</w:t>
            </w:r>
          </w:p>
        </w:tc>
        <w:tc>
          <w:tcPr>
            <w:tcW w:type="dxa" w:w="16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Integrated HSM</w:t>
            </w:r>
          </w:p>
        </w:tc>
        <w:tc>
          <w:tcPr>
            <w:tcW w:type="dxa" w:w="246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Primary target</w:t>
            </w:r>
          </w:p>
        </w:tc>
      </w:tr>
      <w:tr>
        <w:tc>
          <w:tcPr>
            <w:tcW w:type="dxa" w:w="28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Qualcomm Snapdragon Ride Elite</w:t>
            </w:r>
          </w:p>
        </w:tc>
        <w:tc>
          <w:tcPr>
            <w:tcW w:type="dxa" w:w="25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QNX Hypervisor</w:t>
            </w:r>
          </w:p>
        </w:tc>
        <w:tc>
          <w:tcPr>
            <w:tcW w:type="dxa" w:w="16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Integrated HSM</w:t>
            </w:r>
          </w:p>
        </w:tc>
        <w:tc>
          <w:tcPr>
            <w:tcW w:type="dxa" w:w="246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Full support</w:t>
            </w:r>
          </w:p>
        </w:tc>
      </w:tr>
      <w:tr>
        <w:tc>
          <w:tcPr>
            <w:tcW w:type="dxa" w:w="28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NXP S32G3</w:t>
            </w:r>
          </w:p>
        </w:tc>
        <w:tc>
          <w:tcPr>
            <w:tcW w:type="dxa" w:w="25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PikeOS / Green Hills</w:t>
            </w:r>
          </w:p>
        </w:tc>
        <w:tc>
          <w:tcPr>
            <w:tcW w:type="dxa" w:w="16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Integrated HSM</w:t>
            </w:r>
          </w:p>
        </w:tc>
        <w:tc>
          <w:tcPr>
            <w:tcW w:type="dxa" w:w="246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Full support</w:t>
            </w:r>
          </w:p>
        </w:tc>
      </w:tr>
      <w:tr>
        <w:tc>
          <w:tcPr>
            <w:tcW w:type="dxa" w:w="28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Renesas R-Car V4H</w:t>
            </w:r>
          </w:p>
        </w:tc>
        <w:tc>
          <w:tcPr>
            <w:tcW w:type="dxa" w:w="25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Hypervisor in development</w:t>
            </w:r>
          </w:p>
        </w:tc>
        <w:tc>
          <w:tcPr>
            <w:tcW w:type="dxa" w:w="16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Integrated HSM</w:t>
            </w:r>
          </w:p>
        </w:tc>
        <w:tc>
          <w:tcPr>
            <w:tcW w:type="dxa" w:w="246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Conditional — hypervisor pending</w:t>
            </w:r>
          </w:p>
        </w:tc>
      </w:tr>
      <w:tr>
        <w:tc>
          <w:tcPr>
            <w:tcW w:type="dxa" w:w="28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Mobileye EyeQ Ultra</w:t>
            </w:r>
          </w:p>
        </w:tc>
        <w:tc>
          <w:tcPr>
            <w:tcW w:type="dxa" w:w="25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Proprietary OS</w:t>
            </w:r>
          </w:p>
        </w:tc>
        <w:tc>
          <w:tcPr>
            <w:tcW w:type="dxa" w:w="16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HSM available</w:t>
            </w:r>
          </w:p>
        </w:tc>
        <w:tc>
          <w:tcPr>
            <w:tcW w:type="dxa" w:w="246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API-level integration only</w:t>
            </w:r>
          </w:p>
        </w:tc>
      </w:tr>
    </w:tbl>
    <w:p>
      <w:r>
        <w:br w:type="page"/>
      </w:r>
    </w:p>
    <w:p>
      <w:pPr>
        <w:pStyle w:val="Heading1"/>
        <w:pBdr>
          <w:bottom w:val="single" w:color="2E75B6" w:sz="6" w:space="1"/>
        </w:pBdr>
        <w:shd w:fill="0D2D5E" w:val="clear"/>
        <w:spacing w:before="400" w:after="200"/>
        <w:ind w:left="240" w:right="240"/>
      </w:pPr>
      <w:r>
        <w:rPr>
          <w:rFonts w:ascii="Arial" w:cs="Arial" w:eastAsia="Arial" w:hAnsi="Arial"/>
          <w:b/>
          <w:bCs/>
          <w:color w:val="FFFFFF"/>
          <w:sz w:val="34"/>
          <w:szCs w:val="34"/>
        </w:rPr>
        <w:t xml:space="preserve">10. Complete Feature Specification</w:t>
      </w:r>
    </w:p>
    <w:p>
      <w:pPr>
        <w:spacing w:before="80" w:after="0"/>
      </w:pPr>
      <w:r>
        <w:t xml:space="preserve"/>
      </w:r>
    </w:p>
    <w:p>
      <w:pPr>
        <w:pStyle w:val="Heading3"/>
        <w:pBdr>
          <w:bottom w:val="single" w:color="2E75B6" w:sz="3" w:space="1"/>
        </w:pBdr>
        <w:spacing w:before="240" w:after="120"/>
      </w:pPr>
      <w:r>
        <w:rPr>
          <w:rFonts w:ascii="Arial" w:cs="Arial" w:eastAsia="Arial" w:hAnsi="Arial"/>
          <w:b/>
          <w:bCs/>
          <w:color w:val="0D2D5E"/>
          <w:sz w:val="24"/>
          <w:szCs w:val="24"/>
        </w:rPr>
        <w:t xml:space="preserve">10.1 Core V2V Communication</w:t>
      </w:r>
    </w:p>
    <w:p>
      <w:pPr>
        <w:pStyle w:val="ListParagraph"/>
        <w:numPr>
          <w:ilvl w:val="0"/>
          <w:numId w:val="2"/>
        </w:numPr>
        <w:spacing w:before="40" w:after="40"/>
      </w:pPr>
      <w:r>
        <w:rPr>
          <w:rFonts w:ascii="Arial" w:cs="Arial" w:eastAsia="Arial" w:hAnsi="Arial"/>
          <w:color w:val="3C3C3C"/>
          <w:sz w:val="22"/>
          <w:szCs w:val="22"/>
        </w:rPr>
        <w:t xml:space="preserve">Automatic Handshake Initiation — Detects nearby Handshake-enabled vehicles and establishes secure peer-to-peer communication within 100ms of first beacon receipt.</w:t>
      </w:r>
    </w:p>
    <w:p>
      <w:pPr>
        <w:pStyle w:val="ListParagraph"/>
        <w:numPr>
          <w:ilvl w:val="0"/>
          <w:numId w:val="2"/>
        </w:numPr>
        <w:spacing w:before="40" w:after="40"/>
      </w:pPr>
      <w:r>
        <w:rPr>
          <w:rFonts w:ascii="Arial" w:cs="Arial" w:eastAsia="Arial" w:hAnsi="Arial"/>
          <w:color w:val="3C3C3C"/>
          <w:sz w:val="22"/>
          <w:szCs w:val="22"/>
        </w:rPr>
        <w:t xml:space="preserve">Multi-Vehicle Networking — Supports simultaneous negotiation between 2 to 12 vehicles per conflict zone in V1; architecture supports up to 50 monitoring participants per geohash cell.</w:t>
      </w:r>
    </w:p>
    <w:p>
      <w:pPr>
        <w:pStyle w:val="ListParagraph"/>
        <w:numPr>
          <w:ilvl w:val="0"/>
          <w:numId w:val="2"/>
        </w:numPr>
        <w:spacing w:before="40" w:after="40"/>
      </w:pPr>
      <w:r>
        <w:rPr>
          <w:rFonts w:ascii="Arial" w:cs="Arial" w:eastAsia="Arial" w:hAnsi="Arial"/>
          <w:color w:val="3C3C3C"/>
          <w:sz w:val="22"/>
          <w:szCs w:val="22"/>
        </w:rPr>
        <w:t xml:space="preserve">Dynamic Connection Lifespan — Sessions are maintained only while vehicles share a geohash conflict zone; auto-terminate upon zone exit.</w:t>
      </w:r>
    </w:p>
    <w:p>
      <w:pPr>
        <w:pStyle w:val="ListParagraph"/>
        <w:numPr>
          <w:ilvl w:val="0"/>
          <w:numId w:val="2"/>
        </w:numPr>
        <w:spacing w:before="40" w:after="40"/>
      </w:pPr>
      <w:r>
        <w:rPr>
          <w:rFonts w:ascii="Arial" w:cs="Arial" w:eastAsia="Arial" w:hAnsi="Arial"/>
          <w:color w:val="3C3C3C"/>
          <w:sz w:val="22"/>
          <w:szCs w:val="22"/>
        </w:rPr>
        <w:t xml:space="preserve">Decentralized Coordination — No central controller or cloud required. Each vehicle participates as a peer in local coordination.</w:t>
      </w:r>
    </w:p>
    <w:p>
      <w:pPr>
        <w:pStyle w:val="ListParagraph"/>
        <w:numPr>
          <w:ilvl w:val="0"/>
          <w:numId w:val="2"/>
        </w:numPr>
        <w:spacing w:before="40" w:after="40"/>
      </w:pPr>
      <w:r>
        <w:rPr>
          <w:rFonts w:ascii="Arial" w:cs="Arial" w:eastAsia="Arial" w:hAnsi="Arial"/>
          <w:color w:val="3C3C3C"/>
          <w:sz w:val="22"/>
          <w:szCs w:val="22"/>
        </w:rPr>
        <w:t xml:space="preserve">Offline Functionality — Full V2V negotiation operates with zero infrastructure connectivity using C-V2X PC5 direct mode.</w:t>
      </w:r>
    </w:p>
    <w:p>
      <w:pPr>
        <w:spacing w:before="60" w:after="0"/>
      </w:pPr>
      <w:r>
        <w:t xml:space="preserve"/>
      </w:r>
    </w:p>
    <w:p>
      <w:pPr>
        <w:pStyle w:val="Heading3"/>
        <w:pBdr>
          <w:bottom w:val="single" w:color="2E75B6" w:sz="3" w:space="1"/>
        </w:pBdr>
        <w:spacing w:before="240" w:after="120"/>
      </w:pPr>
      <w:r>
        <w:rPr>
          <w:rFonts w:ascii="Arial" w:cs="Arial" w:eastAsia="Arial" w:hAnsi="Arial"/>
          <w:b/>
          <w:bCs/>
          <w:color w:val="0D2D5E"/>
          <w:sz w:val="24"/>
          <w:szCs w:val="24"/>
        </w:rPr>
        <w:t xml:space="preserve">10.2 Negotiation &amp; Right-of-Way</w:t>
      </w:r>
    </w:p>
    <w:p>
      <w:pPr>
        <w:pStyle w:val="ListParagraph"/>
        <w:numPr>
          <w:ilvl w:val="0"/>
          <w:numId w:val="2"/>
        </w:numPr>
        <w:spacing w:before="40" w:after="40"/>
      </w:pPr>
      <w:r>
        <w:rPr>
          <w:rFonts w:ascii="Arial" w:cs="Arial" w:eastAsia="Arial" w:hAnsi="Arial"/>
          <w:color w:val="3C3C3C"/>
          <w:sz w:val="22"/>
          <w:szCs w:val="22"/>
        </w:rPr>
        <w:t xml:space="preserve">Vehicle Priority Negotiation — Uses traffic rule profiles and deterministic tie-breaking algorithm to determine passage order.</w:t>
      </w:r>
    </w:p>
    <w:p>
      <w:pPr>
        <w:pStyle w:val="ListParagraph"/>
        <w:numPr>
          <w:ilvl w:val="0"/>
          <w:numId w:val="2"/>
        </w:numPr>
        <w:spacing w:before="40" w:after="40"/>
      </w:pPr>
      <w:r>
        <w:rPr>
          <w:rFonts w:ascii="Arial" w:cs="Arial" w:eastAsia="Arial" w:hAnsi="Arial"/>
          <w:color w:val="3C3C3C"/>
          <w:sz w:val="22"/>
          <w:szCs w:val="22"/>
        </w:rPr>
        <w:t xml:space="preserve">Intent Broadcasting — Continuously shares vehicle maneuver type, confidence, and trajectory horizon at 5–20 Hz depending on conflict proximity.</w:t>
      </w:r>
    </w:p>
    <w:p>
      <w:pPr>
        <w:pStyle w:val="ListParagraph"/>
        <w:numPr>
          <w:ilvl w:val="0"/>
          <w:numId w:val="2"/>
        </w:numPr>
        <w:spacing w:before="40" w:after="40"/>
      </w:pPr>
      <w:r>
        <w:rPr>
          <w:rFonts w:ascii="Arial" w:cs="Arial" w:eastAsia="Arial" w:hAnsi="Arial"/>
          <w:color w:val="3C3C3C"/>
          <w:sz w:val="22"/>
          <w:szCs w:val="22"/>
        </w:rPr>
        <w:t xml:space="preserve">Trajectory Sharing — Transmits 8-point predicted path for 0–4 second horizon.</w:t>
      </w:r>
    </w:p>
    <w:p>
      <w:pPr>
        <w:pStyle w:val="ListParagraph"/>
        <w:numPr>
          <w:ilvl w:val="0"/>
          <w:numId w:val="2"/>
        </w:numPr>
        <w:spacing w:before="40" w:after="40"/>
      </w:pPr>
      <w:r>
        <w:rPr>
          <w:rFonts w:ascii="Arial" w:cs="Arial" w:eastAsia="Arial" w:hAnsi="Arial"/>
          <w:color w:val="3C3C3C"/>
          <w:sz w:val="22"/>
          <w:szCs w:val="22"/>
        </w:rPr>
        <w:t xml:space="preserve">Emergency Vehicle Preemption — Automatic yield sequencing for detected emergency vehicles regardless of ODD state.</w:t>
      </w:r>
    </w:p>
    <w:p>
      <w:pPr>
        <w:pStyle w:val="ListParagraph"/>
        <w:numPr>
          <w:ilvl w:val="0"/>
          <w:numId w:val="2"/>
        </w:numPr>
        <w:spacing w:before="40" w:after="40"/>
      </w:pPr>
      <w:r>
        <w:rPr>
          <w:rFonts w:ascii="Arial" w:cs="Arial" w:eastAsia="Arial" w:hAnsi="Arial"/>
          <w:color w:val="3C3C3C"/>
          <w:sz w:val="22"/>
          <w:szCs w:val="22"/>
        </w:rPr>
        <w:t xml:space="preserve">ConsensusToken Lifecycle — Issues, validates, and expires tokens with hard 300ms validity window.</w:t>
      </w:r>
    </w:p>
    <w:p>
      <w:pPr>
        <w:pStyle w:val="ListParagraph"/>
        <w:numPr>
          <w:ilvl w:val="0"/>
          <w:numId w:val="2"/>
        </w:numPr>
        <w:spacing w:before="40" w:after="40"/>
      </w:pPr>
      <w:r>
        <w:rPr>
          <w:rFonts w:ascii="Arial" w:cs="Arial" w:eastAsia="Arial" w:hAnsi="Arial"/>
          <w:color w:val="3C3C3C"/>
          <w:sz w:val="22"/>
          <w:szCs w:val="22"/>
        </w:rPr>
        <w:t xml:space="preserve">Deterministic Fallback — Yield-all safe state triggered on any negotiation failure or timeout.</w:t>
      </w:r>
    </w:p>
    <w:p>
      <w:pPr>
        <w:spacing w:before="60" w:after="0"/>
      </w:pPr>
      <w:r>
        <w:t xml:space="preserve"/>
      </w:r>
    </w:p>
    <w:p>
      <w:pPr>
        <w:pStyle w:val="Heading3"/>
        <w:pBdr>
          <w:bottom w:val="single" w:color="2E75B6" w:sz="3" w:space="1"/>
        </w:pBdr>
        <w:spacing w:before="240" w:after="120"/>
      </w:pPr>
      <w:r>
        <w:rPr>
          <w:rFonts w:ascii="Arial" w:cs="Arial" w:eastAsia="Arial" w:hAnsi="Arial"/>
          <w:b/>
          <w:bCs/>
          <w:color w:val="0D2D5E"/>
          <w:sz w:val="24"/>
          <w:szCs w:val="24"/>
        </w:rPr>
        <w:t xml:space="preserve">10.3 AI &amp; Prediction</w:t>
      </w:r>
    </w:p>
    <w:p>
      <w:pPr>
        <w:pStyle w:val="ListParagraph"/>
        <w:numPr>
          <w:ilvl w:val="0"/>
          <w:numId w:val="2"/>
        </w:numPr>
        <w:spacing w:before="40" w:after="40"/>
      </w:pPr>
      <w:r>
        <w:rPr>
          <w:rFonts w:ascii="Arial" w:cs="Arial" w:eastAsia="Arial" w:hAnsi="Arial"/>
          <w:color w:val="3C3C3C"/>
          <w:sz w:val="22"/>
          <w:szCs w:val="22"/>
        </w:rPr>
        <w:t xml:space="preserve">Legacy Vehicle Intent Prediction — LSTM-based model infers maneuver intent from trajectory, brake signals, and turn indicators for non-Handshake vehicles.</w:t>
      </w:r>
    </w:p>
    <w:p>
      <w:pPr>
        <w:pStyle w:val="ListParagraph"/>
        <w:numPr>
          <w:ilvl w:val="0"/>
          <w:numId w:val="2"/>
        </w:numPr>
        <w:spacing w:before="40" w:after="40"/>
      </w:pPr>
      <w:r>
        <w:rPr>
          <w:rFonts w:ascii="Arial" w:cs="Arial" w:eastAsia="Arial" w:hAnsi="Arial"/>
          <w:color w:val="3C3C3C"/>
          <w:sz w:val="22"/>
          <w:szCs w:val="22"/>
        </w:rPr>
        <w:t xml:space="preserve">Maneuver Confidence Scoring — Generates 0–100% confidence for declared and inferred maneuvers.</w:t>
      </w:r>
    </w:p>
    <w:p>
      <w:pPr>
        <w:pStyle w:val="ListParagraph"/>
        <w:numPr>
          <w:ilvl w:val="0"/>
          <w:numId w:val="2"/>
        </w:numPr>
        <w:spacing w:before="40" w:after="40"/>
      </w:pPr>
      <w:r>
        <w:rPr>
          <w:rFonts w:ascii="Arial" w:cs="Arial" w:eastAsia="Arial" w:hAnsi="Arial"/>
          <w:color w:val="3C3C3C"/>
          <w:sz w:val="22"/>
          <w:szCs w:val="22"/>
        </w:rPr>
        <w:t xml:space="preserve">Collision Risk Index — Computes probabilistic collision risk between all detected vehicles in the geohash cell.</w:t>
      </w:r>
    </w:p>
    <w:p>
      <w:pPr>
        <w:pStyle w:val="ListParagraph"/>
        <w:numPr>
          <w:ilvl w:val="0"/>
          <w:numId w:val="2"/>
        </w:numPr>
        <w:spacing w:before="40" w:after="40"/>
      </w:pPr>
      <w:r>
        <w:rPr>
          <w:rFonts w:ascii="Arial" w:cs="Arial" w:eastAsia="Arial" w:hAnsi="Arial"/>
          <w:color w:val="3C3C3C"/>
          <w:sz w:val="22"/>
          <w:szCs w:val="22"/>
        </w:rPr>
        <w:t xml:space="preserve">Anomaly Detection — Identifies physically implausible vehicle behavior (sudden teleportation, impossible acceleration) and triggers trust score penalties.</w:t>
      </w:r>
    </w:p>
    <w:p>
      <w:pPr>
        <w:pStyle w:val="ListParagraph"/>
        <w:numPr>
          <w:ilvl w:val="0"/>
          <w:numId w:val="2"/>
        </w:numPr>
        <w:spacing w:before="40" w:after="40"/>
      </w:pPr>
      <w:r>
        <w:rPr>
          <w:rFonts w:ascii="Arial" w:cs="Arial" w:eastAsia="Arial" w:hAnsi="Arial"/>
          <w:color w:val="3C3C3C"/>
          <w:sz w:val="22"/>
          <w:szCs w:val="22"/>
        </w:rPr>
        <w:t xml:space="preserve">Behavioral Consistency Monitoring — Compares declared intent against observed trajectory and updates trust score accordingly.</w:t>
      </w:r>
    </w:p>
    <w:p>
      <w:pPr>
        <w:spacing w:before="60" w:after="0"/>
      </w:pPr>
      <w:r>
        <w:t xml:space="preserve"/>
      </w:r>
    </w:p>
    <w:p>
      <w:pPr>
        <w:pStyle w:val="Heading3"/>
        <w:pBdr>
          <w:bottom w:val="single" w:color="2E75B6" w:sz="3" w:space="1"/>
        </w:pBdr>
        <w:spacing w:before="240" w:after="120"/>
      </w:pPr>
      <w:r>
        <w:rPr>
          <w:rFonts w:ascii="Arial" w:cs="Arial" w:eastAsia="Arial" w:hAnsi="Arial"/>
          <w:b/>
          <w:bCs/>
          <w:color w:val="0D2D5E"/>
          <w:sz w:val="24"/>
          <w:szCs w:val="24"/>
        </w:rPr>
        <w:t xml:space="preserve">10.4 Security</w:t>
      </w:r>
    </w:p>
    <w:p>
      <w:pPr>
        <w:pStyle w:val="ListParagraph"/>
        <w:numPr>
          <w:ilvl w:val="0"/>
          <w:numId w:val="2"/>
        </w:numPr>
        <w:spacing w:before="40" w:after="40"/>
      </w:pPr>
      <w:r>
        <w:rPr>
          <w:rFonts w:ascii="Arial" w:cs="Arial" w:eastAsia="Arial" w:hAnsi="Arial"/>
          <w:color w:val="3C3C3C"/>
          <w:sz w:val="22"/>
          <w:szCs w:val="22"/>
        </w:rPr>
        <w:t xml:space="preserve">Pseudonym Certificate Management — Automatic 10-minute pseudonym rotation using SCMS-issued short-lived certificates.</w:t>
      </w:r>
    </w:p>
    <w:p>
      <w:pPr>
        <w:pStyle w:val="ListParagraph"/>
        <w:numPr>
          <w:ilvl w:val="0"/>
          <w:numId w:val="2"/>
        </w:numPr>
        <w:spacing w:before="40" w:after="40"/>
      </w:pPr>
      <w:r>
        <w:rPr>
          <w:rFonts w:ascii="Arial" w:cs="Arial" w:eastAsia="Arial" w:hAnsi="Arial"/>
          <w:color w:val="3C3C3C"/>
          <w:sz w:val="22"/>
          <w:szCs w:val="22"/>
        </w:rPr>
        <w:t xml:space="preserve">HSM-Accelerated Signing — All signatures produced and verified in hardware at under 3ms.</w:t>
      </w:r>
    </w:p>
    <w:p>
      <w:pPr>
        <w:pStyle w:val="ListParagraph"/>
        <w:numPr>
          <w:ilvl w:val="0"/>
          <w:numId w:val="2"/>
        </w:numPr>
        <w:spacing w:before="40" w:after="40"/>
      </w:pPr>
      <w:r>
        <w:rPr>
          <w:rFonts w:ascii="Arial" w:cs="Arial" w:eastAsia="Arial" w:hAnsi="Arial"/>
          <w:color w:val="3C3C3C"/>
          <w:sz w:val="22"/>
          <w:szCs w:val="22"/>
        </w:rPr>
        <w:t xml:space="preserve">Bloom Filter CRL Propagation — Offline revocation data propagated vehicle-to-vehicle via BEACON piggyback.</w:t>
      </w:r>
    </w:p>
    <w:p>
      <w:pPr>
        <w:pStyle w:val="ListParagraph"/>
        <w:numPr>
          <w:ilvl w:val="0"/>
          <w:numId w:val="2"/>
        </w:numPr>
        <w:spacing w:before="40" w:after="40"/>
      </w:pPr>
      <w:r>
        <w:rPr>
          <w:rFonts w:ascii="Arial" w:cs="Arial" w:eastAsia="Arial" w:hAnsi="Arial"/>
          <w:color w:val="3C3C3C"/>
          <w:sz w:val="22"/>
          <w:szCs w:val="22"/>
        </w:rPr>
        <w:t xml:space="preserve">Trust Score Engine — Continuous per-sender graded trust from four independent evidence streams.</w:t>
      </w:r>
    </w:p>
    <w:p>
      <w:pPr>
        <w:pStyle w:val="ListParagraph"/>
        <w:numPr>
          <w:ilvl w:val="0"/>
          <w:numId w:val="2"/>
        </w:numPr>
        <w:spacing w:before="40" w:after="40"/>
      </w:pPr>
      <w:r>
        <w:rPr>
          <w:rFonts w:ascii="Arial" w:cs="Arial" w:eastAsia="Arial" w:hAnsi="Arial"/>
          <w:color w:val="3C3C3C"/>
          <w:sz w:val="22"/>
          <w:szCs w:val="22"/>
        </w:rPr>
        <w:t xml:space="preserve">Replay Attack Prevention — Timestamp + sequence number dual-mechanism rejection.</w:t>
      </w:r>
    </w:p>
    <w:p>
      <w:pPr>
        <w:pStyle w:val="ListParagraph"/>
        <w:numPr>
          <w:ilvl w:val="0"/>
          <w:numId w:val="2"/>
        </w:numPr>
        <w:spacing w:before="40" w:after="40"/>
      </w:pPr>
      <w:r>
        <w:rPr>
          <w:rFonts w:ascii="Arial" w:cs="Arial" w:eastAsia="Arial" w:hAnsi="Arial"/>
          <w:color w:val="3C3C3C"/>
          <w:sz w:val="22"/>
          <w:szCs w:val="22"/>
        </w:rPr>
        <w:t xml:space="preserve">Local Blacklisting — Low-trust senders blacklisted for 30 seconds with gossip propagation to neighbors.</w:t>
      </w:r>
    </w:p>
    <w:p>
      <w:pPr>
        <w:spacing w:before="60" w:after="0"/>
      </w:pPr>
      <w:r>
        <w:t xml:space="preserve"/>
      </w:r>
    </w:p>
    <w:p>
      <w:pPr>
        <w:pStyle w:val="Heading3"/>
        <w:pBdr>
          <w:bottom w:val="single" w:color="2E75B6" w:sz="3" w:space="1"/>
        </w:pBdr>
        <w:spacing w:before="240" w:after="120"/>
      </w:pPr>
      <w:r>
        <w:rPr>
          <w:rFonts w:ascii="Arial" w:cs="Arial" w:eastAsia="Arial" w:hAnsi="Arial"/>
          <w:b/>
          <w:bCs/>
          <w:color w:val="0D2D5E"/>
          <w:sz w:val="24"/>
          <w:szCs w:val="24"/>
        </w:rPr>
        <w:t xml:space="preserve">10.5 Infrastructure Integration</w:t>
      </w:r>
    </w:p>
    <w:p>
      <w:pPr>
        <w:pStyle w:val="ListParagraph"/>
        <w:numPr>
          <w:ilvl w:val="0"/>
          <w:numId w:val="2"/>
        </w:numPr>
        <w:spacing w:before="40" w:after="40"/>
      </w:pPr>
      <w:r>
        <w:rPr>
          <w:rFonts w:ascii="Arial" w:cs="Arial" w:eastAsia="Arial" w:hAnsi="Arial"/>
          <w:color w:val="3C3C3C"/>
          <w:sz w:val="22"/>
          <w:szCs w:val="22"/>
        </w:rPr>
        <w:t xml:space="preserve">RSU Arbitration — RSU software upgrade (no hardware change) enables authoritative conflict resolution as a fallback.</w:t>
      </w:r>
    </w:p>
    <w:p>
      <w:pPr>
        <w:pStyle w:val="ListParagraph"/>
        <w:numPr>
          <w:ilvl w:val="0"/>
          <w:numId w:val="2"/>
        </w:numPr>
        <w:spacing w:before="40" w:after="40"/>
      </w:pPr>
      <w:r>
        <w:rPr>
          <w:rFonts w:ascii="Arial" w:cs="Arial" w:eastAsia="Arial" w:hAnsi="Arial"/>
          <w:color w:val="3C3C3C"/>
          <w:sz w:val="22"/>
          <w:szCs w:val="22"/>
        </w:rPr>
        <w:t xml:space="preserve">TRP Distribution — Traffic Rule Profiles distributed via RSU broadcast or OTA; signed by road authority.</w:t>
      </w:r>
    </w:p>
    <w:p>
      <w:pPr>
        <w:pStyle w:val="ListParagraph"/>
        <w:numPr>
          <w:ilvl w:val="0"/>
          <w:numId w:val="2"/>
        </w:numPr>
        <w:spacing w:before="40" w:after="40"/>
      </w:pPr>
      <w:r>
        <w:rPr>
          <w:rFonts w:ascii="Arial" w:cs="Arial" w:eastAsia="Arial" w:hAnsi="Arial"/>
          <w:color w:val="3C3C3C"/>
          <w:sz w:val="22"/>
          <w:szCs w:val="22"/>
        </w:rPr>
        <w:t xml:space="preserve">TMC Analytics — Anonymized event logs ingested by Traffic Management Center backend for safety analytics.</w:t>
      </w:r>
    </w:p>
    <w:p>
      <w:pPr>
        <w:pStyle w:val="ListParagraph"/>
        <w:numPr>
          <w:ilvl w:val="0"/>
          <w:numId w:val="2"/>
        </w:numPr>
        <w:spacing w:before="40" w:after="40"/>
      </w:pPr>
      <w:r>
        <w:rPr>
          <w:rFonts w:ascii="Arial" w:cs="Arial" w:eastAsia="Arial" w:hAnsi="Arial"/>
          <w:color w:val="3C3C3C"/>
          <w:sz w:val="22"/>
          <w:szCs w:val="22"/>
        </w:rPr>
        <w:t xml:space="preserve">OpenAPI TMC Interface — REST API for TRP synchronization and incident alerts from TMC to vehicle fleet.</w:t>
      </w:r>
    </w:p>
    <w:p>
      <w:pPr>
        <w:spacing w:before="60" w:after="0"/>
      </w:pPr>
      <w:r>
        <w:t xml:space="preserve"/>
      </w:r>
    </w:p>
    <w:p>
      <w:pPr>
        <w:pStyle w:val="Heading3"/>
        <w:pBdr>
          <w:bottom w:val="single" w:color="2E75B6" w:sz="3" w:space="1"/>
        </w:pBdr>
        <w:spacing w:before="240" w:after="120"/>
      </w:pPr>
      <w:r>
        <w:rPr>
          <w:rFonts w:ascii="Arial" w:cs="Arial" w:eastAsia="Arial" w:hAnsi="Arial"/>
          <w:b/>
          <w:bCs/>
          <w:color w:val="0D2D5E"/>
          <w:sz w:val="24"/>
          <w:szCs w:val="24"/>
        </w:rPr>
        <w:t xml:space="preserve">10.6 System Management</w:t>
      </w:r>
    </w:p>
    <w:p>
      <w:pPr>
        <w:pStyle w:val="ListParagraph"/>
        <w:numPr>
          <w:ilvl w:val="0"/>
          <w:numId w:val="2"/>
        </w:numPr>
        <w:spacing w:before="40" w:after="40"/>
      </w:pPr>
      <w:r>
        <w:rPr>
          <w:rFonts w:ascii="Arial" w:cs="Arial" w:eastAsia="Arial" w:hAnsi="Arial"/>
          <w:color w:val="3C3C3C"/>
          <w:sz w:val="22"/>
          <w:szCs w:val="22"/>
        </w:rPr>
        <w:t xml:space="preserve">ODD Enforcement — Continuous evaluation of all ODD conditions; instant observe-only transition on violation.</w:t>
      </w:r>
    </w:p>
    <w:p>
      <w:pPr>
        <w:pStyle w:val="ListParagraph"/>
        <w:numPr>
          <w:ilvl w:val="0"/>
          <w:numId w:val="2"/>
        </w:numPr>
        <w:spacing w:before="40" w:after="40"/>
      </w:pPr>
      <w:r>
        <w:rPr>
          <w:rFonts w:ascii="Arial" w:cs="Arial" w:eastAsia="Arial" w:hAnsi="Arial"/>
          <w:color w:val="3C3C3C"/>
          <w:sz w:val="22"/>
          <w:szCs w:val="22"/>
        </w:rPr>
        <w:t xml:space="preserve">Watchdog Timer — ASIL-D partition heartbeat monitored; failure triggers safe state and ADAS notification.</w:t>
      </w:r>
    </w:p>
    <w:p>
      <w:pPr>
        <w:pStyle w:val="ListParagraph"/>
        <w:numPr>
          <w:ilvl w:val="0"/>
          <w:numId w:val="2"/>
        </w:numPr>
        <w:spacing w:before="40" w:after="40"/>
      </w:pPr>
      <w:r>
        <w:rPr>
          <w:rFonts w:ascii="Arial" w:cs="Arial" w:eastAsia="Arial" w:hAnsi="Arial"/>
          <w:color w:val="3C3C3C"/>
          <w:sz w:val="22"/>
          <w:szCs w:val="22"/>
        </w:rPr>
        <w:t xml:space="preserve">Over-the-Air Updates — TRP profiles and AI model weights updatable via signed OTA package (rules engine code requires re-certification cycle).</w:t>
      </w:r>
    </w:p>
    <w:p>
      <w:pPr>
        <w:pStyle w:val="ListParagraph"/>
        <w:numPr>
          <w:ilvl w:val="0"/>
          <w:numId w:val="2"/>
        </w:numPr>
        <w:spacing w:before="40" w:after="40"/>
      </w:pPr>
      <w:r>
        <w:rPr>
          <w:rFonts w:ascii="Arial" w:cs="Arial" w:eastAsia="Arial" w:hAnsi="Arial"/>
          <w:color w:val="3C3C3C"/>
          <w:sz w:val="22"/>
          <w:szCs w:val="22"/>
        </w:rPr>
        <w:t xml:space="preserve">System Self-Test — Periodic validation of C-V2X radio, GNSS, HSM, and ASIL-D partition health on startup and every 60 seconds.</w:t>
      </w:r>
    </w:p>
    <w:p>
      <w:pPr>
        <w:pStyle w:val="ListParagraph"/>
        <w:numPr>
          <w:ilvl w:val="0"/>
          <w:numId w:val="2"/>
        </w:numPr>
        <w:spacing w:before="40" w:after="40"/>
      </w:pPr>
      <w:r>
        <w:rPr>
          <w:rFonts w:ascii="Arial" w:cs="Arial" w:eastAsia="Arial" w:hAnsi="Arial"/>
          <w:color w:val="3C3C3C"/>
          <w:sz w:val="22"/>
          <w:szCs w:val="22"/>
        </w:rPr>
        <w:t xml:space="preserve">Event Logging — Privacy-safe event log for post-incident analysis, stored locally with configurable TMC upload.</w:t>
      </w:r>
    </w:p>
    <w:p>
      <w:pPr>
        <w:pStyle w:val="ListParagraph"/>
        <w:numPr>
          <w:ilvl w:val="0"/>
          <w:numId w:val="2"/>
        </w:numPr>
        <w:spacing w:before="40" w:after="40"/>
      </w:pPr>
      <w:r>
        <w:rPr>
          <w:rFonts w:ascii="Arial" w:cs="Arial" w:eastAsia="Arial" w:hAnsi="Arial"/>
          <w:color w:val="3C3C3C"/>
          <w:sz w:val="22"/>
          <w:szCs w:val="22"/>
        </w:rPr>
        <w:t xml:space="preserve">Fail-Safe Mode — Three-tier degradation: active → observe-only → full shutdown with ADAS notification.</w:t>
      </w:r>
    </w:p>
    <w:p>
      <w:r>
        <w:br w:type="page"/>
      </w:r>
    </w:p>
    <w:p>
      <w:pPr>
        <w:pStyle w:val="Heading1"/>
        <w:pBdr>
          <w:bottom w:val="single" w:color="2E75B6" w:sz="6" w:space="1"/>
        </w:pBdr>
        <w:shd w:fill="0D2D5E" w:val="clear"/>
        <w:spacing w:before="400" w:after="200"/>
        <w:ind w:left="240" w:right="240"/>
      </w:pPr>
      <w:r>
        <w:rPr>
          <w:rFonts w:ascii="Arial" w:cs="Arial" w:eastAsia="Arial" w:hAnsi="Arial"/>
          <w:b/>
          <w:bCs/>
          <w:color w:val="FFFFFF"/>
          <w:sz w:val="34"/>
          <w:szCs w:val="34"/>
        </w:rPr>
        <w:t xml:space="preserve">11. Validation &amp; Safety Verification Strategy</w:t>
      </w:r>
    </w:p>
    <w:p>
      <w:pPr>
        <w:spacing w:before="80" w:after="0"/>
      </w:pPr>
      <w:r>
        <w:t xml:space="preserve"/>
      </w:r>
    </w:p>
    <w:p>
      <w:pPr>
        <w:pBdr>
          <w:left w:val="single" w:color="2E75B6" w:sz="12" w:space="4"/>
        </w:pBdr>
        <w:shd w:fill="D5E8F4" w:val="clear"/>
        <w:spacing w:before="160" w:after="160"/>
        <w:ind w:left="360" w:right="360"/>
      </w:pPr>
      <w:r>
        <w:rPr>
          <w:rFonts w:ascii="Arial" w:cs="Arial" w:eastAsia="Arial" w:hAnsi="Arial"/>
          <w:b/>
          <w:bCs/>
          <w:color w:val="0D2D5E"/>
          <w:sz w:val="22"/>
          <w:szCs w:val="22"/>
        </w:rPr>
        <w:t xml:space="preserve">GAP RESOLUTION: The original specification described simulation and HIL testing. Regulators and OEMs expect three additional pillars: formal verification (TLA+ model checking), adversarial scenario generation, and massive-scale concurrency testing. All three are specified here.</w:t>
      </w:r>
    </w:p>
    <w:p>
      <w:pPr>
        <w:spacing w:before="80" w:after="0"/>
      </w:pPr>
      <w:r>
        <w:t xml:space="preserve"/>
      </w:r>
    </w:p>
    <w:p>
      <w:pPr>
        <w:pStyle w:val="Heading3"/>
        <w:pBdr>
          <w:bottom w:val="single" w:color="2E75B6" w:sz="3" w:space="1"/>
        </w:pBdr>
        <w:spacing w:before="240" w:after="120"/>
      </w:pPr>
      <w:r>
        <w:rPr>
          <w:rFonts w:ascii="Arial" w:cs="Arial" w:eastAsia="Arial" w:hAnsi="Arial"/>
          <w:b/>
          <w:bCs/>
          <w:color w:val="0D2D5E"/>
          <w:sz w:val="24"/>
          <w:szCs w:val="24"/>
        </w:rPr>
        <w:t xml:space="preserve">11.1 Formal Verification — TLA+ Model Checking</w:t>
      </w:r>
    </w:p>
    <w:p>
      <w:pPr>
        <w:spacing w:before="80" w:after="80"/>
        <w:jc w:val="both"/>
      </w:pPr>
      <w:r>
        <w:rPr>
          <w:rFonts w:ascii="Arial" w:cs="Arial" w:eastAsia="Arial" w:hAnsi="Arial"/>
          <w:color w:val="3C3C3C"/>
          <w:sz w:val="22"/>
          <w:szCs w:val="22"/>
        </w:rPr>
        <w:t xml:space="preserve">The Handshake Core FSM is specified in TLA+ and model-checked using the TLC model checker. The following safety invariants are formally proved before any hardware implementation begins:</w:t>
      </w:r>
    </w:p>
    <w:p>
      <w:pPr>
        <w:spacing w:before="40" w:after="0"/>
      </w:pPr>
      <w:r>
        <w:t xml:space="preserve"/>
      </w:r>
    </w:p>
    <w:p>
      <w:pPr>
        <w:shd w:fill="1E2D3D" w:val="clear"/>
        <w:spacing w:before="0" w:after="0"/>
        <w:ind w:left="240" w:right="240"/>
      </w:pPr>
      <w:r>
        <w:rPr>
          <w:rFonts w:ascii="Courier New" w:cs="Courier New" w:eastAsia="Courier New" w:hAnsi="Courier New"/>
          <w:color w:val="1A1A1A"/>
          <w:sz w:val="18"/>
          <w:szCs w:val="18"/>
        </w:rPr>
        <w:t xml:space="preserve">(* INVARIANT 1: No two vehicles simultaneously hold passage rights for the same conflict zone *)</w:t>
      </w:r>
    </w:p>
    <w:p>
      <w:pPr>
        <w:shd w:fill="1E2D3D" w:val="clear"/>
        <w:spacing w:before="0" w:after="0"/>
        <w:ind w:left="240" w:right="240"/>
      </w:pPr>
      <w:r>
        <w:rPr>
          <w:rFonts w:ascii="Courier New" w:cs="Courier New" w:eastAsia="Courier New" w:hAnsi="Courier New"/>
          <w:color w:val="1A1A1A"/>
          <w:sz w:val="18"/>
          <w:szCs w:val="18"/>
        </w:rPr>
        <w:t xml:space="preserve">NoConflictingPassage ==</w:t>
      </w:r>
    </w:p>
    <w:p>
      <w:pPr>
        <w:shd w:fill="1E2D3D" w:val="clear"/>
        <w:spacing w:before="0" w:after="0"/>
        <w:ind w:left="240" w:right="240"/>
      </w:pPr>
      <w:r>
        <w:rPr>
          <w:rFonts w:ascii="Courier New" w:cs="Courier New" w:eastAsia="Courier New" w:hAnsi="Courier New"/>
          <w:color w:val="1A1A1A"/>
          <w:sz w:val="18"/>
          <w:szCs w:val="18"/>
        </w:rPr>
        <w:t xml:space="preserve">    \A z \in ConflictZones, v1, v2 \in Vehicles :</w:t>
      </w:r>
    </w:p>
    <w:p>
      <w:pPr>
        <w:shd w:fill="1E2D3D" w:val="clear"/>
        <w:spacing w:before="0" w:after="0"/>
        <w:ind w:left="240" w:right="240"/>
      </w:pPr>
      <w:r>
        <w:rPr>
          <w:rFonts w:ascii="Courier New" w:cs="Courier New" w:eastAsia="Courier New" w:hAnsi="Courier New"/>
          <w:color w:val="1A1A1A"/>
          <w:sz w:val="18"/>
          <w:szCs w:val="18"/>
        </w:rPr>
        <w:t xml:space="preserve">        (v1 # v2 /\ InPassageSlot(v1, z) /\ InPassageSlot(v2, z))</w:t>
      </w:r>
    </w:p>
    <w:p>
      <w:pPr>
        <w:shd w:fill="1E2D3D" w:val="clear"/>
        <w:spacing w:before="0" w:after="0"/>
        <w:ind w:left="240" w:right="240"/>
      </w:pPr>
      <w:r>
        <w:rPr>
          <w:rFonts w:ascii="Courier New" w:cs="Courier New" w:eastAsia="Courier New" w:hAnsi="Courier New"/>
          <w:color w:val="1A1A1A"/>
          <w:sz w:val="18"/>
          <w:szCs w:val="18"/>
        </w:rPr>
        <w:t xml:space="preserve">        =&gt; SlotStart(v1, z) &gt;= SlotEnd(v2, z) \/ SlotStart(v2, z) &gt;= SlotEnd(v1, z)</w:t>
      </w:r>
    </w:p>
    <w:p>
      <w:pPr>
        <w:shd w:fill="1E2D3D" w:val="clear"/>
        <w:spacing w:before="0" w:after="0"/>
        <w:ind w:left="240" w:right="240"/>
      </w:pPr>
      <w:r>
        <w:rPr>
          <w:rFonts w:ascii="Courier New" w:cs="Courier New" w:eastAsia="Courier New" w:hAnsi="Courier New"/>
          <w:color w:val="1A1A1A"/>
          <w:sz w:val="18"/>
          <w:szCs w:val="18"/>
        </w:rPr>
        <w:t xml:space="preserve"/>
      </w:r>
    </w:p>
    <w:p>
      <w:pPr>
        <w:shd w:fill="1E2D3D" w:val="clear"/>
        <w:spacing w:before="0" w:after="0"/>
        <w:ind w:left="240" w:right="240"/>
      </w:pPr>
      <w:r>
        <w:rPr>
          <w:rFonts w:ascii="Courier New" w:cs="Courier New" w:eastAsia="Courier New" w:hAnsi="Courier New"/>
          <w:color w:val="1A1A1A"/>
          <w:sz w:val="18"/>
          <w:szCs w:val="18"/>
        </w:rPr>
        <w:t xml:space="preserve">(* INVARIANT 2: ConsensusToken always expires within 300ms of issue *)</w:t>
      </w:r>
    </w:p>
    <w:p>
      <w:pPr>
        <w:shd w:fill="1E2D3D" w:val="clear"/>
        <w:spacing w:before="0" w:after="0"/>
        <w:ind w:left="240" w:right="240"/>
      </w:pPr>
      <w:r>
        <w:rPr>
          <w:rFonts w:ascii="Courier New" w:cs="Courier New" w:eastAsia="Courier New" w:hAnsi="Courier New"/>
          <w:color w:val="1A1A1A"/>
          <w:sz w:val="18"/>
          <w:szCs w:val="18"/>
        </w:rPr>
        <w:t xml:space="preserve">TokenExpiry ==</w:t>
      </w:r>
    </w:p>
    <w:p>
      <w:pPr>
        <w:shd w:fill="1E2D3D" w:val="clear"/>
        <w:spacing w:before="0" w:after="0"/>
        <w:ind w:left="240" w:right="240"/>
      </w:pPr>
      <w:r>
        <w:rPr>
          <w:rFonts w:ascii="Courier New" w:cs="Courier New" w:eastAsia="Courier New" w:hAnsi="Courier New"/>
          <w:color w:val="1A1A1A"/>
          <w:sz w:val="18"/>
          <w:szCs w:val="18"/>
        </w:rPr>
        <w:t xml:space="preserve">    \A t \in ActiveTokens :</w:t>
      </w:r>
    </w:p>
    <w:p>
      <w:pPr>
        <w:shd w:fill="1E2D3D" w:val="clear"/>
        <w:spacing w:before="0" w:after="0"/>
        <w:ind w:left="240" w:right="240"/>
      </w:pPr>
      <w:r>
        <w:rPr>
          <w:rFonts w:ascii="Courier New" w:cs="Courier New" w:eastAsia="Courier New" w:hAnsi="Courier New"/>
          <w:color w:val="1A1A1A"/>
          <w:sz w:val="18"/>
          <w:szCs w:val="18"/>
        </w:rPr>
        <w:t xml:space="preserve">        t.expiry_ms = t.issue_ms + 300</w:t>
      </w:r>
    </w:p>
    <w:p>
      <w:pPr>
        <w:shd w:fill="1E2D3D" w:val="clear"/>
        <w:spacing w:before="0" w:after="0"/>
        <w:ind w:left="240" w:right="240"/>
      </w:pPr>
      <w:r>
        <w:rPr>
          <w:rFonts w:ascii="Courier New" w:cs="Courier New" w:eastAsia="Courier New" w:hAnsi="Courier New"/>
          <w:color w:val="1A1A1A"/>
          <w:sz w:val="18"/>
          <w:szCs w:val="18"/>
        </w:rPr>
        <w:t xml:space="preserve"/>
      </w:r>
    </w:p>
    <w:p>
      <w:pPr>
        <w:shd w:fill="1E2D3D" w:val="clear"/>
        <w:spacing w:before="0" w:after="0"/>
        <w:ind w:left="240" w:right="240"/>
      </w:pPr>
      <w:r>
        <w:rPr>
          <w:rFonts w:ascii="Courier New" w:cs="Courier New" w:eastAsia="Courier New" w:hAnsi="Courier New"/>
          <w:color w:val="1A1A1A"/>
          <w:sz w:val="18"/>
          <w:szCs w:val="18"/>
        </w:rPr>
        <w:t xml:space="preserve">(* INVARIANT 3: A vehicle never emits a constraint while in observe-only mode *)</w:t>
      </w:r>
    </w:p>
    <w:p>
      <w:pPr>
        <w:shd w:fill="1E2D3D" w:val="clear"/>
        <w:spacing w:before="0" w:after="0"/>
        <w:ind w:left="240" w:right="240"/>
      </w:pPr>
      <w:r>
        <w:rPr>
          <w:rFonts w:ascii="Courier New" w:cs="Courier New" w:eastAsia="Courier New" w:hAnsi="Courier New"/>
          <w:color w:val="1A1A1A"/>
          <w:sz w:val="18"/>
          <w:szCs w:val="18"/>
        </w:rPr>
        <w:t xml:space="preserve">NoConstraintInObserveMode ==</w:t>
      </w:r>
    </w:p>
    <w:p>
      <w:pPr>
        <w:shd w:fill="1E2D3D" w:val="clear"/>
        <w:spacing w:before="0" w:after="0"/>
        <w:ind w:left="240" w:right="240"/>
      </w:pPr>
      <w:r>
        <w:rPr>
          <w:rFonts w:ascii="Courier New" w:cs="Courier New" w:eastAsia="Courier New" w:hAnsi="Courier New"/>
          <w:color w:val="1A1A1A"/>
          <w:sz w:val="18"/>
          <w:szCs w:val="18"/>
        </w:rPr>
        <w:t xml:space="preserve">    \A v \in Vehicles :</w:t>
      </w:r>
    </w:p>
    <w:p>
      <w:pPr>
        <w:shd w:fill="1E2D3D" w:val="clear"/>
        <w:spacing w:before="0" w:after="0"/>
        <w:ind w:left="240" w:right="240"/>
      </w:pPr>
      <w:r>
        <w:rPr>
          <w:rFonts w:ascii="Courier New" w:cs="Courier New" w:eastAsia="Courier New" w:hAnsi="Courier New"/>
          <w:color w:val="1A1A1A"/>
          <w:sz w:val="18"/>
          <w:szCs w:val="18"/>
        </w:rPr>
        <w:t xml:space="preserve">        v.mode = OBSERVE_ONLY =&gt; v.constraint_output = NONE</w:t>
      </w:r>
    </w:p>
    <w:p>
      <w:pPr>
        <w:shd w:fill="1E2D3D" w:val="clear"/>
        <w:spacing w:before="0" w:after="0"/>
        <w:ind w:left="240" w:right="240"/>
      </w:pPr>
      <w:r>
        <w:rPr>
          <w:rFonts w:ascii="Courier New" w:cs="Courier New" w:eastAsia="Courier New" w:hAnsi="Courier New"/>
          <w:color w:val="1A1A1A"/>
          <w:sz w:val="18"/>
          <w:szCs w:val="18"/>
        </w:rPr>
        <w:t xml:space="preserve"/>
      </w:r>
    </w:p>
    <w:p>
      <w:pPr>
        <w:shd w:fill="1E2D3D" w:val="clear"/>
        <w:spacing w:before="0" w:after="0"/>
        <w:ind w:left="240" w:right="240"/>
      </w:pPr>
      <w:r>
        <w:rPr>
          <w:rFonts w:ascii="Courier New" w:cs="Courier New" w:eastAsia="Courier New" w:hAnsi="Courier New"/>
          <w:color w:val="1A1A1A"/>
          <w:sz w:val="18"/>
          <w:szCs w:val="18"/>
        </w:rPr>
        <w:t xml:space="preserve">(* INVARIANT 4: Negotiation always terminates within the timeout bound *)</w:t>
      </w:r>
    </w:p>
    <w:p>
      <w:pPr>
        <w:shd w:fill="1E2D3D" w:val="clear"/>
        <w:spacing w:before="0" w:after="0"/>
        <w:ind w:left="240" w:right="240"/>
      </w:pPr>
      <w:r>
        <w:rPr>
          <w:rFonts w:ascii="Courier New" w:cs="Courier New" w:eastAsia="Courier New" w:hAnsi="Courier New"/>
          <w:color w:val="1A1A1A"/>
          <w:sz w:val="18"/>
          <w:szCs w:val="18"/>
        </w:rPr>
        <w:t xml:space="preserve">NegotiationTermination ==</w:t>
      </w:r>
    </w:p>
    <w:p>
      <w:pPr>
        <w:shd w:fill="1E2D3D" w:val="clear"/>
        <w:spacing w:before="0" w:after="0"/>
        <w:ind w:left="240" w:right="240"/>
      </w:pPr>
      <w:r>
        <w:rPr>
          <w:rFonts w:ascii="Courier New" w:cs="Courier New" w:eastAsia="Courier New" w:hAnsi="Courier New"/>
          <w:color w:val="1A1A1A"/>
          <w:sz w:val="18"/>
          <w:szCs w:val="18"/>
        </w:rPr>
        <w:t xml:space="preserve">    \A session \in NegotiationSessions :</w:t>
      </w:r>
    </w:p>
    <w:p>
      <w:pPr>
        <w:shd w:fill="1E2D3D" w:val="clear"/>
        <w:spacing w:before="0" w:after="0"/>
        <w:ind w:left="240" w:right="240"/>
      </w:pPr>
      <w:r>
        <w:rPr>
          <w:rFonts w:ascii="Courier New" w:cs="Courier New" w:eastAsia="Courier New" w:hAnsi="Courier New"/>
          <w:color w:val="1A1A1A"/>
          <w:sz w:val="18"/>
          <w:szCs w:val="18"/>
        </w:rPr>
        <w:t xml:space="preserve">        &lt;&gt;[](session.state = COMPLETE \/ session.state = FALLBACK)</w:t>
      </w:r>
    </w:p>
    <w:p>
      <w:pPr>
        <w:shd w:fill="1E2D3D" w:val="clear"/>
        <w:spacing w:before="0" w:after="0"/>
        <w:ind w:left="240" w:right="240"/>
      </w:pPr>
      <w:r>
        <w:rPr>
          <w:rFonts w:ascii="Courier New" w:cs="Courier New" w:eastAsia="Courier New" w:hAnsi="Courier New"/>
          <w:color w:val="1A1A1A"/>
          <w:sz w:val="18"/>
          <w:szCs w:val="18"/>
        </w:rPr>
        <w:t xml:space="preserve"/>
      </w:r>
    </w:p>
    <w:p>
      <w:pPr>
        <w:shd w:fill="1E2D3D" w:val="clear"/>
        <w:spacing w:before="0" w:after="0"/>
        <w:ind w:left="240" w:right="240"/>
      </w:pPr>
      <w:r>
        <w:rPr>
          <w:rFonts w:ascii="Courier New" w:cs="Courier New" w:eastAsia="Courier New" w:hAnsi="Courier New"/>
          <w:color w:val="1A1A1A"/>
          <w:sz w:val="18"/>
          <w:szCs w:val="18"/>
        </w:rPr>
        <w:t xml:space="preserve">(* INVARIANT 5: Emergency vehicles always receive passage priority *)</w:t>
      </w:r>
    </w:p>
    <w:p>
      <w:pPr>
        <w:shd w:fill="1E2D3D" w:val="clear"/>
        <w:spacing w:before="0" w:after="0"/>
        <w:ind w:left="240" w:right="240"/>
      </w:pPr>
      <w:r>
        <w:rPr>
          <w:rFonts w:ascii="Courier New" w:cs="Courier New" w:eastAsia="Courier New" w:hAnsi="Courier New"/>
          <w:color w:val="1A1A1A"/>
          <w:sz w:val="18"/>
          <w:szCs w:val="18"/>
        </w:rPr>
        <w:t xml:space="preserve">EmergencyPriority ==</w:t>
      </w:r>
    </w:p>
    <w:p>
      <w:pPr>
        <w:shd w:fill="1E2D3D" w:val="clear"/>
        <w:spacing w:before="0" w:after="0"/>
        <w:ind w:left="240" w:right="240"/>
      </w:pPr>
      <w:r>
        <w:rPr>
          <w:rFonts w:ascii="Courier New" w:cs="Courier New" w:eastAsia="Courier New" w:hAnsi="Courier New"/>
          <w:color w:val="1A1A1A"/>
          <w:sz w:val="18"/>
          <w:szCs w:val="18"/>
        </w:rPr>
        <w:t xml:space="preserve">    \A token \in IssuedTokens, z \in ConflictZones :</w:t>
      </w:r>
    </w:p>
    <w:p>
      <w:pPr>
        <w:shd w:fill="1E2D3D" w:val="clear"/>
        <w:spacing w:before="0" w:after="0"/>
        <w:ind w:left="240" w:right="240"/>
      </w:pPr>
      <w:r>
        <w:rPr>
          <w:rFonts w:ascii="Courier New" w:cs="Courier New" w:eastAsia="Courier New" w:hAnsi="Courier New"/>
          <w:color w:val="1A1A1A"/>
          <w:sz w:val="18"/>
          <w:szCs w:val="18"/>
        </w:rPr>
        <w:t xml:space="preserve">        (\E v \in token.participants : v.priority = EMERGENCY)</w:t>
      </w:r>
    </w:p>
    <w:p>
      <w:pPr>
        <w:shd w:fill="1E2D3D" w:val="clear"/>
        <w:spacing w:before="0" w:after="0"/>
        <w:ind w:left="240" w:right="240"/>
      </w:pPr>
      <w:r>
        <w:rPr>
          <w:rFonts w:ascii="Courier New" w:cs="Courier New" w:eastAsia="Courier New" w:hAnsi="Courier New"/>
          <w:color w:val="1A1A1A"/>
          <w:sz w:val="18"/>
          <w:szCs w:val="18"/>
        </w:rPr>
        <w:t xml:space="preserve">        =&gt; token.sequence[0].vehicleID \in EmergencyVehicles</w:t>
      </w:r>
    </w:p>
    <w:p>
      <w:pPr>
        <w:spacing w:before="80" w:after="0"/>
      </w:pPr>
      <w:r>
        <w:t xml:space="preserve"/>
      </w:r>
    </w:p>
    <w:p>
      <w:pPr>
        <w:pStyle w:val="Heading3"/>
        <w:pBdr>
          <w:bottom w:val="single" w:color="2E75B6" w:sz="3" w:space="1"/>
        </w:pBdr>
        <w:spacing w:before="240" w:after="120"/>
      </w:pPr>
      <w:r>
        <w:rPr>
          <w:rFonts w:ascii="Arial" w:cs="Arial" w:eastAsia="Arial" w:hAnsi="Arial"/>
          <w:b/>
          <w:bCs/>
          <w:color w:val="0D2D5E"/>
          <w:sz w:val="24"/>
          <w:szCs w:val="24"/>
        </w:rPr>
        <w:t xml:space="preserve">11.2 Simulation-Based Validation</w:t>
      </w:r>
    </w:p>
    <w:p>
      <w:pPr>
        <w:spacing w:before="80" w:after="80"/>
        <w:jc w:val="both"/>
      </w:pPr>
      <w:r>
        <w:rPr>
          <w:rFonts w:ascii="Arial" w:cs="Arial" w:eastAsia="Arial" w:hAnsi="Arial"/>
          <w:color w:val="3C3C3C"/>
          <w:sz w:val="22"/>
          <w:szCs w:val="22"/>
        </w:rPr>
        <w:t xml:space="preserve">Large-scale traffic simulation is conducted using SUMO (traffic), CARLA (sensor and physics), and Veins (V2X network modeling). The following simulation test suite must be fully passed before any hardware or field testing:</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600"/>
        <w:gridCol w:w="1760"/>
      </w:tblGrid>
      <w:tr>
        <w:trPr>
          <w:tblHeader/>
        </w:trPr>
        <w:tc>
          <w:tcPr>
            <w:tcW w:type="dxa" w:w="2800"/>
            <w:tcBorders>
              <w:top w:val="single" w:color="AABBD0" w:sz="1"/>
              <w:left w:val="single" w:color="AABBD0" w:sz="1"/>
              <w:bottom w:val="single" w:color="AABBD0" w:sz="1"/>
              <w:right w:val="single" w:color="AABBD0" w:sz="1"/>
            </w:tcBorders>
            <w:shd w:fill="0D2D5E" w:val="clear"/>
            <w:tcMar>
              <w:top w:type="dxa" w:w="80"/>
              <w:left w:type="dxa" w:w="120"/>
              <w:bottom w:type="dxa" w:w="80"/>
              <w:right w:type="dxa" w:w="120"/>
            </w:tcMar>
          </w:tcPr>
          <w:p>
            <w:r>
              <w:rPr>
                <w:rFonts w:ascii="Arial" w:cs="Arial" w:eastAsia="Arial" w:hAnsi="Arial"/>
                <w:b/>
                <w:bCs/>
                <w:color w:val="FFFFFF"/>
                <w:sz w:val="20"/>
                <w:szCs w:val="20"/>
              </w:rPr>
              <w:t xml:space="preserve">Test Suite</w:t>
            </w:r>
          </w:p>
        </w:tc>
        <w:tc>
          <w:tcPr>
            <w:tcW w:type="dxa" w:w="2200"/>
            <w:tcBorders>
              <w:top w:val="single" w:color="AABBD0" w:sz="1"/>
              <w:left w:val="single" w:color="AABBD0" w:sz="1"/>
              <w:bottom w:val="single" w:color="AABBD0" w:sz="1"/>
              <w:right w:val="single" w:color="AABBD0" w:sz="1"/>
            </w:tcBorders>
            <w:shd w:fill="0D2D5E" w:val="clear"/>
            <w:tcMar>
              <w:top w:type="dxa" w:w="80"/>
              <w:left w:type="dxa" w:w="120"/>
              <w:bottom w:type="dxa" w:w="80"/>
              <w:right w:type="dxa" w:w="120"/>
            </w:tcMar>
          </w:tcPr>
          <w:p>
            <w:r>
              <w:rPr>
                <w:rFonts w:ascii="Arial" w:cs="Arial" w:eastAsia="Arial" w:hAnsi="Arial"/>
                <w:b/>
                <w:bCs/>
                <w:color w:val="FFFFFF"/>
                <w:sz w:val="20"/>
                <w:szCs w:val="20"/>
              </w:rPr>
              <w:t xml:space="preserve">Scale</w:t>
            </w:r>
          </w:p>
        </w:tc>
        <w:tc>
          <w:tcPr>
            <w:tcW w:type="dxa" w:w="2600"/>
            <w:tcBorders>
              <w:top w:val="single" w:color="AABBD0" w:sz="1"/>
              <w:left w:val="single" w:color="AABBD0" w:sz="1"/>
              <w:bottom w:val="single" w:color="AABBD0" w:sz="1"/>
              <w:right w:val="single" w:color="AABBD0" w:sz="1"/>
            </w:tcBorders>
            <w:shd w:fill="0D2D5E" w:val="clear"/>
            <w:tcMar>
              <w:top w:type="dxa" w:w="80"/>
              <w:left w:type="dxa" w:w="120"/>
              <w:bottom w:type="dxa" w:w="80"/>
              <w:right w:type="dxa" w:w="120"/>
            </w:tcMar>
          </w:tcPr>
          <w:p>
            <w:r>
              <w:rPr>
                <w:rFonts w:ascii="Arial" w:cs="Arial" w:eastAsia="Arial" w:hAnsi="Arial"/>
                <w:b/>
                <w:bCs/>
                <w:color w:val="FFFFFF"/>
                <w:sz w:val="20"/>
                <w:szCs w:val="20"/>
              </w:rPr>
              <w:t xml:space="preserve">Success Criterion</w:t>
            </w:r>
          </w:p>
        </w:tc>
        <w:tc>
          <w:tcPr>
            <w:tcW w:type="dxa" w:w="1760"/>
            <w:tcBorders>
              <w:top w:val="single" w:color="AABBD0" w:sz="1"/>
              <w:left w:val="single" w:color="AABBD0" w:sz="1"/>
              <w:bottom w:val="single" w:color="AABBD0" w:sz="1"/>
              <w:right w:val="single" w:color="AABBD0" w:sz="1"/>
            </w:tcBorders>
            <w:shd w:fill="0D2D5E" w:val="clear"/>
            <w:tcMar>
              <w:top w:type="dxa" w:w="80"/>
              <w:left w:type="dxa" w:w="120"/>
              <w:bottom w:type="dxa" w:w="80"/>
              <w:right w:type="dxa" w:w="120"/>
            </w:tcMar>
          </w:tcPr>
          <w:p>
            <w:r>
              <w:rPr>
                <w:rFonts w:ascii="Arial" w:cs="Arial" w:eastAsia="Arial" w:hAnsi="Arial"/>
                <w:b/>
                <w:bCs/>
                <w:color w:val="FFFFFF"/>
                <w:sz w:val="20"/>
                <w:szCs w:val="20"/>
              </w:rPr>
              <w:t xml:space="preserve">Failure Cases Injected</w:t>
            </w:r>
          </w:p>
        </w:tc>
      </w:tr>
      <w:tr>
        <w:tc>
          <w:tcPr>
            <w:tcW w:type="dxa" w:w="28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Normal 4-way stop</w:t>
            </w:r>
          </w:p>
        </w:tc>
        <w:tc>
          <w:tcPr>
            <w:tcW w:type="dxa" w:w="22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2–12 vehicles, 10,000 runs</w:t>
            </w:r>
          </w:p>
        </w:tc>
        <w:tc>
          <w:tcPr>
            <w:tcW w:type="dxa" w:w="26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Zero simultaneous passage conflicts</w:t>
            </w:r>
          </w:p>
        </w:tc>
        <w:tc>
          <w:tcPr>
            <w:tcW w:type="dxa" w:w="176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None</w:t>
            </w:r>
          </w:p>
        </w:tc>
      </w:tr>
      <w:tr>
        <w:tc>
          <w:tcPr>
            <w:tcW w:type="dxa" w:w="28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High-density intersection</w:t>
            </w:r>
          </w:p>
        </w:tc>
        <w:tc>
          <w:tcPr>
            <w:tcW w:type="dxa" w:w="22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50+ vehicles/minute throughput, 1,000 runs</w:t>
            </w:r>
          </w:p>
        </w:tc>
        <w:tc>
          <w:tcPr>
            <w:tcW w:type="dxa" w:w="26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Zero passage conflicts; throughput improvement vs. uncontrolled</w:t>
            </w:r>
          </w:p>
        </w:tc>
        <w:tc>
          <w:tcPr>
            <w:tcW w:type="dxa" w:w="176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None</w:t>
            </w:r>
          </w:p>
        </w:tc>
      </w:tr>
      <w:tr>
        <w:tc>
          <w:tcPr>
            <w:tcW w:type="dxa" w:w="28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Communication failure</w:t>
            </w:r>
          </w:p>
        </w:tc>
        <w:tc>
          <w:tcPr>
            <w:tcW w:type="dxa" w:w="22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10–40% packet loss, 5,000 runs</w:t>
            </w:r>
          </w:p>
        </w:tc>
        <w:tc>
          <w:tcPr>
            <w:tcW w:type="dxa" w:w="26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100% safe state transition on consensus failure</w:t>
            </w:r>
          </w:p>
        </w:tc>
        <w:tc>
          <w:tcPr>
            <w:tcW w:type="dxa" w:w="176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Random packet drop</w:t>
            </w:r>
          </w:p>
        </w:tc>
      </w:tr>
      <w:tr>
        <w:tc>
          <w:tcPr>
            <w:tcW w:type="dxa" w:w="28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Adversarial vehicle</w:t>
            </w:r>
          </w:p>
        </w:tc>
        <w:tc>
          <w:tcPr>
            <w:tcW w:type="dxa" w:w="22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1 spoofing/replay attacker per 1,000 runs</w:t>
            </w:r>
          </w:p>
        </w:tc>
        <w:tc>
          <w:tcPr>
            <w:tcW w:type="dxa" w:w="26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Attacker blacklisted within 3 messages</w:t>
            </w:r>
          </w:p>
        </w:tc>
        <w:tc>
          <w:tcPr>
            <w:tcW w:type="dxa" w:w="176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Spoofed positions, replayed tokens</w:t>
            </w:r>
          </w:p>
        </w:tc>
      </w:tr>
      <w:tr>
        <w:tc>
          <w:tcPr>
            <w:tcW w:type="dxa" w:w="28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Legacy vehicle mix</w:t>
            </w:r>
          </w:p>
        </w:tc>
        <w:tc>
          <w:tcPr>
            <w:tcW w:type="dxa" w:w="22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30% legacy vehicles, 5,000 runs</w:t>
            </w:r>
          </w:p>
        </w:tc>
        <w:tc>
          <w:tcPr>
            <w:tcW w:type="dxa" w:w="26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No deadlock; correct yield behavior</w:t>
            </w:r>
          </w:p>
        </w:tc>
        <w:tc>
          <w:tcPr>
            <w:tcW w:type="dxa" w:w="176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Non-communicating vehicles</w:t>
            </w:r>
          </w:p>
        </w:tc>
      </w:tr>
      <w:tr>
        <w:tc>
          <w:tcPr>
            <w:tcW w:type="dxa" w:w="28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Emergency preemption</w:t>
            </w:r>
          </w:p>
        </w:tc>
        <w:tc>
          <w:tcPr>
            <w:tcW w:type="dxa" w:w="22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Emergency vehicle approaches at 80 km/h, 1,000 runs</w:t>
            </w:r>
          </w:p>
        </w:tc>
        <w:tc>
          <w:tcPr>
            <w:tcW w:type="dxa" w:w="26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100% yield before emergency vehicle arrival</w:t>
            </w:r>
          </w:p>
        </w:tc>
        <w:tc>
          <w:tcPr>
            <w:tcW w:type="dxa" w:w="176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None</w:t>
            </w:r>
          </w:p>
        </w:tc>
      </w:tr>
      <w:tr>
        <w:tc>
          <w:tcPr>
            <w:tcW w:type="dxa" w:w="28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Clock drift</w:t>
            </w:r>
          </w:p>
        </w:tc>
        <w:tc>
          <w:tcPr>
            <w:tcW w:type="dxa" w:w="22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±100ms clock drift injected, 2,000 runs</w:t>
            </w:r>
          </w:p>
        </w:tc>
        <w:tc>
          <w:tcPr>
            <w:tcW w:type="dxa" w:w="26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No false consensus; graceful observe-only fallback</w:t>
            </w:r>
          </w:p>
        </w:tc>
        <w:tc>
          <w:tcPr>
            <w:tcW w:type="dxa" w:w="176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Intentional GNSS time offset</w:t>
            </w:r>
          </w:p>
        </w:tc>
      </w:tr>
      <w:tr>
        <w:tc>
          <w:tcPr>
            <w:tcW w:type="dxa" w:w="28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Channel saturation</w:t>
            </w:r>
          </w:p>
        </w:tc>
        <w:tc>
          <w:tcPr>
            <w:tcW w:type="dxa" w:w="22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CBR pushed to 80–95%, 2,000 runs</w:t>
            </w:r>
          </w:p>
        </w:tc>
        <w:tc>
          <w:tcPr>
            <w:tcW w:type="dxa" w:w="26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Congestion control activates; no crash; safe fallback</w:t>
            </w:r>
          </w:p>
        </w:tc>
        <w:tc>
          <w:tcPr>
            <w:tcW w:type="dxa" w:w="176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High-rate garbage packet flood</w:t>
            </w:r>
          </w:p>
        </w:tc>
      </w:tr>
    </w:tbl>
    <w:p>
      <w:pPr>
        <w:spacing w:before="80" w:after="0"/>
      </w:pPr>
      <w:r>
        <w:t xml:space="preserve"/>
      </w:r>
    </w:p>
    <w:p>
      <w:pPr>
        <w:pStyle w:val="Heading3"/>
        <w:pBdr>
          <w:bottom w:val="single" w:color="2E75B6" w:sz="3" w:space="1"/>
        </w:pBdr>
        <w:spacing w:before="240" w:after="120"/>
      </w:pPr>
      <w:r>
        <w:rPr>
          <w:rFonts w:ascii="Arial" w:cs="Arial" w:eastAsia="Arial" w:hAnsi="Arial"/>
          <w:b/>
          <w:bCs/>
          <w:color w:val="0D2D5E"/>
          <w:sz w:val="24"/>
          <w:szCs w:val="24"/>
        </w:rPr>
        <w:t xml:space="preserve">11.3 Adversarial Scenario Generation</w:t>
      </w:r>
    </w:p>
    <w:p>
      <w:pPr>
        <w:spacing w:before="80" w:after="80"/>
        <w:jc w:val="both"/>
      </w:pPr>
      <w:r>
        <w:rPr>
          <w:rFonts w:ascii="Arial" w:cs="Arial" w:eastAsia="Arial" w:hAnsi="Arial"/>
          <w:color w:val="3C3C3C"/>
          <w:sz w:val="22"/>
          <w:szCs w:val="22"/>
        </w:rPr>
        <w:t xml:space="preserve">A dedicated adversarial testing framework systematically generates attack scenarios to verify the Trust Score Engine, blacklist mechanism, and replay detection. The framework operates in three modes:</w:t>
      </w:r>
    </w:p>
    <w:p>
      <w:pPr>
        <w:spacing w:before="40" w:after="0"/>
      </w:pPr>
      <w:r>
        <w:t xml:space="preserve"/>
      </w:r>
    </w:p>
    <w:p>
      <w:pPr>
        <w:pStyle w:val="ListParagraph"/>
        <w:numPr>
          <w:ilvl w:val="0"/>
          <w:numId w:val="3"/>
        </w:numPr>
        <w:spacing w:before="40" w:after="40"/>
      </w:pPr>
      <w:r>
        <w:rPr>
          <w:rFonts w:ascii="Arial" w:cs="Arial" w:eastAsia="Arial" w:hAnsi="Arial"/>
          <w:color w:val="3C3C3C"/>
          <w:sz w:val="22"/>
          <w:szCs w:val="22"/>
        </w:rPr>
        <w:t xml:space="preserve">Automated fuzzing: Random perturbation of message fields (positions, timestamps, sequence numbers, maneuver types) to discover parser vulnerabilities in the QM partition.</w:t>
      </w:r>
    </w:p>
    <w:p>
      <w:pPr>
        <w:pStyle w:val="ListParagraph"/>
        <w:numPr>
          <w:ilvl w:val="0"/>
          <w:numId w:val="3"/>
        </w:numPr>
        <w:spacing w:before="40" w:after="40"/>
      </w:pPr>
      <w:r>
        <w:rPr>
          <w:rFonts w:ascii="Arial" w:cs="Arial" w:eastAsia="Arial" w:hAnsi="Arial"/>
          <w:color w:val="3C3C3C"/>
          <w:sz w:val="22"/>
          <w:szCs w:val="22"/>
        </w:rPr>
        <w:t xml:space="preserve">Structured attack injection: Scripted attack scenarios including replay, Sybil creation, false data injection, and certificate abuse — verified against known detection thresholds.</w:t>
      </w:r>
    </w:p>
    <w:p>
      <w:pPr>
        <w:pStyle w:val="ListParagraph"/>
        <w:numPr>
          <w:ilvl w:val="0"/>
          <w:numId w:val="3"/>
        </w:numPr>
        <w:spacing w:before="40" w:after="40"/>
      </w:pPr>
      <w:r>
        <w:rPr>
          <w:rFonts w:ascii="Arial" w:cs="Arial" w:eastAsia="Arial" w:hAnsi="Arial"/>
          <w:color w:val="3C3C3C"/>
          <w:sz w:val="22"/>
          <w:szCs w:val="22"/>
        </w:rPr>
        <w:t xml:space="preserve">Red team adversarial evaluation: Human adversaries attempt to manipulate negotiation outcomes using the full protocol knowledge — all manipulation attempts must be detected or rendered ineffective.</w:t>
      </w:r>
    </w:p>
    <w:p>
      <w:pPr>
        <w:spacing w:before="80" w:after="0"/>
      </w:pPr>
      <w:r>
        <w:t xml:space="preserve"/>
      </w:r>
    </w:p>
    <w:p>
      <w:pPr>
        <w:pStyle w:val="Heading3"/>
        <w:pBdr>
          <w:bottom w:val="single" w:color="2E75B6" w:sz="3" w:space="1"/>
        </w:pBdr>
        <w:spacing w:before="240" w:after="120"/>
      </w:pPr>
      <w:r>
        <w:rPr>
          <w:rFonts w:ascii="Arial" w:cs="Arial" w:eastAsia="Arial" w:hAnsi="Arial"/>
          <w:b/>
          <w:bCs/>
          <w:color w:val="0D2D5E"/>
          <w:sz w:val="24"/>
          <w:szCs w:val="24"/>
        </w:rPr>
        <w:t xml:space="preserve">11.4 Hardware-in-the-Loop (HIL) Testing</w:t>
      </w:r>
    </w:p>
    <w:p>
      <w:pPr>
        <w:spacing w:before="80" w:after="80"/>
        <w:jc w:val="both"/>
      </w:pPr>
      <w:r>
        <w:rPr>
          <w:rFonts w:ascii="Arial" w:cs="Arial" w:eastAsia="Arial" w:hAnsi="Arial"/>
          <w:color w:val="3C3C3C"/>
          <w:sz w:val="22"/>
          <w:szCs w:val="22"/>
        </w:rPr>
        <w:t xml:space="preserve">HIL testing is conducted with real C-V2X radio hardware and real automotive ECUs. A minimum of three physical Handshake nodes are required. The HIL test suite includes all simulation test cases run on real hardware to verify timing, radio behavior, and HSM performance. Key HIL success criteria:</w:t>
      </w:r>
    </w:p>
    <w:p>
      <w:pPr>
        <w:spacing w:before="40" w:after="0"/>
      </w:pPr>
      <w:r>
        <w:t xml:space="preserve"/>
      </w:r>
    </w:p>
    <w:p>
      <w:pPr>
        <w:pStyle w:val="ListParagraph"/>
        <w:numPr>
          <w:ilvl w:val="0"/>
          <w:numId w:val="2"/>
        </w:numPr>
        <w:spacing w:before="40" w:after="40"/>
      </w:pPr>
      <w:r>
        <w:rPr>
          <w:rFonts w:ascii="Arial" w:cs="Arial" w:eastAsia="Arial" w:hAnsi="Arial"/>
          <w:color w:val="3C3C3C"/>
          <w:sz w:val="22"/>
          <w:szCs w:val="22"/>
        </w:rPr>
        <w:t xml:space="preserve">End-to-end negotiation latency (first NegotiationRequest to ConsensusToken receipt): &lt; 150ms at 95th percentile.</w:t>
      </w:r>
    </w:p>
    <w:p>
      <w:pPr>
        <w:pStyle w:val="ListParagraph"/>
        <w:numPr>
          <w:ilvl w:val="0"/>
          <w:numId w:val="2"/>
        </w:numPr>
        <w:spacing w:before="40" w:after="40"/>
      </w:pPr>
      <w:r>
        <w:rPr>
          <w:rFonts w:ascii="Arial" w:cs="Arial" w:eastAsia="Arial" w:hAnsi="Arial"/>
          <w:color w:val="3C3C3C"/>
          <w:sz w:val="22"/>
          <w:szCs w:val="22"/>
        </w:rPr>
        <w:t xml:space="preserve">HSM signature verification time: &lt; 3ms at 99th percentile.</w:t>
      </w:r>
    </w:p>
    <w:p>
      <w:pPr>
        <w:pStyle w:val="ListParagraph"/>
        <w:numPr>
          <w:ilvl w:val="0"/>
          <w:numId w:val="2"/>
        </w:numPr>
        <w:spacing w:before="40" w:after="40"/>
      </w:pPr>
      <w:r>
        <w:rPr>
          <w:rFonts w:ascii="Arial" w:cs="Arial" w:eastAsia="Arial" w:hAnsi="Arial"/>
          <w:color w:val="3C3C3C"/>
          <w:sz w:val="22"/>
          <w:szCs w:val="22"/>
        </w:rPr>
        <w:t xml:space="preserve">ASIL-D partition response time (SafetyEnvelope receipt to SCO output): &lt; 10ms at 99th percentile.</w:t>
      </w:r>
    </w:p>
    <w:p>
      <w:pPr>
        <w:pStyle w:val="ListParagraph"/>
        <w:numPr>
          <w:ilvl w:val="0"/>
          <w:numId w:val="2"/>
        </w:numPr>
        <w:spacing w:before="40" w:after="40"/>
      </w:pPr>
      <w:r>
        <w:rPr>
          <w:rFonts w:ascii="Arial" w:cs="Arial" w:eastAsia="Arial" w:hAnsi="Arial"/>
          <w:color w:val="3C3C3C"/>
          <w:sz w:val="22"/>
          <w:szCs w:val="22"/>
        </w:rPr>
        <w:t xml:space="preserve">Observe-only transition time (ODD violation detected to constraint output suspended): &lt; 5ms.</w:t>
      </w:r>
    </w:p>
    <w:p>
      <w:pPr>
        <w:spacing w:before="80" w:after="0"/>
      </w:pPr>
      <w:r>
        <w:t xml:space="preserve"/>
      </w:r>
    </w:p>
    <w:p>
      <w:pPr>
        <w:pStyle w:val="Heading3"/>
        <w:pBdr>
          <w:bottom w:val="single" w:color="2E75B6" w:sz="3" w:space="1"/>
        </w:pBdr>
        <w:spacing w:before="240" w:after="120"/>
      </w:pPr>
      <w:r>
        <w:rPr>
          <w:rFonts w:ascii="Arial" w:cs="Arial" w:eastAsia="Arial" w:hAnsi="Arial"/>
          <w:b/>
          <w:bCs/>
          <w:color w:val="0D2D5E"/>
          <w:sz w:val="24"/>
          <w:szCs w:val="24"/>
        </w:rPr>
        <w:t xml:space="preserve">11.5 Shadow Mode Field Trials</w:t>
      </w:r>
    </w:p>
    <w:p>
      <w:pPr>
        <w:spacing w:before="80" w:after="80"/>
        <w:jc w:val="both"/>
      </w:pPr>
      <w:r>
        <w:rPr>
          <w:rFonts w:ascii="Arial" w:cs="Arial" w:eastAsia="Arial" w:hAnsi="Arial"/>
          <w:color w:val="3C3C3C"/>
          <w:sz w:val="22"/>
          <w:szCs w:val="22"/>
        </w:rPr>
        <w:t xml:space="preserve">Before any active actuation, Handshake operates in shadow mode on test fleet vehicles. In shadow mode, the system runs the full software stack and logs every decision it would have made, but emits no constraint outputs to the vehicle's ADAS. This phase collects real-world behavioral data for model refinement, edge case discovery, and regulatory documentation. Shadow mode trials must accumulate a minimum of 100,000 intersection events across diverse road conditions, weather states, and traffic densities before progression to active trials.</w:t>
      </w:r>
    </w:p>
    <w:p>
      <w:r>
        <w:br w:type="page"/>
      </w:r>
    </w:p>
    <w:p>
      <w:pPr>
        <w:pStyle w:val="Heading1"/>
        <w:pBdr>
          <w:bottom w:val="single" w:color="2E75B6" w:sz="6" w:space="1"/>
        </w:pBdr>
        <w:shd w:fill="0D2D5E" w:val="clear"/>
        <w:spacing w:before="400" w:after="200"/>
        <w:ind w:left="240" w:right="240"/>
      </w:pPr>
      <w:r>
        <w:rPr>
          <w:rFonts w:ascii="Arial" w:cs="Arial" w:eastAsia="Arial" w:hAnsi="Arial"/>
          <w:b/>
          <w:bCs/>
          <w:color w:val="FFFFFF"/>
          <w:sz w:val="34"/>
          <w:szCs w:val="34"/>
        </w:rPr>
        <w:t xml:space="preserve">12. Build Roadmap — Phase-by-Phase Engineering Plan</w:t>
      </w:r>
    </w:p>
    <w:p>
      <w:pPr>
        <w:spacing w:before="80" w:after="0"/>
      </w:pPr>
      <w:r>
        <w:t xml:space="preserve"/>
      </w:r>
    </w:p>
    <w:p>
      <w:pPr>
        <w:pStyle w:val="Heading3"/>
        <w:pBdr>
          <w:bottom w:val="single" w:color="2E75B6" w:sz="3" w:space="1"/>
        </w:pBdr>
        <w:spacing w:before="240" w:after="120"/>
      </w:pPr>
      <w:r>
        <w:rPr>
          <w:rFonts w:ascii="Arial" w:cs="Arial" w:eastAsia="Arial" w:hAnsi="Arial"/>
          <w:b/>
          <w:bCs/>
          <w:color w:val="0D2D5E"/>
          <w:sz w:val="24"/>
          <w:szCs w:val="24"/>
        </w:rPr>
        <w:t xml:space="preserve">Phase 0: Foundations &amp; Environment Setup</w:t>
      </w:r>
    </w:p>
    <w:p>
      <w:pPr>
        <w:spacing w:before="80" w:after="80"/>
        <w:jc w:val="both"/>
      </w:pPr>
      <w:r>
        <w:rPr>
          <w:rFonts w:ascii="Arial" w:cs="Arial" w:eastAsia="Arial" w:hAnsi="Arial"/>
          <w:color w:val="3C3C3C"/>
          <w:sz w:val="22"/>
          <w:szCs w:val="22"/>
        </w:rPr>
        <w:t xml:space="preserve">Deliverables: Development environment, toolchains, simulation framework, formal specification.</w:t>
      </w:r>
    </w:p>
    <w:p>
      <w:pPr>
        <w:spacing w:before="40" w:after="0"/>
      </w:pPr>
      <w:r>
        <w:t xml:space="preserve"/>
      </w:r>
    </w:p>
    <w:p>
      <w:pPr>
        <w:pStyle w:val="ListParagraph"/>
        <w:numPr>
          <w:ilvl w:val="0"/>
          <w:numId w:val="2"/>
        </w:numPr>
        <w:spacing w:before="40" w:after="40"/>
      </w:pPr>
      <w:r>
        <w:rPr>
          <w:rFonts w:ascii="Arial" w:cs="Arial" w:eastAsia="Arial" w:hAnsi="Arial"/>
          <w:color w:val="3C3C3C"/>
          <w:sz w:val="22"/>
          <w:szCs w:val="22"/>
        </w:rPr>
        <w:t xml:space="preserve">Set up SUMO + CARLA + Veins simulation environment. Implement basic Handshake BEACON using J2735 BSM extension.</w:t>
      </w:r>
    </w:p>
    <w:p>
      <w:pPr>
        <w:pStyle w:val="ListParagraph"/>
        <w:numPr>
          <w:ilvl w:val="0"/>
          <w:numId w:val="2"/>
        </w:numPr>
        <w:spacing w:before="40" w:after="40"/>
      </w:pPr>
      <w:r>
        <w:rPr>
          <w:rFonts w:ascii="Arial" w:cs="Arial" w:eastAsia="Arial" w:hAnsi="Arial"/>
          <w:color w:val="3C3C3C"/>
          <w:sz w:val="22"/>
          <w:szCs w:val="22"/>
        </w:rPr>
        <w:t xml:space="preserve">Integrate SCMS test PKI. Implement software-stub cryptographic HAL. Verify pseudonym rotation logic.</w:t>
      </w:r>
    </w:p>
    <w:p>
      <w:pPr>
        <w:pStyle w:val="ListParagraph"/>
        <w:numPr>
          <w:ilvl w:val="0"/>
          <w:numId w:val="2"/>
        </w:numPr>
        <w:spacing w:before="40" w:after="40"/>
      </w:pPr>
      <w:r>
        <w:rPr>
          <w:rFonts w:ascii="Arial" w:cs="Arial" w:eastAsia="Arial" w:hAnsi="Arial"/>
          <w:color w:val="3C3C3C"/>
          <w:sz w:val="22"/>
          <w:szCs w:val="22"/>
        </w:rPr>
        <w:t xml:space="preserve">Write TLA+ formal specification of FSM. Run model checker on initial invariants.</w:t>
      </w:r>
    </w:p>
    <w:p>
      <w:pPr>
        <w:pStyle w:val="ListParagraph"/>
        <w:numPr>
          <w:ilvl w:val="0"/>
          <w:numId w:val="2"/>
        </w:numPr>
        <w:spacing w:before="40" w:after="40"/>
      </w:pPr>
      <w:r>
        <w:rPr>
          <w:rFonts w:ascii="Arial" w:cs="Arial" w:eastAsia="Arial" w:hAnsi="Arial"/>
          <w:color w:val="3C3C3C"/>
          <w:sz w:val="22"/>
          <w:szCs w:val="22"/>
        </w:rPr>
        <w:t xml:space="preserve">Define and freeze ODD parameters (Section 2.1). Document V1 scenario scope.</w:t>
      </w:r>
    </w:p>
    <w:p>
      <w:pPr>
        <w:pStyle w:val="ListParagraph"/>
        <w:numPr>
          <w:ilvl w:val="0"/>
          <w:numId w:val="2"/>
        </w:numPr>
        <w:spacing w:before="40" w:after="40"/>
      </w:pPr>
      <w:r>
        <w:rPr>
          <w:rFonts w:ascii="Arial" w:cs="Arial" w:eastAsia="Arial" w:hAnsi="Arial"/>
          <w:color w:val="3C3C3C"/>
          <w:sz w:val="22"/>
          <w:szCs w:val="22"/>
        </w:rPr>
        <w:t xml:space="preserve">Select target SoC platform. Confirm hypervisor availability. Confirm HSM driver access.</w:t>
      </w:r>
    </w:p>
    <w:p>
      <w:pPr>
        <w:spacing w:before="80" w:after="0"/>
      </w:pPr>
      <w:r>
        <w:t xml:space="preserve"/>
      </w:r>
    </w:p>
    <w:p>
      <w:pPr>
        <w:pStyle w:val="Heading3"/>
        <w:pBdr>
          <w:bottom w:val="single" w:color="2E75B6" w:sz="3" w:space="1"/>
        </w:pBdr>
        <w:spacing w:before="240" w:after="120"/>
      </w:pPr>
      <w:r>
        <w:rPr>
          <w:rFonts w:ascii="Arial" w:cs="Arial" w:eastAsia="Arial" w:hAnsi="Arial"/>
          <w:b/>
          <w:bCs/>
          <w:color w:val="0D2D5E"/>
          <w:sz w:val="24"/>
          <w:szCs w:val="24"/>
        </w:rPr>
        <w:t xml:space="preserve">Phase 1: Core Protocol Implementation</w:t>
      </w:r>
    </w:p>
    <w:p>
      <w:pPr>
        <w:spacing w:before="80" w:after="80"/>
        <w:jc w:val="both"/>
      </w:pPr>
      <w:r>
        <w:rPr>
          <w:rFonts w:ascii="Arial" w:cs="Arial" w:eastAsia="Arial" w:hAnsi="Arial"/>
          <w:color w:val="3C3C3C"/>
          <w:sz w:val="22"/>
          <w:szCs w:val="22"/>
        </w:rPr>
        <w:t xml:space="preserve">Deliverables: Working QM partition with full Handshake protocol stack; simulation-verified negotiation logic.</w:t>
      </w:r>
    </w:p>
    <w:p>
      <w:pPr>
        <w:spacing w:before="40" w:after="0"/>
      </w:pPr>
      <w:r>
        <w:t xml:space="preserve"/>
      </w:r>
    </w:p>
    <w:p>
      <w:pPr>
        <w:pStyle w:val="ListParagraph"/>
        <w:numPr>
          <w:ilvl w:val="0"/>
          <w:numId w:val="2"/>
        </w:numPr>
        <w:spacing w:before="40" w:after="40"/>
      </w:pPr>
      <w:r>
        <w:rPr>
          <w:rFonts w:ascii="Arial" w:cs="Arial" w:eastAsia="Arial" w:hAnsi="Arial"/>
          <w:color w:val="3C3C3C"/>
          <w:sz w:val="22"/>
          <w:szCs w:val="22"/>
        </w:rPr>
        <w:t xml:space="preserve">Implement C-V2X PC5 integration layer. Map Handshake messages to PPPP QoS tiers.</w:t>
      </w:r>
    </w:p>
    <w:p>
      <w:pPr>
        <w:pStyle w:val="ListParagraph"/>
        <w:numPr>
          <w:ilvl w:val="0"/>
          <w:numId w:val="2"/>
        </w:numPr>
        <w:spacing w:before="40" w:after="40"/>
      </w:pPr>
      <w:r>
        <w:rPr>
          <w:rFonts w:ascii="Arial" w:cs="Arial" w:eastAsia="Arial" w:hAnsi="Arial"/>
          <w:color w:val="3C3C3C"/>
          <w:sz w:val="22"/>
          <w:szCs w:val="22"/>
        </w:rPr>
        <w:t xml:space="preserve">Implement NegotiationRequest, NegotiationGrant, and ConsensusToken message types with ASN.1 encoding.</w:t>
      </w:r>
    </w:p>
    <w:p>
      <w:pPr>
        <w:pStyle w:val="ListParagraph"/>
        <w:numPr>
          <w:ilvl w:val="0"/>
          <w:numId w:val="2"/>
        </w:numPr>
        <w:spacing w:before="40" w:after="40"/>
      </w:pPr>
      <w:r>
        <w:rPr>
          <w:rFonts w:ascii="Arial" w:cs="Arial" w:eastAsia="Arial" w:hAnsi="Arial"/>
          <w:color w:val="3C3C3C"/>
          <w:sz w:val="22"/>
          <w:szCs w:val="22"/>
        </w:rPr>
        <w:t xml:space="preserve">Implement four-way stop FSM (Rule Engine) in MISRA-C++. Verify against TLA+ spec.</w:t>
      </w:r>
    </w:p>
    <w:p>
      <w:pPr>
        <w:pStyle w:val="ListParagraph"/>
        <w:numPr>
          <w:ilvl w:val="0"/>
          <w:numId w:val="2"/>
        </w:numPr>
        <w:spacing w:before="40" w:after="40"/>
      </w:pPr>
      <w:r>
        <w:rPr>
          <w:rFonts w:ascii="Arial" w:cs="Arial" w:eastAsia="Arial" w:hAnsi="Arial"/>
          <w:color w:val="3C3C3C"/>
          <w:sz w:val="22"/>
          <w:szCs w:val="22"/>
        </w:rPr>
        <w:t xml:space="preserve">Implement DCC congestion control. Implement geohash relevance filtering.</w:t>
      </w:r>
    </w:p>
    <w:p>
      <w:pPr>
        <w:pStyle w:val="ListParagraph"/>
        <w:numPr>
          <w:ilvl w:val="0"/>
          <w:numId w:val="2"/>
        </w:numPr>
        <w:spacing w:before="40" w:after="40"/>
      </w:pPr>
      <w:r>
        <w:rPr>
          <w:rFonts w:ascii="Arial" w:cs="Arial" w:eastAsia="Arial" w:hAnsi="Arial"/>
          <w:color w:val="3C3C3C"/>
          <w:sz w:val="22"/>
          <w:szCs w:val="22"/>
        </w:rPr>
        <w:t xml:space="preserve">Implement cryptographic HAL stubs. Integrate into message parsing pipeline.</w:t>
      </w:r>
    </w:p>
    <w:p>
      <w:pPr>
        <w:pStyle w:val="ListParagraph"/>
        <w:numPr>
          <w:ilvl w:val="0"/>
          <w:numId w:val="2"/>
        </w:numPr>
        <w:spacing w:before="40" w:after="40"/>
      </w:pPr>
      <w:r>
        <w:rPr>
          <w:rFonts w:ascii="Arial" w:cs="Arial" w:eastAsia="Arial" w:hAnsi="Arial"/>
          <w:color w:val="3C3C3C"/>
          <w:sz w:val="22"/>
          <w:szCs w:val="22"/>
        </w:rPr>
        <w:t xml:space="preserve">Run Phase 1 simulation test suite (normal 4-way stop, basic packet loss). Achieve zero passage conflicts.</w:t>
      </w:r>
    </w:p>
    <w:p>
      <w:pPr>
        <w:spacing w:before="80" w:after="0"/>
      </w:pPr>
      <w:r>
        <w:t xml:space="preserve"/>
      </w:r>
    </w:p>
    <w:p>
      <w:pPr>
        <w:pStyle w:val="Heading3"/>
        <w:pBdr>
          <w:bottom w:val="single" w:color="2E75B6" w:sz="3" w:space="1"/>
        </w:pBdr>
        <w:spacing w:before="240" w:after="120"/>
      </w:pPr>
      <w:r>
        <w:rPr>
          <w:rFonts w:ascii="Arial" w:cs="Arial" w:eastAsia="Arial" w:hAnsi="Arial"/>
          <w:b/>
          <w:bCs/>
          <w:color w:val="0D2D5E"/>
          <w:sz w:val="24"/>
          <w:szCs w:val="24"/>
        </w:rPr>
        <w:t xml:space="preserve">Phase 2: Safety &amp; Security Hardening</w:t>
      </w:r>
    </w:p>
    <w:p>
      <w:pPr>
        <w:spacing w:before="80" w:after="80"/>
        <w:jc w:val="both"/>
      </w:pPr>
      <w:r>
        <w:rPr>
          <w:rFonts w:ascii="Arial" w:cs="Arial" w:eastAsia="Arial" w:hAnsi="Arial"/>
          <w:color w:val="3C3C3C"/>
          <w:sz w:val="22"/>
          <w:szCs w:val="22"/>
        </w:rPr>
        <w:t xml:space="preserve">Deliverables: ASIL-D partition with certified hypervisor; Trust Score Engine; HSM integration; full security stack.</w:t>
      </w:r>
    </w:p>
    <w:p>
      <w:pPr>
        <w:spacing w:before="40" w:after="0"/>
      </w:pPr>
      <w:r>
        <w:t xml:space="preserve"/>
      </w:r>
    </w:p>
    <w:p>
      <w:pPr>
        <w:pStyle w:val="ListParagraph"/>
        <w:numPr>
          <w:ilvl w:val="0"/>
          <w:numId w:val="2"/>
        </w:numPr>
        <w:spacing w:before="40" w:after="40"/>
      </w:pPr>
      <w:r>
        <w:rPr>
          <w:rFonts w:ascii="Arial" w:cs="Arial" w:eastAsia="Arial" w:hAnsi="Arial"/>
          <w:color w:val="3C3C3C"/>
          <w:sz w:val="22"/>
          <w:szCs w:val="22"/>
        </w:rPr>
        <w:t xml:space="preserve">Port Handshake Core and Rule Engine to ASIL-D partition. Implement secure ring buffer interface.</w:t>
      </w:r>
    </w:p>
    <w:p>
      <w:pPr>
        <w:pStyle w:val="ListParagraph"/>
        <w:numPr>
          <w:ilvl w:val="0"/>
          <w:numId w:val="2"/>
        </w:numPr>
        <w:spacing w:before="40" w:after="40"/>
      </w:pPr>
      <w:r>
        <w:rPr>
          <w:rFonts w:ascii="Arial" w:cs="Arial" w:eastAsia="Arial" w:hAnsi="Arial"/>
          <w:color w:val="3C3C3C"/>
          <w:sz w:val="22"/>
          <w:szCs w:val="22"/>
        </w:rPr>
        <w:t xml:space="preserve">Implement Trust Score Engine. Integrate four evidence streams. Test blacklist mechanism.</w:t>
      </w:r>
    </w:p>
    <w:p>
      <w:pPr>
        <w:pStyle w:val="ListParagraph"/>
        <w:numPr>
          <w:ilvl w:val="0"/>
          <w:numId w:val="2"/>
        </w:numPr>
        <w:spacing w:before="40" w:after="40"/>
      </w:pPr>
      <w:r>
        <w:rPr>
          <w:rFonts w:ascii="Arial" w:cs="Arial" w:eastAsia="Arial" w:hAnsi="Arial"/>
          <w:color w:val="3C3C3C"/>
          <w:sz w:val="22"/>
          <w:szCs w:val="22"/>
        </w:rPr>
        <w:t xml:space="preserve">Integrate real HSM driver. Benchmark verification and signing latency. Verify &lt; 3ms and &lt; 2ms targets.</w:t>
      </w:r>
    </w:p>
    <w:p>
      <w:pPr>
        <w:pStyle w:val="ListParagraph"/>
        <w:numPr>
          <w:ilvl w:val="0"/>
          <w:numId w:val="2"/>
        </w:numPr>
        <w:spacing w:before="40" w:after="40"/>
      </w:pPr>
      <w:r>
        <w:rPr>
          <w:rFonts w:ascii="Arial" w:cs="Arial" w:eastAsia="Arial" w:hAnsi="Arial"/>
          <w:color w:val="3C3C3C"/>
          <w:sz w:val="22"/>
          <w:szCs w:val="22"/>
        </w:rPr>
        <w:t xml:space="preserve">Implement SCMS integration with 10-minute rotation. Implement Bloom Filter CRL propagation.</w:t>
      </w:r>
    </w:p>
    <w:p>
      <w:pPr>
        <w:pStyle w:val="ListParagraph"/>
        <w:numPr>
          <w:ilvl w:val="0"/>
          <w:numId w:val="2"/>
        </w:numPr>
        <w:spacing w:before="40" w:after="40"/>
      </w:pPr>
      <w:r>
        <w:rPr>
          <w:rFonts w:ascii="Arial" w:cs="Arial" w:eastAsia="Arial" w:hAnsi="Arial"/>
          <w:color w:val="3C3C3C"/>
          <w:sz w:val="22"/>
          <w:szCs w:val="22"/>
        </w:rPr>
        <w:t xml:space="preserve">Implement Safety Envelope (128-byte fixed structure). Implement SCO output interface.</w:t>
      </w:r>
    </w:p>
    <w:p>
      <w:pPr>
        <w:pStyle w:val="ListParagraph"/>
        <w:numPr>
          <w:ilvl w:val="0"/>
          <w:numId w:val="2"/>
        </w:numPr>
        <w:spacing w:before="40" w:after="40"/>
      </w:pPr>
      <w:r>
        <w:rPr>
          <w:rFonts w:ascii="Arial" w:cs="Arial" w:eastAsia="Arial" w:hAnsi="Arial"/>
          <w:color w:val="3C3C3C"/>
          <w:sz w:val="22"/>
          <w:szCs w:val="22"/>
        </w:rPr>
        <w:t xml:space="preserve">Run adversarial test suite. All attack scenarios must be detected or rendered ineffective.</w:t>
      </w:r>
    </w:p>
    <w:p>
      <w:pPr>
        <w:spacing w:before="80" w:after="0"/>
      </w:pPr>
      <w:r>
        <w:t xml:space="preserve"/>
      </w:r>
    </w:p>
    <w:p>
      <w:pPr>
        <w:pStyle w:val="Heading3"/>
        <w:pBdr>
          <w:bottom w:val="single" w:color="2E75B6" w:sz="3" w:space="1"/>
        </w:pBdr>
        <w:spacing w:before="240" w:after="120"/>
      </w:pPr>
      <w:r>
        <w:rPr>
          <w:rFonts w:ascii="Arial" w:cs="Arial" w:eastAsia="Arial" w:hAnsi="Arial"/>
          <w:b/>
          <w:bCs/>
          <w:color w:val="0D2D5E"/>
          <w:sz w:val="24"/>
          <w:szCs w:val="24"/>
        </w:rPr>
        <w:t xml:space="preserve">Phase 3: AI Integration &amp; Legacy Vehicle Support</w:t>
      </w:r>
    </w:p>
    <w:p>
      <w:pPr>
        <w:spacing w:before="80" w:after="80"/>
        <w:jc w:val="both"/>
      </w:pPr>
      <w:r>
        <w:rPr>
          <w:rFonts w:ascii="Arial" w:cs="Arial" w:eastAsia="Arial" w:hAnsi="Arial"/>
          <w:color w:val="3C3C3C"/>
          <w:sz w:val="22"/>
          <w:szCs w:val="22"/>
        </w:rPr>
        <w:t xml:space="preserve">Deliverables: Deployed intent predictor on NPU; perception adapter; legacy vehicle handling.</w:t>
      </w:r>
    </w:p>
    <w:p>
      <w:pPr>
        <w:spacing w:before="40" w:after="0"/>
      </w:pPr>
      <w:r>
        <w:t xml:space="preserve"/>
      </w:r>
    </w:p>
    <w:p>
      <w:pPr>
        <w:pStyle w:val="ListParagraph"/>
        <w:numPr>
          <w:ilvl w:val="0"/>
          <w:numId w:val="2"/>
        </w:numPr>
        <w:spacing w:before="40" w:after="40"/>
      </w:pPr>
      <w:r>
        <w:rPr>
          <w:rFonts w:ascii="Arial" w:cs="Arial" w:eastAsia="Arial" w:hAnsi="Arial"/>
          <w:color w:val="3C3C3C"/>
          <w:sz w:val="22"/>
          <w:szCs w:val="22"/>
        </w:rPr>
        <w:t xml:space="preserve">Train LSTM intent predictor on nuScenes and Argoverse 2 datasets. Achieve &gt; 87% top-1 accuracy at 1.5s horizon.</w:t>
      </w:r>
    </w:p>
    <w:p>
      <w:pPr>
        <w:pStyle w:val="ListParagraph"/>
        <w:numPr>
          <w:ilvl w:val="0"/>
          <w:numId w:val="2"/>
        </w:numPr>
        <w:spacing w:before="40" w:after="40"/>
      </w:pPr>
      <w:r>
        <w:rPr>
          <w:rFonts w:ascii="Arial" w:cs="Arial" w:eastAsia="Arial" w:hAnsi="Arial"/>
          <w:color w:val="3C3C3C"/>
          <w:sz w:val="22"/>
          <w:szCs w:val="22"/>
        </w:rPr>
        <w:t xml:space="preserve">Quantize model to INT8. Deploy on target NPU. Verify &lt; 8ms inference time.</w:t>
      </w:r>
    </w:p>
    <w:p>
      <w:pPr>
        <w:pStyle w:val="ListParagraph"/>
        <w:numPr>
          <w:ilvl w:val="0"/>
          <w:numId w:val="2"/>
        </w:numPr>
        <w:spacing w:before="40" w:after="40"/>
      </w:pPr>
      <w:r>
        <w:rPr>
          <w:rFonts w:ascii="Arial" w:cs="Arial" w:eastAsia="Arial" w:hAnsi="Arial"/>
          <w:color w:val="3C3C3C"/>
          <w:sz w:val="22"/>
          <w:szCs w:val="22"/>
        </w:rPr>
        <w:t xml:space="preserve">Implement Perception Adapter layer. Map sensor-tracked objects to GPS frame. Implement legacy vehicle matching logic.</w:t>
      </w:r>
    </w:p>
    <w:p>
      <w:pPr>
        <w:pStyle w:val="ListParagraph"/>
        <w:numPr>
          <w:ilvl w:val="0"/>
          <w:numId w:val="2"/>
        </w:numPr>
        <w:spacing w:before="40" w:after="40"/>
      </w:pPr>
      <w:r>
        <w:rPr>
          <w:rFonts w:ascii="Arial" w:cs="Arial" w:eastAsia="Arial" w:hAnsi="Arial"/>
          <w:color w:val="3C3C3C"/>
          <w:sz w:val="22"/>
          <w:szCs w:val="22"/>
        </w:rPr>
        <w:t xml:space="preserve">Implement remaining V1 scenarios: uncontrolled intersection, low-speed merge, emergency preemption.</w:t>
      </w:r>
    </w:p>
    <w:p>
      <w:pPr>
        <w:pStyle w:val="ListParagraph"/>
        <w:numPr>
          <w:ilvl w:val="0"/>
          <w:numId w:val="2"/>
        </w:numPr>
        <w:spacing w:before="40" w:after="40"/>
      </w:pPr>
      <w:r>
        <w:rPr>
          <w:rFonts w:ascii="Arial" w:cs="Arial" w:eastAsia="Arial" w:hAnsi="Arial"/>
          <w:color w:val="3C3C3C"/>
          <w:sz w:val="22"/>
          <w:szCs w:val="22"/>
        </w:rPr>
        <w:t xml:space="preserve">Run full simulation test suite including legacy vehicle mix scenarios.</w:t>
      </w:r>
    </w:p>
    <w:p>
      <w:pPr>
        <w:spacing w:before="80" w:after="0"/>
      </w:pPr>
      <w:r>
        <w:t xml:space="preserve"/>
      </w:r>
    </w:p>
    <w:p>
      <w:pPr>
        <w:pStyle w:val="Heading3"/>
        <w:pBdr>
          <w:bottom w:val="single" w:color="2E75B6" w:sz="3" w:space="1"/>
        </w:pBdr>
        <w:spacing w:before="240" w:after="120"/>
      </w:pPr>
      <w:r>
        <w:rPr>
          <w:rFonts w:ascii="Arial" w:cs="Arial" w:eastAsia="Arial" w:hAnsi="Arial"/>
          <w:b/>
          <w:bCs/>
          <w:color w:val="0D2D5E"/>
          <w:sz w:val="24"/>
          <w:szCs w:val="24"/>
        </w:rPr>
        <w:t xml:space="preserve">Phase 4: HIL Testing &amp; ODD Validation</w:t>
      </w:r>
    </w:p>
    <w:p>
      <w:pPr>
        <w:spacing w:before="80" w:after="80"/>
        <w:jc w:val="both"/>
      </w:pPr>
      <w:r>
        <w:rPr>
          <w:rFonts w:ascii="Arial" w:cs="Arial" w:eastAsia="Arial" w:hAnsi="Arial"/>
          <w:color w:val="3C3C3C"/>
          <w:sz w:val="22"/>
          <w:szCs w:val="22"/>
        </w:rPr>
        <w:t xml:space="preserve">Deliverables: Verified HIL test results; confirmed latency budgets; ODD boundary testing.</w:t>
      </w:r>
    </w:p>
    <w:p>
      <w:pPr>
        <w:spacing w:before="40" w:after="0"/>
      </w:pPr>
      <w:r>
        <w:t xml:space="preserve"/>
      </w:r>
    </w:p>
    <w:p>
      <w:pPr>
        <w:pStyle w:val="ListParagraph"/>
        <w:numPr>
          <w:ilvl w:val="0"/>
          <w:numId w:val="2"/>
        </w:numPr>
        <w:spacing w:before="40" w:after="40"/>
      </w:pPr>
      <w:r>
        <w:rPr>
          <w:rFonts w:ascii="Arial" w:cs="Arial" w:eastAsia="Arial" w:hAnsi="Arial"/>
          <w:color w:val="3C3C3C"/>
          <w:sz w:val="22"/>
          <w:szCs w:val="22"/>
        </w:rPr>
        <w:t xml:space="preserve">Deploy Handshake on minimum 3 physical ECU nodes with real C-V2X radios.</w:t>
      </w:r>
    </w:p>
    <w:p>
      <w:pPr>
        <w:pStyle w:val="ListParagraph"/>
        <w:numPr>
          <w:ilvl w:val="0"/>
          <w:numId w:val="2"/>
        </w:numPr>
        <w:spacing w:before="40" w:after="40"/>
      </w:pPr>
      <w:r>
        <w:rPr>
          <w:rFonts w:ascii="Arial" w:cs="Arial" w:eastAsia="Arial" w:hAnsi="Arial"/>
          <w:color w:val="3C3C3C"/>
          <w:sz w:val="22"/>
          <w:szCs w:val="22"/>
        </w:rPr>
        <w:t xml:space="preserve">Run full HIL test suite. Verify all latency targets (&lt; 150ms end-to-end negotiation, &lt; 3ms HSM, &lt; 10ms ASIL-D response).</w:t>
      </w:r>
    </w:p>
    <w:p>
      <w:pPr>
        <w:pStyle w:val="ListParagraph"/>
        <w:numPr>
          <w:ilvl w:val="0"/>
          <w:numId w:val="2"/>
        </w:numPr>
        <w:spacing w:before="40" w:after="40"/>
      </w:pPr>
      <w:r>
        <w:rPr>
          <w:rFonts w:ascii="Arial" w:cs="Arial" w:eastAsia="Arial" w:hAnsi="Arial"/>
          <w:color w:val="3C3C3C"/>
          <w:sz w:val="22"/>
          <w:szCs w:val="22"/>
        </w:rPr>
        <w:t xml:space="preserve">Test ODD boundary conditions systematically. Verify observe-only transitions at all boundary values.</w:t>
      </w:r>
    </w:p>
    <w:p>
      <w:pPr>
        <w:pStyle w:val="ListParagraph"/>
        <w:numPr>
          <w:ilvl w:val="0"/>
          <w:numId w:val="2"/>
        </w:numPr>
        <w:spacing w:before="40" w:after="40"/>
      </w:pPr>
      <w:r>
        <w:rPr>
          <w:rFonts w:ascii="Arial" w:cs="Arial" w:eastAsia="Arial" w:hAnsi="Arial"/>
          <w:color w:val="3C3C3C"/>
          <w:sz w:val="22"/>
          <w:szCs w:val="22"/>
        </w:rPr>
        <w:t xml:space="preserve">Conduct fault injection testing: disconnect GPS, disable HSM, crash QM partition, inject bad data. Verify all fail-safe transitions.</w:t>
      </w:r>
    </w:p>
    <w:p>
      <w:pPr>
        <w:spacing w:before="80" w:after="0"/>
      </w:pPr>
      <w:r>
        <w:t xml:space="preserve"/>
      </w:r>
    </w:p>
    <w:p>
      <w:pPr>
        <w:pStyle w:val="Heading3"/>
        <w:pBdr>
          <w:bottom w:val="single" w:color="2E75B6" w:sz="3" w:space="1"/>
        </w:pBdr>
        <w:spacing w:before="240" w:after="120"/>
      </w:pPr>
      <w:r>
        <w:rPr>
          <w:rFonts w:ascii="Arial" w:cs="Arial" w:eastAsia="Arial" w:hAnsi="Arial"/>
          <w:b/>
          <w:bCs/>
          <w:color w:val="0D2D5E"/>
          <w:sz w:val="24"/>
          <w:szCs w:val="24"/>
        </w:rPr>
        <w:t xml:space="preserve">Phase 5: Shadow Mode Field Trials</w:t>
      </w:r>
    </w:p>
    <w:p>
      <w:pPr>
        <w:spacing w:before="80" w:after="80"/>
        <w:jc w:val="both"/>
      </w:pPr>
      <w:r>
        <w:rPr>
          <w:rFonts w:ascii="Arial" w:cs="Arial" w:eastAsia="Arial" w:hAnsi="Arial"/>
          <w:color w:val="3C3C3C"/>
          <w:sz w:val="22"/>
          <w:szCs w:val="22"/>
        </w:rPr>
        <w:t xml:space="preserve">Deliverables: 100,000+ intersection events logged; edge case library; model fine-tuning; regulatory package.</w:t>
      </w:r>
    </w:p>
    <w:p>
      <w:pPr>
        <w:spacing w:before="40" w:after="0"/>
      </w:pPr>
      <w:r>
        <w:t xml:space="preserve"/>
      </w:r>
    </w:p>
    <w:p>
      <w:pPr>
        <w:pStyle w:val="ListParagraph"/>
        <w:numPr>
          <w:ilvl w:val="0"/>
          <w:numId w:val="2"/>
        </w:numPr>
        <w:spacing w:before="40" w:after="40"/>
      </w:pPr>
      <w:r>
        <w:rPr>
          <w:rFonts w:ascii="Arial" w:cs="Arial" w:eastAsia="Arial" w:hAnsi="Arial"/>
          <w:color w:val="3C3C3C"/>
          <w:sz w:val="22"/>
          <w:szCs w:val="22"/>
        </w:rPr>
        <w:t xml:space="preserve">Deploy shadow mode on minimum 5-vehicle test fleet. Instrument diverse intersection types.</w:t>
      </w:r>
    </w:p>
    <w:p>
      <w:pPr>
        <w:pStyle w:val="ListParagraph"/>
        <w:numPr>
          <w:ilvl w:val="0"/>
          <w:numId w:val="2"/>
        </w:numPr>
        <w:spacing w:before="40" w:after="40"/>
      </w:pPr>
      <w:r>
        <w:rPr>
          <w:rFonts w:ascii="Arial" w:cs="Arial" w:eastAsia="Arial" w:hAnsi="Arial"/>
          <w:color w:val="3C3C3C"/>
          <w:sz w:val="22"/>
          <w:szCs w:val="22"/>
        </w:rPr>
        <w:t xml:space="preserve">Accumulate 100,000 intersection events. Log all negotiation decisions and would-have-been outputs.</w:t>
      </w:r>
    </w:p>
    <w:p>
      <w:pPr>
        <w:pStyle w:val="ListParagraph"/>
        <w:numPr>
          <w:ilvl w:val="0"/>
          <w:numId w:val="2"/>
        </w:numPr>
        <w:spacing w:before="40" w:after="40"/>
      </w:pPr>
      <w:r>
        <w:rPr>
          <w:rFonts w:ascii="Arial" w:cs="Arial" w:eastAsia="Arial" w:hAnsi="Arial"/>
          <w:color w:val="3C3C3C"/>
          <w:sz w:val="22"/>
          <w:szCs w:val="22"/>
        </w:rPr>
        <w:t xml:space="preserve">Analyze edge cases. Fine-tune AI model on real-world data. Update TRP configurations.</w:t>
      </w:r>
    </w:p>
    <w:p>
      <w:pPr>
        <w:pStyle w:val="ListParagraph"/>
        <w:numPr>
          <w:ilvl w:val="0"/>
          <w:numId w:val="2"/>
        </w:numPr>
        <w:spacing w:before="40" w:after="40"/>
      </w:pPr>
      <w:r>
        <w:rPr>
          <w:rFonts w:ascii="Arial" w:cs="Arial" w:eastAsia="Arial" w:hAnsi="Arial"/>
          <w:color w:val="3C3C3C"/>
          <w:sz w:val="22"/>
          <w:szCs w:val="22"/>
        </w:rPr>
        <w:t xml:space="preserve">Compile safety case evidence package: simulation results, HIL results, shadow mode statistics, TLA+ proofs.</w:t>
      </w:r>
    </w:p>
    <w:p>
      <w:pPr>
        <w:pStyle w:val="ListParagraph"/>
        <w:numPr>
          <w:ilvl w:val="0"/>
          <w:numId w:val="2"/>
        </w:numPr>
        <w:spacing w:before="40" w:after="40"/>
      </w:pPr>
      <w:r>
        <w:rPr>
          <w:rFonts w:ascii="Arial" w:cs="Arial" w:eastAsia="Arial" w:hAnsi="Arial"/>
          <w:color w:val="3C3C3C"/>
          <w:sz w:val="22"/>
          <w:szCs w:val="22"/>
        </w:rPr>
        <w:t xml:space="preserve">Engage road authority for TRP review and signing. Submit to NHTSA/equivalent for pilot approval.</w:t>
      </w:r>
    </w:p>
    <w:p>
      <w:pPr>
        <w:spacing w:before="80" w:after="0"/>
      </w:pPr>
      <w:r>
        <w:t xml:space="preserve"/>
      </w:r>
    </w:p>
    <w:p>
      <w:pPr>
        <w:pStyle w:val="Heading3"/>
        <w:pBdr>
          <w:bottom w:val="single" w:color="2E75B6" w:sz="3" w:space="1"/>
        </w:pBdr>
        <w:spacing w:before="240" w:after="120"/>
      </w:pPr>
      <w:r>
        <w:rPr>
          <w:rFonts w:ascii="Arial" w:cs="Arial" w:eastAsia="Arial" w:hAnsi="Arial"/>
          <w:b/>
          <w:bCs/>
          <w:color w:val="0D2D5E"/>
          <w:sz w:val="24"/>
          <w:szCs w:val="24"/>
        </w:rPr>
        <w:t xml:space="preserve">Phase 6: Active Trial &amp; V1 Launch</w:t>
      </w:r>
    </w:p>
    <w:p>
      <w:pPr>
        <w:spacing w:before="80" w:after="80"/>
        <w:jc w:val="both"/>
      </w:pPr>
      <w:r>
        <w:rPr>
          <w:rFonts w:ascii="Arial" w:cs="Arial" w:eastAsia="Arial" w:hAnsi="Arial"/>
          <w:color w:val="3C3C3C"/>
          <w:sz w:val="22"/>
          <w:szCs w:val="22"/>
        </w:rPr>
        <w:t xml:space="preserve">Deliverables: Active Handshake deployment in controlled trial environment; regulatory clearance for pilot.</w:t>
      </w:r>
    </w:p>
    <w:p>
      <w:pPr>
        <w:spacing w:before="40" w:after="0"/>
      </w:pPr>
      <w:r>
        <w:t xml:space="preserve"/>
      </w:r>
    </w:p>
    <w:p>
      <w:pPr>
        <w:pStyle w:val="ListParagraph"/>
        <w:numPr>
          <w:ilvl w:val="0"/>
          <w:numId w:val="2"/>
        </w:numPr>
        <w:spacing w:before="40" w:after="40"/>
      </w:pPr>
      <w:r>
        <w:rPr>
          <w:rFonts w:ascii="Arial" w:cs="Arial" w:eastAsia="Arial" w:hAnsi="Arial"/>
          <w:color w:val="3C3C3C"/>
          <w:sz w:val="22"/>
          <w:szCs w:val="22"/>
        </w:rPr>
        <w:t xml:space="preserve">Deploy active Handshake (constraint output enabled) in controlled intersection environment with cooperating authority.</w:t>
      </w:r>
    </w:p>
    <w:p>
      <w:pPr>
        <w:pStyle w:val="ListParagraph"/>
        <w:numPr>
          <w:ilvl w:val="0"/>
          <w:numId w:val="2"/>
        </w:numPr>
        <w:spacing w:before="40" w:after="40"/>
      </w:pPr>
      <w:r>
        <w:rPr>
          <w:rFonts w:ascii="Arial" w:cs="Arial" w:eastAsia="Arial" w:hAnsi="Arial"/>
          <w:color w:val="3C3C3C"/>
          <w:sz w:val="22"/>
          <w:szCs w:val="22"/>
        </w:rPr>
        <w:t xml:space="preserve">Instrument deployment with independent safety monitoring. Driver override rates, false positive rates, throughput improvement.</w:t>
      </w:r>
    </w:p>
    <w:p>
      <w:pPr>
        <w:pStyle w:val="ListParagraph"/>
        <w:numPr>
          <w:ilvl w:val="0"/>
          <w:numId w:val="2"/>
        </w:numPr>
        <w:spacing w:before="40" w:after="40"/>
      </w:pPr>
      <w:r>
        <w:rPr>
          <w:rFonts w:ascii="Arial" w:cs="Arial" w:eastAsia="Arial" w:hAnsi="Arial"/>
          <w:color w:val="3C3C3C"/>
          <w:sz w:val="22"/>
          <w:szCs w:val="22"/>
        </w:rPr>
        <w:t xml:space="preserve">Iterate on TRP configurations based on real-world data. No FSM code changes without re-certification.</w:t>
      </w:r>
    </w:p>
    <w:p>
      <w:pPr>
        <w:pStyle w:val="ListParagraph"/>
        <w:numPr>
          <w:ilvl w:val="0"/>
          <w:numId w:val="2"/>
        </w:numPr>
        <w:spacing w:before="40" w:after="40"/>
      </w:pPr>
      <w:r>
        <w:rPr>
          <w:rFonts w:ascii="Arial" w:cs="Arial" w:eastAsia="Arial" w:hAnsi="Arial"/>
          <w:color w:val="3C3C3C"/>
          <w:sz w:val="22"/>
          <w:szCs w:val="22"/>
        </w:rPr>
        <w:t xml:space="preserve">Publish results. Engage OEM partners for integration discussions.</w:t>
      </w:r>
    </w:p>
    <w:p>
      <w:r>
        <w:br w:type="page"/>
      </w:r>
    </w:p>
    <w:p>
      <w:pPr>
        <w:pStyle w:val="Heading1"/>
        <w:pBdr>
          <w:bottom w:val="single" w:color="2E75B6" w:sz="6" w:space="1"/>
        </w:pBdr>
        <w:shd w:fill="0D2D5E" w:val="clear"/>
        <w:spacing w:before="400" w:after="200"/>
        <w:ind w:left="240" w:right="240"/>
      </w:pPr>
      <w:r>
        <w:rPr>
          <w:rFonts w:ascii="Arial" w:cs="Arial" w:eastAsia="Arial" w:hAnsi="Arial"/>
          <w:b/>
          <w:bCs/>
          <w:color w:val="FFFFFF"/>
          <w:sz w:val="34"/>
          <w:szCs w:val="34"/>
        </w:rPr>
        <w:t xml:space="preserve">13. Technology Stack Summary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400"/>
        <w:gridCol w:w="2160"/>
      </w:tblGrid>
      <w:tr>
        <w:trPr>
          <w:tblHeader/>
        </w:trPr>
        <w:tc>
          <w:tcPr>
            <w:tcW w:type="dxa" w:w="2000"/>
            <w:tcBorders>
              <w:top w:val="single" w:color="AABBD0" w:sz="1"/>
              <w:left w:val="single" w:color="AABBD0" w:sz="1"/>
              <w:bottom w:val="single" w:color="AABBD0" w:sz="1"/>
              <w:right w:val="single" w:color="AABBD0" w:sz="1"/>
            </w:tcBorders>
            <w:shd w:fill="0D2D5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AABBD0" w:sz="1"/>
              <w:left w:val="single" w:color="AABBD0" w:sz="1"/>
              <w:bottom w:val="single" w:color="AABBD0" w:sz="1"/>
              <w:right w:val="single" w:color="AABBD0" w:sz="1"/>
            </w:tcBorders>
            <w:shd w:fill="0D2D5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400"/>
            <w:tcBorders>
              <w:top w:val="single" w:color="AABBD0" w:sz="1"/>
              <w:left w:val="single" w:color="AABBD0" w:sz="1"/>
              <w:bottom w:val="single" w:color="AABBD0" w:sz="1"/>
              <w:right w:val="single" w:color="AABBD0" w:sz="1"/>
            </w:tcBorders>
            <w:shd w:fill="0D2D5E"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160"/>
            <w:tcBorders>
              <w:top w:val="single" w:color="AABBD0" w:sz="1"/>
              <w:left w:val="single" w:color="AABBD0" w:sz="1"/>
              <w:bottom w:val="single" w:color="AABBD0" w:sz="1"/>
              <w:right w:val="single" w:color="AABBD0" w:sz="1"/>
            </w:tcBorders>
            <w:shd w:fill="0D2D5E" w:val="clear"/>
            <w:tcMar>
              <w:top w:type="dxa" w:w="80"/>
              <w:left w:type="dxa" w:w="120"/>
              <w:bottom w:type="dxa" w:w="80"/>
              <w:right w:type="dxa" w:w="120"/>
            </w:tcMar>
          </w:tcPr>
          <w:p>
            <w:r>
              <w:rPr>
                <w:rFonts w:ascii="Arial" w:cs="Arial" w:eastAsia="Arial" w:hAnsi="Arial"/>
                <w:b/>
                <w:bCs/>
                <w:color w:val="FFFFFF"/>
                <w:sz w:val="20"/>
                <w:szCs w:val="20"/>
              </w:rPr>
              <w:t xml:space="preserve">COTS or Custom?</w:t>
            </w:r>
          </w:p>
        </w:tc>
      </w:tr>
      <w:tr>
        <w:tc>
          <w:tcPr>
            <w:tcW w:type="dxa" w:w="20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Communication</w:t>
            </w:r>
          </w:p>
        </w:tc>
        <w:tc>
          <w:tcPr>
            <w:tcW w:type="dxa" w:w="28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C-V2X PC5 (3GPP Rel.14+)</w:t>
            </w:r>
          </w:p>
        </w:tc>
        <w:tc>
          <w:tcPr>
            <w:tcW w:type="dxa" w:w="24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Direct V2V radio</w:t>
            </w:r>
          </w:p>
        </w:tc>
        <w:tc>
          <w:tcPr>
            <w:tcW w:type="dxa" w:w="216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COTS — no change</w:t>
            </w:r>
          </w:p>
        </w:tc>
      </w:tr>
      <w:tr>
        <w:tc>
          <w:tcPr>
            <w:tcW w:type="dxa" w:w="20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Message Protocol</w:t>
            </w:r>
          </w:p>
        </w:tc>
        <w:tc>
          <w:tcPr>
            <w:tcW w:type="dxa" w:w="28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SAE J2735 BSM + 3 extension types</w:t>
            </w:r>
          </w:p>
        </w:tc>
        <w:tc>
          <w:tcPr>
            <w:tcW w:type="dxa" w:w="24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Packet format and encoding</w:t>
            </w:r>
          </w:p>
        </w:tc>
        <w:tc>
          <w:tcPr>
            <w:tcW w:type="dxa" w:w="216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COTS base + Custom extensions</w:t>
            </w:r>
          </w:p>
        </w:tc>
      </w:tr>
      <w:tr>
        <w:tc>
          <w:tcPr>
            <w:tcW w:type="dxa" w:w="20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Radio Congestion Control</w:t>
            </w:r>
          </w:p>
        </w:tc>
        <w:tc>
          <w:tcPr>
            <w:tcW w:type="dxa" w:w="28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ETSI TS 102 687 DCC</w:t>
            </w:r>
          </w:p>
        </w:tc>
        <w:tc>
          <w:tcPr>
            <w:tcW w:type="dxa" w:w="24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Channel management</w:t>
            </w:r>
          </w:p>
        </w:tc>
        <w:tc>
          <w:tcPr>
            <w:tcW w:type="dxa" w:w="216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COTS algorithm + Custom thresholds</w:t>
            </w:r>
          </w:p>
        </w:tc>
      </w:tr>
      <w:tr>
        <w:tc>
          <w:tcPr>
            <w:tcW w:type="dxa" w:w="20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Security PKI</w:t>
            </w:r>
          </w:p>
        </w:tc>
        <w:tc>
          <w:tcPr>
            <w:tcW w:type="dxa" w:w="28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SCMS (CAMP / DigiCert)</w:t>
            </w:r>
          </w:p>
        </w:tc>
        <w:tc>
          <w:tcPr>
            <w:tcW w:type="dxa" w:w="24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Certificate management</w:t>
            </w:r>
          </w:p>
        </w:tc>
        <w:tc>
          <w:tcPr>
            <w:tcW w:type="dxa" w:w="216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COTS — config change only</w:t>
            </w:r>
          </w:p>
        </w:tc>
      </w:tr>
      <w:tr>
        <w:tc>
          <w:tcPr>
            <w:tcW w:type="dxa" w:w="20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Cryptographic Signing</w:t>
            </w:r>
          </w:p>
        </w:tc>
        <w:tc>
          <w:tcPr>
            <w:tcW w:type="dxa" w:w="28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ECDSA P-256 via HSM HAL</w:t>
            </w:r>
          </w:p>
        </w:tc>
        <w:tc>
          <w:tcPr>
            <w:tcW w:type="dxa" w:w="24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Message authentication</w:t>
            </w:r>
          </w:p>
        </w:tc>
        <w:tc>
          <w:tcPr>
            <w:tcW w:type="dxa" w:w="216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COTS HSM + Custom HAL adapter</w:t>
            </w:r>
          </w:p>
        </w:tc>
      </w:tr>
      <w:tr>
        <w:tc>
          <w:tcPr>
            <w:tcW w:type="dxa" w:w="20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Revocation</w:t>
            </w:r>
          </w:p>
        </w:tc>
        <w:tc>
          <w:tcPr>
            <w:tcW w:type="dxa" w:w="28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Bloom Filter over V2V</w:t>
            </w:r>
          </w:p>
        </w:tc>
        <w:tc>
          <w:tcPr>
            <w:tcW w:type="dxa" w:w="24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Offline CRL propagation</w:t>
            </w:r>
          </w:p>
        </w:tc>
        <w:tc>
          <w:tcPr>
            <w:tcW w:type="dxa" w:w="216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Custom (novel addition)</w:t>
            </w:r>
          </w:p>
        </w:tc>
      </w:tr>
      <w:tr>
        <w:tc>
          <w:tcPr>
            <w:tcW w:type="dxa" w:w="20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Trust Scoring</w:t>
            </w:r>
          </w:p>
        </w:tc>
        <w:tc>
          <w:tcPr>
            <w:tcW w:type="dxa" w:w="28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Trust Score Engine (4 evidence streams)</w:t>
            </w:r>
          </w:p>
        </w:tc>
        <w:tc>
          <w:tcPr>
            <w:tcW w:type="dxa" w:w="24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Graded sender confidence</w:t>
            </w:r>
          </w:p>
        </w:tc>
        <w:tc>
          <w:tcPr>
            <w:tcW w:type="dxa" w:w="216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Custom</w:t>
            </w:r>
          </w:p>
        </w:tc>
      </w:tr>
      <w:tr>
        <w:tc>
          <w:tcPr>
            <w:tcW w:type="dxa" w:w="20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Safety Partitioning</w:t>
            </w:r>
          </w:p>
        </w:tc>
        <w:tc>
          <w:tcPr>
            <w:tcW w:type="dxa" w:w="28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Green Hills INTEGRITY / Wind River / PikeOS</w:t>
            </w:r>
          </w:p>
        </w:tc>
        <w:tc>
          <w:tcPr>
            <w:tcW w:type="dxa" w:w="24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ISO 26262 freedom from interference</w:t>
            </w:r>
          </w:p>
        </w:tc>
        <w:tc>
          <w:tcPr>
            <w:tcW w:type="dxa" w:w="216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COTS hypervisor + Custom partition config</w:t>
            </w:r>
          </w:p>
        </w:tc>
      </w:tr>
      <w:tr>
        <w:tc>
          <w:tcPr>
            <w:tcW w:type="dxa" w:w="20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Safety-Critical Core</w:t>
            </w:r>
          </w:p>
        </w:tc>
        <w:tc>
          <w:tcPr>
            <w:tcW w:type="dxa" w:w="28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ASIL-D MISRA-C++ FSM</w:t>
            </w:r>
          </w:p>
        </w:tc>
        <w:tc>
          <w:tcPr>
            <w:tcW w:type="dxa" w:w="24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Right-of-way decision logic</w:t>
            </w:r>
          </w:p>
        </w:tc>
        <w:tc>
          <w:tcPr>
            <w:tcW w:type="dxa" w:w="216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Custom (core IP)</w:t>
            </w:r>
          </w:p>
        </w:tc>
      </w:tr>
      <w:tr>
        <w:tc>
          <w:tcPr>
            <w:tcW w:type="dxa" w:w="20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AI Inference</w:t>
            </w:r>
          </w:p>
        </w:tc>
        <w:tc>
          <w:tcPr>
            <w:tcW w:type="dxa" w:w="28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LSTM + Conv1D (INT8 quantized, ONNX / TFLite)</w:t>
            </w:r>
          </w:p>
        </w:tc>
        <w:tc>
          <w:tcPr>
            <w:tcW w:type="dxa" w:w="24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Intent prediction</w:t>
            </w:r>
          </w:p>
        </w:tc>
        <w:tc>
          <w:tcPr>
            <w:tcW w:type="dxa" w:w="216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Custom model + COTS inference runtime</w:t>
            </w:r>
          </w:p>
        </w:tc>
      </w:tr>
      <w:tr>
        <w:tc>
          <w:tcPr>
            <w:tcW w:type="dxa" w:w="20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Compute Platform</w:t>
            </w:r>
          </w:p>
        </w:tc>
        <w:tc>
          <w:tcPr>
            <w:tcW w:type="dxa" w:w="28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NVIDIA Drive Orin / Snapdragon Ride / NXP S32G</w:t>
            </w:r>
          </w:p>
        </w:tc>
        <w:tc>
          <w:tcPr>
            <w:tcW w:type="dxa" w:w="24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On-vehicle compute</w:t>
            </w:r>
          </w:p>
        </w:tc>
        <w:tc>
          <w:tcPr>
            <w:tcW w:type="dxa" w:w="216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COTS — no modification</w:t>
            </w:r>
          </w:p>
        </w:tc>
      </w:tr>
      <w:tr>
        <w:tc>
          <w:tcPr>
            <w:tcW w:type="dxa" w:w="20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Simulation</w:t>
            </w:r>
          </w:p>
        </w:tc>
        <w:tc>
          <w:tcPr>
            <w:tcW w:type="dxa" w:w="28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SUMO + CARLA + Veins</w:t>
            </w:r>
          </w:p>
        </w:tc>
        <w:tc>
          <w:tcPr>
            <w:tcW w:type="dxa" w:w="24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Validation environment</w:t>
            </w:r>
          </w:p>
        </w:tc>
        <w:tc>
          <w:tcPr>
            <w:tcW w:type="dxa" w:w="216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COTS + Custom Handshake modules</w:t>
            </w:r>
          </w:p>
        </w:tc>
      </w:tr>
      <w:tr>
        <w:tc>
          <w:tcPr>
            <w:tcW w:type="dxa" w:w="20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Formal Verification</w:t>
            </w:r>
          </w:p>
        </w:tc>
        <w:tc>
          <w:tcPr>
            <w:tcW w:type="dxa" w:w="28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TLA+ / TLC Model Checker</w:t>
            </w:r>
          </w:p>
        </w:tc>
        <w:tc>
          <w:tcPr>
            <w:tcW w:type="dxa" w:w="24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FSM correctness proofs</w:t>
            </w:r>
          </w:p>
        </w:tc>
        <w:tc>
          <w:tcPr>
            <w:tcW w:type="dxa" w:w="216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COTS tool + Custom specifications</w:t>
            </w:r>
          </w:p>
        </w:tc>
      </w:tr>
      <w:tr>
        <w:tc>
          <w:tcPr>
            <w:tcW w:type="dxa" w:w="20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Geospatial Filtering</w:t>
            </w:r>
          </w:p>
        </w:tc>
        <w:tc>
          <w:tcPr>
            <w:tcW w:type="dxa" w:w="28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Geohash (precision 7)</w:t>
            </w:r>
          </w:p>
        </w:tc>
        <w:tc>
          <w:tcPr>
            <w:tcW w:type="dxa" w:w="24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Negotiation group bounding</w:t>
            </w:r>
          </w:p>
        </w:tc>
        <w:tc>
          <w:tcPr>
            <w:tcW w:type="dxa" w:w="216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COTS algorithm</w:t>
            </w:r>
          </w:p>
        </w:tc>
      </w:tr>
      <w:tr>
        <w:tc>
          <w:tcPr>
            <w:tcW w:type="dxa" w:w="20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Infrastructure API</w:t>
            </w:r>
          </w:p>
        </w:tc>
        <w:tc>
          <w:tcPr>
            <w:tcW w:type="dxa" w:w="28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OpenAPI 3.0 REST (TMC interface)</w:t>
            </w:r>
          </w:p>
        </w:tc>
        <w:tc>
          <w:tcPr>
            <w:tcW w:type="dxa" w:w="24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Rule profile and incident sync</w:t>
            </w:r>
          </w:p>
        </w:tc>
        <w:tc>
          <w:tcPr>
            <w:tcW w:type="dxa" w:w="216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Custom API + Standard REST</w:t>
            </w:r>
          </w:p>
        </w:tc>
      </w:tr>
    </w:tbl>
    <w:p>
      <w:pPr>
        <w:spacing w:before="80" w:after="0"/>
      </w:pPr>
      <w:r>
        <w:t xml:space="preserve"/>
      </w:r>
    </w:p>
    <w:p>
      <w:pPr>
        <w:pStyle w:val="Heading3"/>
        <w:pBdr>
          <w:bottom w:val="single" w:color="2E75B6" w:sz="3" w:space="1"/>
        </w:pBdr>
        <w:spacing w:before="240" w:after="120"/>
      </w:pPr>
      <w:r>
        <w:rPr>
          <w:rFonts w:ascii="Arial" w:cs="Arial" w:eastAsia="Arial" w:hAnsi="Arial"/>
          <w:b/>
          <w:bCs/>
          <w:color w:val="0D2D5E"/>
          <w:sz w:val="24"/>
          <w:szCs w:val="24"/>
        </w:rPr>
        <w:t xml:space="preserve">13.1 Key Innovation Summary</w:t>
      </w:r>
    </w:p>
    <w:p>
      <w:pPr>
        <w:spacing w:before="80" w:after="80"/>
        <w:jc w:val="both"/>
      </w:pPr>
      <w:r>
        <w:rPr>
          <w:rFonts w:ascii="Arial" w:cs="Arial" w:eastAsia="Arial" w:hAnsi="Arial"/>
          <w:color w:val="3C3C3C"/>
          <w:sz w:val="22"/>
          <w:szCs w:val="22"/>
        </w:rPr>
        <w:t xml:space="preserve">Of the 15 technology layers above, the following four represent Handshake's core intellectual property and novel contributions that do not exist in current V2X deployments:</w:t>
      </w:r>
    </w:p>
    <w:p>
      <w:pPr>
        <w:spacing w:before="40" w:after="0"/>
      </w:pPr>
      <w:r>
        <w:t xml:space="preserve"/>
      </w:r>
    </w:p>
    <w:p>
      <w:pPr>
        <w:pStyle w:val="ListParagraph"/>
        <w:numPr>
          <w:ilvl w:val="0"/>
          <w:numId w:val="3"/>
        </w:numPr>
        <w:spacing w:before="40" w:after="40"/>
      </w:pPr>
      <w:r>
        <w:rPr>
          <w:rFonts w:ascii="Arial" w:cs="Arial" w:eastAsia="Arial" w:hAnsi="Arial"/>
          <w:color w:val="3C3C3C"/>
          <w:sz w:val="22"/>
          <w:szCs w:val="22"/>
        </w:rPr>
        <w:t xml:space="preserve">Active bilateral negotiation with ConsensusToken — converting broadcast-only V2X into a genuine distributed consensus protocol.</w:t>
      </w:r>
    </w:p>
    <w:p>
      <w:pPr>
        <w:pStyle w:val="ListParagraph"/>
        <w:numPr>
          <w:ilvl w:val="0"/>
          <w:numId w:val="3"/>
        </w:numPr>
        <w:spacing w:before="40" w:after="40"/>
      </w:pPr>
      <w:r>
        <w:rPr>
          <w:rFonts w:ascii="Arial" w:cs="Arial" w:eastAsia="Arial" w:hAnsi="Arial"/>
          <w:color w:val="3C3C3C"/>
          <w:sz w:val="22"/>
          <w:szCs w:val="22"/>
        </w:rPr>
        <w:t xml:space="preserve">Trust Score Engine with sensor cross-validation — graded, continuously updated trust that bridges cryptographic authentication with physical-world sensor corroboration.</w:t>
      </w:r>
    </w:p>
    <w:p>
      <w:pPr>
        <w:pStyle w:val="ListParagraph"/>
        <w:numPr>
          <w:ilvl w:val="0"/>
          <w:numId w:val="3"/>
        </w:numPr>
        <w:spacing w:before="40" w:after="40"/>
      </w:pPr>
      <w:r>
        <w:rPr>
          <w:rFonts w:ascii="Arial" w:cs="Arial" w:eastAsia="Arial" w:hAnsi="Arial"/>
          <w:color w:val="3C3C3C"/>
          <w:sz w:val="22"/>
          <w:szCs w:val="22"/>
        </w:rPr>
        <w:t xml:space="preserve">Bloom Filter CRL propagation over V2V — enabling offline certificate revocation in vehicle meshes without cellular infrastructure.</w:t>
      </w:r>
    </w:p>
    <w:p>
      <w:pPr>
        <w:pStyle w:val="ListParagraph"/>
        <w:numPr>
          <w:ilvl w:val="0"/>
          <w:numId w:val="3"/>
        </w:numPr>
        <w:spacing w:before="40" w:after="40"/>
      </w:pPr>
      <w:r>
        <w:rPr>
          <w:rFonts w:ascii="Arial" w:cs="Arial" w:eastAsia="Arial" w:hAnsi="Arial"/>
          <w:color w:val="3C3C3C"/>
          <w:sz w:val="22"/>
          <w:szCs w:val="22"/>
        </w:rPr>
        <w:t xml:space="preserve">Hypervisor-isolated ASIL-D Safety Envelope — the formal interface boundary that makes an AI+communications stack certifiable to ISO 26262 ASIL-D.</w:t>
      </w:r>
    </w:p>
    <w:p>
      <w:r>
        <w:br w:type="page"/>
      </w:r>
    </w:p>
    <w:p>
      <w:pPr>
        <w:pStyle w:val="Heading1"/>
        <w:pBdr>
          <w:bottom w:val="single" w:color="2E75B6" w:sz="6" w:space="1"/>
        </w:pBdr>
        <w:shd w:fill="0D2D5E" w:val="clear"/>
        <w:spacing w:before="400" w:after="200"/>
        <w:ind w:left="240" w:right="240"/>
      </w:pPr>
      <w:r>
        <w:rPr>
          <w:rFonts w:ascii="Arial" w:cs="Arial" w:eastAsia="Arial" w:hAnsi="Arial"/>
          <w:b/>
          <w:bCs/>
          <w:color w:val="FFFFFF"/>
          <w:sz w:val="34"/>
          <w:szCs w:val="34"/>
        </w:rPr>
        <w:t xml:space="preserve">14. Glossary of Key Terms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AABBD0" w:sz="1"/>
              <w:left w:val="single" w:color="AABBD0" w:sz="1"/>
              <w:bottom w:val="single" w:color="AABBD0" w:sz="1"/>
              <w:right w:val="single" w:color="AABBD0" w:sz="1"/>
            </w:tcBorders>
            <w:shd w:fill="0D2D5E"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7360"/>
            <w:tcBorders>
              <w:top w:val="single" w:color="AABBD0" w:sz="1"/>
              <w:left w:val="single" w:color="AABBD0" w:sz="1"/>
              <w:bottom w:val="single" w:color="AABBD0" w:sz="1"/>
              <w:right w:val="single" w:color="AABBD0" w:sz="1"/>
            </w:tcBorders>
            <w:shd w:fill="0D2D5E"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0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ASIL-D</w:t>
            </w:r>
          </w:p>
        </w:tc>
        <w:tc>
          <w:tcPr>
            <w:tcW w:type="dxa" w:w="736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Automotive Safety Integrity Level D — the highest safety level defined by ISO 26262. Required for functions where failure could cause life-threatening harm with no controllability.</w:t>
            </w:r>
          </w:p>
        </w:tc>
      </w:tr>
      <w:tr>
        <w:tc>
          <w:tcPr>
            <w:tcW w:type="dxa" w:w="20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BSM</w:t>
            </w:r>
          </w:p>
        </w:tc>
        <w:tc>
          <w:tcPr>
            <w:tcW w:type="dxa" w:w="736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Basic Safety Message — the standard J2735 broadcast message containing vehicle position, speed, heading, and acceleration, transmitted at 10 Hz.</w:t>
            </w:r>
          </w:p>
        </w:tc>
      </w:tr>
      <w:tr>
        <w:tc>
          <w:tcPr>
            <w:tcW w:type="dxa" w:w="20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CBR</w:t>
            </w:r>
          </w:p>
        </w:tc>
        <w:tc>
          <w:tcPr>
            <w:tcW w:type="dxa" w:w="736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Channel Busy Ratio — a measure of how occupied the C-V2X radio channel is. High CBR triggers congestion control and eventually observe-only mode.</w:t>
            </w:r>
          </w:p>
        </w:tc>
      </w:tr>
      <w:tr>
        <w:tc>
          <w:tcPr>
            <w:tcW w:type="dxa" w:w="20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ConsensusToken</w:t>
            </w:r>
          </w:p>
        </w:tc>
        <w:tc>
          <w:tcPr>
            <w:tcW w:type="dxa" w:w="736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The final output of a successful Handshake negotiation. A signed, time-limited message establishing the agreed passage sequence for a conflict zone.</w:t>
            </w:r>
          </w:p>
        </w:tc>
      </w:tr>
      <w:tr>
        <w:tc>
          <w:tcPr>
            <w:tcW w:type="dxa" w:w="20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C-V2X</w:t>
            </w:r>
          </w:p>
        </w:tc>
        <w:tc>
          <w:tcPr>
            <w:tcW w:type="dxa" w:w="736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Cellular Vehicle-to-Everything — the 3GPP-standardized V2X communication technology using LTE/5G infrastructure for some modes and PC5 direct sidelink for offline V2V.</w:t>
            </w:r>
          </w:p>
        </w:tc>
      </w:tr>
      <w:tr>
        <w:tc>
          <w:tcPr>
            <w:tcW w:type="dxa" w:w="20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DCC</w:t>
            </w:r>
          </w:p>
        </w:tc>
        <w:tc>
          <w:tcPr>
            <w:tcW w:type="dxa" w:w="736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Decentralized Congestion Control — the ETSI-specified algorithm for managing V2X channel utilization without centralized coordination.</w:t>
            </w:r>
          </w:p>
        </w:tc>
      </w:tr>
      <w:tr>
        <w:tc>
          <w:tcPr>
            <w:tcW w:type="dxa" w:w="20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ETA</w:t>
            </w:r>
          </w:p>
        </w:tc>
        <w:tc>
          <w:tcPr>
            <w:tcW w:type="dxa" w:w="736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Estimated Time of Arrival at conflict zone entry point.</w:t>
            </w:r>
          </w:p>
        </w:tc>
      </w:tr>
      <w:tr>
        <w:tc>
          <w:tcPr>
            <w:tcW w:type="dxa" w:w="20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Geohash</w:t>
            </w:r>
          </w:p>
        </w:tc>
        <w:tc>
          <w:tcPr>
            <w:tcW w:type="dxa" w:w="736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A hierarchical spatial indexing system that encodes geographic coordinates into a short alphanumeric string. Handshake uses precision-7 geohash (~153m cells) for conflict zone identification.</w:t>
            </w:r>
          </w:p>
        </w:tc>
      </w:tr>
      <w:tr>
        <w:tc>
          <w:tcPr>
            <w:tcW w:type="dxa" w:w="20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GSN</w:t>
            </w:r>
          </w:p>
        </w:tc>
        <w:tc>
          <w:tcPr>
            <w:tcW w:type="dxa" w:w="736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Goal Structuring Notation — a formal method for representing safety arguments as a hierarchical tree of goals, strategies, and evidence.</w:t>
            </w:r>
          </w:p>
        </w:tc>
      </w:tr>
      <w:tr>
        <w:tc>
          <w:tcPr>
            <w:tcW w:type="dxa" w:w="20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HSM</w:t>
            </w:r>
          </w:p>
        </w:tc>
        <w:tc>
          <w:tcPr>
            <w:tcW w:type="dxa" w:w="736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Hardware Security Module — a dedicated cryptographic processor integrated into automotive SoCs that provides tamper-resistant key storage and hardware-accelerated ECDSA operations.</w:t>
            </w:r>
          </w:p>
        </w:tc>
      </w:tr>
      <w:tr>
        <w:tc>
          <w:tcPr>
            <w:tcW w:type="dxa" w:w="20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LCC</w:t>
            </w:r>
          </w:p>
        </w:tc>
        <w:tc>
          <w:tcPr>
            <w:tcW w:type="dxa" w:w="736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Local Confidence Check — the per-message sensor-corroboration score computed in the ASIL-D partition by comparing received V2X data against local sensor observations.</w:t>
            </w:r>
          </w:p>
        </w:tc>
      </w:tr>
      <w:tr>
        <w:tc>
          <w:tcPr>
            <w:tcW w:type="dxa" w:w="20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ODD</w:t>
            </w:r>
          </w:p>
        </w:tc>
        <w:tc>
          <w:tcPr>
            <w:tcW w:type="dxa" w:w="736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Operational Design Domain — the formal specification of conditions (speed, geometry, weather, etc.) within which a system is permitted to operate and generate outputs.</w:t>
            </w:r>
          </w:p>
        </w:tc>
      </w:tr>
      <w:tr>
        <w:tc>
          <w:tcPr>
            <w:tcW w:type="dxa" w:w="20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OEM</w:t>
            </w:r>
          </w:p>
        </w:tc>
        <w:tc>
          <w:tcPr>
            <w:tcW w:type="dxa" w:w="736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Original Equipment Manufacturer — vehicle manufacturers such as Ford, Toyota, BMW.</w:t>
            </w:r>
          </w:p>
        </w:tc>
      </w:tr>
      <w:tr>
        <w:tc>
          <w:tcPr>
            <w:tcW w:type="dxa" w:w="20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PC5</w:t>
            </w:r>
          </w:p>
        </w:tc>
        <w:tc>
          <w:tcPr>
            <w:tcW w:type="dxa" w:w="736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The 3GPP interface name for C-V2X direct sidelink communication — V2V without cellular network infrastructure.</w:t>
            </w:r>
          </w:p>
        </w:tc>
      </w:tr>
      <w:tr>
        <w:tc>
          <w:tcPr>
            <w:tcW w:type="dxa" w:w="20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PPPP</w:t>
            </w:r>
          </w:p>
        </w:tc>
        <w:tc>
          <w:tcPr>
            <w:tcW w:type="dxa" w:w="736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ProSe Per-Packet Priority — C-V2X QoS tiers (1=highest, 4=lowest) that determine transmission scheduling under channel congestion.</w:t>
            </w:r>
          </w:p>
        </w:tc>
      </w:tr>
      <w:tr>
        <w:tc>
          <w:tcPr>
            <w:tcW w:type="dxa" w:w="20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RSU</w:t>
            </w:r>
          </w:p>
        </w:tc>
        <w:tc>
          <w:tcPr>
            <w:tcW w:type="dxa" w:w="736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Roadside Unit — a fixed V2X transceiver installed at roadside locations that can extend range, arbitrate negotiations, and distribute TRP profiles.</w:t>
            </w:r>
          </w:p>
        </w:tc>
      </w:tr>
      <w:tr>
        <w:tc>
          <w:tcPr>
            <w:tcW w:type="dxa" w:w="20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SafetyEnvelope</w:t>
            </w:r>
          </w:p>
        </w:tc>
        <w:tc>
          <w:tcPr>
            <w:tcW w:type="dxa" w:w="736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The fixed-size 128-byte data structure that forms the only allowed communication channel from the QM partition to the ASIL-D partition.</w:t>
            </w:r>
          </w:p>
        </w:tc>
      </w:tr>
      <w:tr>
        <w:tc>
          <w:tcPr>
            <w:tcW w:type="dxa" w:w="20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SCMS</w:t>
            </w:r>
          </w:p>
        </w:tc>
        <w:tc>
          <w:tcPr>
            <w:tcW w:type="dxa" w:w="736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Security Credential Management System — the US DOT V2X PKI infrastructure providing pseudonym certificate issuance and revocation.</w:t>
            </w:r>
          </w:p>
        </w:tc>
      </w:tr>
      <w:tr>
        <w:tc>
          <w:tcPr>
            <w:tcW w:type="dxa" w:w="20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SCO</w:t>
            </w:r>
          </w:p>
        </w:tc>
        <w:tc>
          <w:tcPr>
            <w:tcW w:type="dxa" w:w="736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Safety Constraint Output — the single interface from Handshake's ASIL-D partition to the vehicle's ADAS stack, expressing a maximum speed, yield, or stop constraint.</w:t>
            </w:r>
          </w:p>
        </w:tc>
      </w:tr>
      <w:tr>
        <w:tc>
          <w:tcPr>
            <w:tcW w:type="dxa" w:w="20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TLA+</w:t>
            </w:r>
          </w:p>
        </w:tc>
        <w:tc>
          <w:tcPr>
            <w:tcW w:type="dxa" w:w="736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Temporal Logic of Actions — a formal specification language used to model concurrent systems and prove correctness properties using model checking.</w:t>
            </w:r>
          </w:p>
        </w:tc>
      </w:tr>
      <w:tr>
        <w:tc>
          <w:tcPr>
            <w:tcW w:type="dxa" w:w="20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TRP</w:t>
            </w:r>
          </w:p>
        </w:tc>
        <w:tc>
          <w:tcPr>
            <w:tcW w:type="dxa" w:w="736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Traffic Rule Profile — a jurisdiction-specific, cryptographically signed configuration file encoding traffic laws as machine-readable rules for the Handshake Rule Engine.</w:t>
            </w:r>
          </w:p>
        </w:tc>
      </w:tr>
      <w:tr>
        <w:tc>
          <w:tcPr>
            <w:tcW w:type="dxa" w:w="200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TTC</w:t>
            </w:r>
          </w:p>
        </w:tc>
        <w:tc>
          <w:tcPr>
            <w:tcW w:type="dxa" w:w="7360"/>
            <w:tcBorders>
              <w:top w:val="single" w:color="AABBD0" w:sz="1"/>
              <w:left w:val="single" w:color="AABBD0" w:sz="1"/>
              <w:bottom w:val="single" w:color="AABBD0" w:sz="1"/>
              <w:right w:val="single" w:color="AABBD0" w:sz="1"/>
            </w:tcBorders>
            <w:shd w:fill="F4F6F9" w:val="clear"/>
            <w:tcMar>
              <w:top w:type="dxa" w:w="80"/>
              <w:left w:type="dxa" w:w="120"/>
              <w:bottom w:type="dxa" w:w="80"/>
              <w:right w:type="dxa" w:w="120"/>
            </w:tcMar>
          </w:tcPr>
          <w:p>
            <w:r>
              <w:rPr>
                <w:rFonts w:ascii="Arial" w:cs="Arial" w:eastAsia="Arial" w:hAnsi="Arial"/>
                <w:color w:val="3C3C3C"/>
                <w:sz w:val="20"/>
                <w:szCs w:val="20"/>
              </w:rPr>
              <w:t xml:space="preserve">Time-to-Conflict — the estimated time until two vehicles would occupy the same conflict zone simultaneously under their current trajectories.</w:t>
            </w:r>
          </w:p>
        </w:tc>
      </w:tr>
      <w:tr>
        <w:tc>
          <w:tcPr>
            <w:tcW w:type="dxa" w:w="20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V2X</w:t>
            </w:r>
          </w:p>
        </w:tc>
        <w:tc>
          <w:tcPr>
            <w:tcW w:type="dxa" w:w="736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Vehicle-to-Everything — the general term for vehicle wireless communication, encompassing V2V (vehicle-to-vehicle), V2I (vehicle-to-infrastructure), and V2P (vehicle-to-pedestrian).</w:t>
            </w:r>
          </w:p>
        </w:tc>
      </w:tr>
    </w:tbl>
    <w:p>
      <w:pPr>
        <w:spacing w:before="80" w:after="0"/>
      </w:pPr>
      <w:r>
        <w:t xml:space="preserve"/>
      </w:r>
    </w:p>
    <w:p>
      <w:pPr>
        <w:pBdr>
          <w:bottom w:val="single" w:color="2E75B6" w:sz="3" w:space="1"/>
        </w:pBdr>
        <w:spacing w:before="80" w:after="80"/>
      </w:pPr>
      <w:r>
        <w:t xml:space="preserve"/>
      </w:r>
    </w:p>
    <w:p>
      <w:pPr>
        <w:spacing w:before="60" w:after="0"/>
      </w:pPr>
      <w:r>
        <w:t xml:space="preserve"/>
      </w:r>
    </w:p>
    <w:p>
      <w:pPr>
        <w:spacing w:before="40" w:after="20"/>
        <w:jc w:val="center"/>
      </w:pPr>
      <w:r>
        <w:rPr>
          <w:rFonts w:ascii="Arial" w:cs="Arial" w:eastAsia="Arial" w:hAnsi="Arial"/>
          <w:b/>
          <w:bCs/>
          <w:color w:val="0D2D5E"/>
          <w:sz w:val="20"/>
          <w:szCs w:val="20"/>
        </w:rPr>
        <w:t xml:space="preserve">HANDSHAKE — Master Technical Blueprint v4.0</w:t>
      </w:r>
    </w:p>
    <w:p>
      <w:pPr>
        <w:spacing w:before="0" w:after="20"/>
        <w:jc w:val="center"/>
      </w:pPr>
      <w:r>
        <w:rPr>
          <w:rFonts w:ascii="Arial" w:cs="Arial" w:eastAsia="Arial" w:hAnsi="Arial"/>
          <w:color w:val="777777"/>
          <w:sz w:val="18"/>
          <w:szCs w:val="18"/>
        </w:rPr>
        <w:t xml:space="preserve">This document constitutes the complete engineering specification for the Handshake Cooperative Vehicle Negotiation System.</w:t>
      </w:r>
    </w:p>
    <w:p>
      <w:pPr>
        <w:jc w:val="center"/>
      </w:pPr>
      <w:r>
        <w:rPr>
          <w:rFonts w:ascii="Arial" w:cs="Arial" w:eastAsia="Arial" w:hAnsi="Arial"/>
          <w:color w:val="777777"/>
          <w:sz w:val="18"/>
          <w:szCs w:val="18"/>
        </w:rPr>
        <w:t xml:space="preserve">All architectural decisions, protocol specifications, and validation requirements are derived from the integration of technical specification v3 and gap analysis v1.</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3" w:space="1"/>
      </w:pBdr>
      <w:spacing w:before="60"/>
      <w:jc w:val="center"/>
    </w:pPr>
    <w:r>
      <w:rPr>
        <w:rFonts w:ascii="Arial" w:cs="Arial" w:eastAsia="Arial" w:hAnsi="Arial"/>
        <w:color w:val="888888"/>
        <w:sz w:val="18"/>
        <w:szCs w:val="18"/>
      </w:rPr>
      <w:t xml:space="preserve">Handshake Cooperative Vehicle Negotiation System  |  v4.0 Integrated Blueprint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3" w:space="1"/>
      </w:pBdr>
      <w:spacing w:after="60"/>
    </w:pPr>
    <w:r>
      <w:rPr>
        <w:rFonts w:ascii="Arial" w:cs="Arial" w:eastAsia="Arial" w:hAnsi="Arial"/>
        <w:color w:val="888888"/>
        <w:sz w:val="18"/>
        <w:szCs w:val="18"/>
      </w:rPr>
      <w:t xml:space="preserve">HANDSHAKE  |  Master Technical Blueprint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960" w:hanging="300"/>
      </w:pPr>
    </w:lvl>
  </w:abstractNum>
  <w:abstractNum w:abstractNumId="4" w15:restartNumberingAfterBreak="0">
    <w:multiLevelType w:val="hybridMultilevel"/>
    <w:lvl w:ilvl="0" w15:tentative="1">
      <w:start w:val="1"/>
      <w:numFmt w:val="decimal"/>
      <w:lvlText w:val="%1."/>
      <w:lvlJc w:val="left"/>
      <w:pPr>
        <w:ind w:left="600" w:hanging="300"/>
      </w:pPr>
    </w:lvl>
  </w:abstractNum>
  <w:abstractNum w:abstractNumId="5"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C3C3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FFFFFF"/>
      <w:sz w:val="34"/>
      <w:szCs w:val="34"/>
    </w:rPr>
  </w:style>
  <w:style w:type="paragraph" w:styleId="Heading2">
    <w:name w:val="Heading 2"/>
    <w:basedOn w:val="Normal"/>
    <w:next w:val="Normal"/>
    <w:qFormat/>
    <w:pPr>
      <w:spacing w:before="320" w:after="160"/>
      <w:outlineLvl w:val="1"/>
    </w:pPr>
    <w:rPr>
      <w:rFonts w:ascii="Arial" w:cs="Arial" w:eastAsia="Arial" w:hAnsi="Arial"/>
      <w:b/>
      <w:bCs/>
      <w:color w:val="FFFFFF"/>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0D2D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2026-02-28T11:33:03.645Z</dcterms:created>
  <dcterms:modified xsi:type="dcterms:W3CDTF">2026-02-28T11:33:03.646Z</dcterms:modified>
</cp:coreProperties>
</file>

<file path=docProps/custom.xml><?xml version="1.0" encoding="utf-8"?>
<Properties xmlns="http://schemas.openxmlformats.org/officeDocument/2006/custom-properties" xmlns:vt="http://schemas.openxmlformats.org/officeDocument/2006/docPropsVTypes"/>
</file>