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044d6f1abe0f4043" /><Relationship Type="http://schemas.openxmlformats.org/officeDocument/2006/relationships/officeDocument" Target="/word/document.xml" Id="R5c698bc3f6bc41a2" /><Relationship Type="http://schemas.microsoft.com/office/2011/relationships/webextensiontaskpanes" Target="/word/webextensions/taskpanes.xml" Id="Rfab58453eaa04a51" /><Relationship Type="http://schemas.openxmlformats.org/package/2006/relationships/metadata/core-properties" Target="/package/services/metadata/core-properties/abde155df2a44cee8cc16258a7e62953.psmdcp" Id="R67838cb273294c0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9452891736df4832" /><Relationship Type="http://schemas.openxmlformats.org/officeDocument/2006/relationships/webSettings" Target="/word/webSettings.xml" Id="R4cdd2b7e2957400a" /><Relationship Type="http://schemas.openxmlformats.org/officeDocument/2006/relationships/fontTable" Target="/word/fontTable.xml" Id="Rd383721b7c3f4523" /><Relationship Type="http://schemas.openxmlformats.org/officeDocument/2006/relationships/settings" Target="/word/settings.xml" Id="Rff7c2d947ba84b40" /><Relationship Type="http://schemas.openxmlformats.org/officeDocument/2006/relationships/styles" Target="/word/styles.xml" Id="Rf67e5631584c476c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f4473b385f214296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f4473b385f214296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04b43bb5-4192-4e05-a764-b8dcc5a2aa2d}">
  <we:reference id="a917477a-6fda-4a06-9f2b-12aa9f97c65c" version="1.0.0.1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