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7.png" ContentType="image/png"/>
  <Override PartName="/word/media/rId65.png" ContentType="image/png"/>
  <Override PartName="/word/media/rId42.png" ContentType="image/png"/>
  <Override PartName="/word/media/rId47.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UN</w:t>
      </w:r>
      <w:r>
        <w:t xml:space="preserve"> </w:t>
      </w:r>
      <w:r>
        <w:t xml:space="preserve">LÍDER</w:t>
      </w:r>
      <w:r>
        <w:t xml:space="preserve"> </w:t>
      </w:r>
      <w:r>
        <w:t xml:space="preserve">FUERTE</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bookmarkStart w:id="20" w:name="abstract"/>
    <w:p>
      <w:pPr>
        <w:pStyle w:val="Ttulo1"/>
      </w:pPr>
      <w:r>
        <w:t xml:space="preserve">Abstract</w:t>
      </w:r>
    </w:p>
    <w:p>
      <w:pPr>
        <w:pStyle w:val="FirstParagraph"/>
      </w:pPr>
      <w:r>
        <w:t xml:space="preserve">Esta investigación buscó explorar las consecuencias políticas, sociales y económicas derivadas de la relación entre el individualismo y las preferencias políticas. En concreto, se propuso establecer cómo el apoyo a un líder fuerte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w:t>
      </w:r>
    </w:p>
    <w:p>
      <w:pPr>
        <w:pStyle w:val="Textoindependiente"/>
      </w:pPr>
      <w:r>
        <w:t xml:space="preserve">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Estratégico.</w:t>
      </w:r>
    </w:p>
    <w:p>
      <w:pPr>
        <w:pStyle w:val="Textoindependiente"/>
      </w:pPr>
      <w:r>
        <w:t xml:space="preserve">Mediante un análisis de varianza y una regresión logística, se observó que estos perfiles de individualismo presentan diferencias significativas en su nivel de apoyo a un líder fuerte. Mientras que el Individualismo Estratégico y el Autoritario muestran una relación positiva con este tipo de liderazgo, el Individualismo Conservador y el Liberal tienden a relacionarse negativamente.</w:t>
      </w:r>
    </w:p>
    <w:p>
      <w:pPr>
        <w:pStyle w:val="Textoindependiente"/>
      </w:pPr>
      <w:r>
        <w:t xml:space="preserve">Los resultados sugieren que la relación entre el individualismo y el apoyo a un líder fuerte es significativa, pero divergente entre distintos grupos. Esto ilustra un panorama general en el que las manifestaciones del individualismo, y su relación con otros fenómenos, aparecen como más complejas de lo que otros estudios han propuesto.</w:t>
      </w:r>
    </w:p>
    <w:p>
      <w:pPr>
        <w:pStyle w:val="Textoindependiente"/>
      </w:pPr>
      <w:r>
        <w:rPr>
          <w:bCs/>
          <w:b/>
        </w:rPr>
        <w:t xml:space="preserve">Conceptos Claves:</w:t>
      </w:r>
      <w:r>
        <w:t xml:space="preserve"> </w:t>
      </w:r>
      <w:r>
        <w:t xml:space="preserve">Individualismo – Apoyo a lideres fuertes – Individualización – Análisis de Clases Latentes</w:t>
      </w:r>
    </w:p>
    <w:bookmarkEnd w:id="20"/>
    <w:bookmarkStart w:id="21"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un líder fuerte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En los últimos años ha sido posible observar varios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 En visto de todo lo planteado, este artículo se propone como objetivo el establecer la relación entre el apoyo a un líder fuerte y los distintos perfiles de individualismo en la sociedad chilena.</w:t>
      </w:r>
    </w:p>
    <w:p>
      <w:pPr>
        <w:pStyle w:val="Textoindependiente"/>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un líder fuerte. Estos resultados serán luego discutidos a la luz del modelo teórico presentado anteriormente. Finalmente, el documento cerrará con algunas reflexiones sobre las limitaciones de esta investigación, así como con las perspectivas que deja abiertas.</w:t>
      </w:r>
    </w:p>
    <w:bookmarkEnd w:id="21"/>
    <w:bookmarkStart w:id="25" w:name="marco-teórico"/>
    <w:p>
      <w:pPr>
        <w:pStyle w:val="Ttulo1"/>
      </w:pPr>
      <w:r>
        <w:rPr>
          <w:rStyle w:val="SectionNumber"/>
        </w:rPr>
        <w:t xml:space="preserve">2</w:t>
      </w:r>
      <w:r>
        <w:tab/>
      </w:r>
      <w:r>
        <w:t xml:space="preserve">Marco Teórico</w:t>
      </w:r>
    </w:p>
    <w:bookmarkStart w:id="22" w:name="apoyo-a-un-líder-fuerte"/>
    <w:p>
      <w:pPr>
        <w:pStyle w:val="Ttulo2"/>
      </w:pPr>
      <w:r>
        <w:rPr>
          <w:rStyle w:val="SectionNumber"/>
        </w:rPr>
        <w:t xml:space="preserve">2.1</w:t>
      </w:r>
      <w:r>
        <w:tab/>
      </w:r>
      <w:r>
        <w:t xml:space="preserve">Apoyo a un Líder Fuerte</w:t>
      </w:r>
    </w:p>
    <w:p>
      <w:pPr>
        <w:pStyle w:val="FirstParagraph"/>
      </w:pPr>
      <w:r>
        <w:t xml:space="preserve">Se entenderá el apoyo a un Líder Fuerte como la demanda, por parte de los ciudadanos, de que el poder político este concentrado en un líder, ejerciéndolo de manera personalista, con poco o nulo contrapeso por parte de otras instituciones o actores. Pese a que este tipo de liderazgos se han considerado como más comunes en regímenes autoritarios</w:t>
      </w:r>
      <w:r>
        <w:t xml:space="preserve"> </w:t>
      </w:r>
      <w:r>
        <w:t xml:space="preserve">(</w:t>
      </w:r>
      <w:hyperlink w:anchor="ref-kendall-taylor2017">
        <w:r>
          <w:rPr>
            <w:rStyle w:val="Hipervnculo"/>
          </w:rPr>
          <w:t xml:space="preserve">Kendall-Taylor et al., 2017</w:t>
        </w:r>
      </w:hyperlink>
      <w:r>
        <w:t xml:space="preserve">)</w:t>
      </w:r>
      <w:r>
        <w:t xml:space="preserve">, durante las últimas décadas se ha observado su auge también en democracias liberales consolidadas</w:t>
      </w:r>
      <w:r>
        <w:t xml:space="preserve"> </w:t>
      </w:r>
      <w:r>
        <w:t xml:space="preserve">(</w:t>
      </w:r>
      <w:hyperlink w:anchor="ref-kendall-taylor2017">
        <w:r>
          <w:rPr>
            <w:rStyle w:val="Hipervnculo"/>
          </w:rPr>
          <w:t xml:space="preserve">Kendall-Taylor et al., 2017</w:t>
        </w:r>
      </w:hyperlink>
      <w:r>
        <w:t xml:space="preserve">;</w:t>
      </w:r>
      <w:r>
        <w:t xml:space="preserve"> </w:t>
      </w:r>
      <w:hyperlink w:anchor="ref-lindstaedt2021">
        <w:r>
          <w:rPr>
            <w:rStyle w:val="Hipervnculo"/>
          </w:rPr>
          <w:t xml:space="preserve">Lindstaedt, 2021</w:t>
        </w:r>
      </w:hyperlink>
      <w:r>
        <w:t xml:space="preserve">)</w:t>
      </w:r>
      <w:r>
        <w:t xml:space="preserve">.</w:t>
      </w:r>
    </w:p>
    <w:p>
      <w:pPr>
        <w:pStyle w:val="Textoindependiente"/>
      </w:pPr>
      <w:r>
        <w:t xml:space="preserve">Se ha propuesto que este tipo de liderazgo tiene mayores posibilidades de aparecer en contextos negativos o de incertidumbre, donde un líder fuerte suele ser percibido como una solución a problemas políticos o económicos</w:t>
      </w:r>
      <w:r>
        <w:t xml:space="preserve"> </w:t>
      </w:r>
      <w:r>
        <w:t xml:space="preserve">(</w:t>
      </w:r>
      <w:hyperlink w:anchor="ref-harms2018">
        <w:r>
          <w:rPr>
            <w:rStyle w:val="Hipervnculo"/>
          </w:rPr>
          <w:t xml:space="preserve">Harms et al., 2018</w:t>
        </w:r>
      </w:hyperlink>
      <w:r>
        <w:t xml:space="preserve">)</w:t>
      </w:r>
      <w:r>
        <w:t xml:space="preserve">. El ascenso al poder de este tipo de líderes se ha asociado a mayor polarización, concentración del poder y, a largo plazo, deterioro democrático</w:t>
      </w:r>
      <w:r>
        <w:t xml:space="preserve"> </w:t>
      </w:r>
      <w:r>
        <w:t xml:space="preserve">(</w:t>
      </w:r>
      <w:hyperlink w:anchor="ref-brunkert2023">
        <w:r>
          <w:rPr>
            <w:rStyle w:val="Hipervnculo"/>
          </w:rPr>
          <w:t xml:space="preserve">Brunkert &amp; Von Soest, 2023</w:t>
        </w:r>
      </w:hyperlink>
      <w:r>
        <w:t xml:space="preserve">;</w:t>
      </w:r>
      <w:r>
        <w:t xml:space="preserve"> </w:t>
      </w:r>
      <w:hyperlink w:anchor="ref-kendall-taylor2017">
        <w:r>
          <w:rPr>
            <w:rStyle w:val="Hipervnculo"/>
          </w:rPr>
          <w:t xml:space="preserve">Kendall-Taylor et al., 2017</w:t>
        </w:r>
      </w:hyperlink>
      <w:r>
        <w:t xml:space="preserve">;</w:t>
      </w:r>
      <w:r>
        <w:t xml:space="preserve"> </w:t>
      </w:r>
      <w:hyperlink w:anchor="ref-lindstaedt2021">
        <w:r>
          <w:rPr>
            <w:rStyle w:val="Hipervnculo"/>
          </w:rPr>
          <w:t xml:space="preserve">Lindstaedt, 2021</w:t>
        </w:r>
      </w:hyperlink>
      <w:r>
        <w:t xml:space="preserve">)</w:t>
      </w:r>
      <w:r>
        <w:t xml:space="preserve">. Pese a ello, el apoyo a este tipo de liderazgo ha crecido a lo largo del mundo, y una parte importante de la literatura se ha dedicado a comprender los factores de esta tendencia. Entre algunas explicaciones que se han esbozado se cuentan rasgos de la personalidad como la mentalidad cerrada o la introversión</w:t>
      </w:r>
      <w:r>
        <w:t xml:space="preserve"> </w:t>
      </w:r>
      <w:r>
        <w:t xml:space="preserve">(</w:t>
      </w:r>
      <w:hyperlink w:anchor="ref-armendarizmiranda2021">
        <w:r>
          <w:rPr>
            <w:rStyle w:val="Hipervnculo"/>
          </w:rPr>
          <w:t xml:space="preserve">Armendariz Miranda &amp; Cawvey, 2021</w:t>
        </w:r>
      </w:hyperlink>
      <w:r>
        <w:t xml:space="preserve">)</w:t>
      </w:r>
      <w:r>
        <w:t xml:space="preserve">, la incertidumbre identitaria</w:t>
      </w:r>
      <w:r>
        <w:t xml:space="preserve"> </w:t>
      </w:r>
      <w:r>
        <w:t xml:space="preserve">(</w:t>
      </w:r>
      <w:hyperlink w:anchor="ref-hogg2021">
        <w:r>
          <w:rPr>
            <w:rStyle w:val="Hipervnculo"/>
          </w:rPr>
          <w:t xml:space="preserve">Hogg, 2021</w:t>
        </w:r>
      </w:hyperlink>
      <w:r>
        <w:t xml:space="preserve">;</w:t>
      </w:r>
      <w:r>
        <w:t xml:space="preserve"> </w:t>
      </w:r>
      <w:hyperlink w:anchor="ref-hogg2013">
        <w:r>
          <w:rPr>
            <w:rStyle w:val="Hipervnculo"/>
          </w:rPr>
          <w:t xml:space="preserve">Hogg &amp; Adelman, 2013</w:t>
        </w:r>
      </w:hyperlink>
      <w:r>
        <w:t xml:space="preserve">)</w:t>
      </w:r>
      <w:r>
        <w:t xml:space="preserve">, el deseo por continuar la identidad nacional</w:t>
      </w:r>
      <w:r>
        <w:t xml:space="preserve"> </w:t>
      </w:r>
      <w:r>
        <w:t xml:space="preserve">(</w:t>
      </w:r>
      <w:hyperlink w:anchor="ref-selvanathan2022">
        <w:r>
          <w:rPr>
            <w:rStyle w:val="Hipervnculo"/>
          </w:rPr>
          <w:t xml:space="preserve">Selvanathan et al., 2022</w:t>
        </w:r>
      </w:hyperlink>
      <w:r>
        <w:t xml:space="preserve">)</w:t>
      </w:r>
      <w:r>
        <w:t xml:space="preserve">, la desigualdad económica</w:t>
      </w:r>
      <w:r>
        <w:t xml:space="preserve"> </w:t>
      </w:r>
      <w:r>
        <w:t xml:space="preserve">(</w:t>
      </w:r>
      <w:hyperlink w:anchor="ref-sprong2019">
        <w:r>
          <w:rPr>
            <w:rStyle w:val="Hipervnculo"/>
          </w:rPr>
          <w:t xml:space="preserve">Sprong et al., 2019</w:t>
        </w:r>
      </w:hyperlink>
      <w:r>
        <w:t xml:space="preserve">)</w:t>
      </w:r>
      <w:r>
        <w:t xml:space="preserve"> </w:t>
      </w:r>
      <w:r>
        <w:t xml:space="preserve">y la baja confianza interpersonal</w:t>
      </w:r>
      <w:r>
        <w:t xml:space="preserve"> </w:t>
      </w:r>
      <w:r>
        <w:t xml:space="preserve">(</w:t>
      </w:r>
      <w:hyperlink w:anchor="ref-xuereb2021">
        <w:r>
          <w:rPr>
            <w:rStyle w:val="Hipervnculo"/>
          </w:rPr>
          <w:t xml:space="preserve">Xuereb et al., 2021</w:t>
        </w:r>
      </w:hyperlink>
      <w:r>
        <w:t xml:space="preserve">)</w:t>
      </w:r>
      <w:r>
        <w:t xml:space="preserve">.</w:t>
      </w:r>
    </w:p>
    <w:p>
      <w:pPr>
        <w:pStyle w:val="Textoindependiente"/>
      </w:pPr>
      <w:r>
        <w:t xml:space="preserve">Además, se ha indicado que el apoyo a un líder fuerte se encuentra asociado a la llamada personalidad autoritaria</w:t>
      </w:r>
      <w:r>
        <w:t xml:space="preserve"> </w:t>
      </w:r>
      <w:r>
        <w:t xml:space="preserve">(</w:t>
      </w:r>
      <w:hyperlink w:anchor="ref-harms2018">
        <w:r>
          <w:rPr>
            <w:rStyle w:val="Hipervnculo"/>
          </w:rPr>
          <w:t xml:space="preserve">Harms et al., 2018</w:t>
        </w:r>
      </w:hyperlink>
      <w:r>
        <w:t xml:space="preserve">)</w:t>
      </w:r>
      <w:r>
        <w:t xml:space="preserve">. Particularmente, los autoritarios estarían más dispuestos a renunciar a su autonomía personal frente a un autoridades percibidas como poderosas</w:t>
      </w:r>
      <w:r>
        <w:t xml:space="preserve"> </w:t>
      </w:r>
      <w:r>
        <w:t xml:space="preserve">(</w:t>
      </w:r>
      <w:hyperlink w:anchor="ref-harms2018">
        <w:r>
          <w:rPr>
            <w:rStyle w:val="Hipervnculo"/>
          </w:rPr>
          <w:t xml:space="preserve">Harms et al., 2018</w:t>
        </w:r>
      </w:hyperlink>
      <w:r>
        <w:t xml:space="preserve">)</w:t>
      </w:r>
      <w:r>
        <w:t xml:space="preserve">. En la misma linea, se ha planteado que el individualismo no es tanto el opuesto al colectivismo, sino del autoritarismo</w:t>
      </w:r>
      <w:r>
        <w:t xml:space="preserve"> </w:t>
      </w:r>
      <w:r>
        <w:t xml:space="preserve">(</w:t>
      </w:r>
      <w:hyperlink w:anchor="ref-gelfand1996">
        <w:r>
          <w:rPr>
            <w:rStyle w:val="Hipervnculo"/>
          </w:rPr>
          <w:t xml:space="preserve">Gelfand et al., 1996</w:t>
        </w:r>
      </w:hyperlink>
      <w:r>
        <w:t xml:space="preserve">)</w:t>
      </w:r>
      <w:r>
        <w:t xml:space="preserve">. De tal modo, existe una tendencia en la literatura a asociar negativamente al individualismo con actitudes autoritarias, planteando más bien una relación con el apoyo a las variantes más liberales y representativas de democracia. Pese a ello, también se ha encontrado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De tal modo, el panorama general sugiere que la relación entre individualismo y democracia está lejos de ser unívoca.</w:t>
      </w:r>
    </w:p>
    <w:p>
      <w:pPr>
        <w:pStyle w:val="Textoindependiente"/>
      </w:pPr>
      <w:r>
        <w:t xml:space="preserve">Frente a lo anterior, en la siguiente sección se presentará la propuesta teórica de esta investigación. La apuesta aquí es que la sociología del individuo entregaría las herramientas necesarias para comprender las relaciones divergentes entre el individualismo y los tipos de liderazgos por la ciudadanía.</w:t>
      </w:r>
    </w:p>
    <w:bookmarkEnd w:id="22"/>
    <w:bookmarkStart w:id="23" w:name="individualismo"/>
    <w:p>
      <w:pPr>
        <w:pStyle w:val="Ttulo2"/>
      </w:pPr>
      <w:r>
        <w:rPr>
          <w:rStyle w:val="SectionNumber"/>
        </w:rPr>
        <w:t xml:space="preserve">2.2</w:t>
      </w:r>
      <w:r>
        <w:tab/>
      </w:r>
      <w:r>
        <w:t xml:space="preserve">Individualismo</w:t>
      </w:r>
    </w:p>
    <w:p>
      <w:pPr>
        <w:pStyle w:val="FirstParagraph"/>
      </w:pPr>
      <w:r>
        <w:t xml:space="preserve">El fenómeno del individualismo ha sido principalmente investigado desde la psicología cultural, con un enfoque especial en la comparación entre distintas culturas. Desde esta perspectiva, de tal modo, se tienden a categorizar culturas (y, se debe notar, cultura se entiende casi siempre como sinónimo de país), ya sea como individualistas o como colectivistas.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Esta conceptualización de individualismo-colectivismo ha sido criticado por su falta de claridad conceptual</w:t>
      </w:r>
      <w:r>
        <w:t xml:space="preserve"> </w:t>
      </w:r>
      <w:r>
        <w:t xml:space="preserve">(</w:t>
      </w:r>
      <w:hyperlink w:anchor="ref-oyserman2002">
        <w:r>
          <w:rPr>
            <w:rStyle w:val="Hipervnculo"/>
          </w:rPr>
          <w:t xml:space="preserve">Oyserman et al., 2002</w:t>
        </w:r>
      </w:hyperlink>
      <w:r>
        <w:t xml:space="preserve">)</w:t>
      </w:r>
      <w:r>
        <w:t xml:space="preserve">,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w:t>
      </w:r>
      <w:r>
        <w:t xml:space="preserve">y que esconde un dimensión normativa que asocia el individualismo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moemeka1998">
        <w:r>
          <w:rPr>
            <w:rStyle w:val="Hipervnculo"/>
          </w:rPr>
          <w:t xml:space="preserve">Moemeka, 1998</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Brewer y Chen</w:t>
      </w:r>
      <w:r>
        <w:t xml:space="preserve"> </w:t>
      </w:r>
      <w:r>
        <w:t xml:space="preserve">(</w:t>
      </w:r>
      <w:hyperlink w:anchor="ref-brewer2007">
        <w:r>
          <w:rPr>
            <w:rStyle w:val="Hipervnculo"/>
          </w:rPr>
          <w:t xml:space="preserve">2007</w:t>
        </w:r>
      </w:hyperlink>
      <w:r>
        <w:t xml:space="preserve">)</w:t>
      </w:r>
      <w:r>
        <w:t xml:space="preserve"> </w:t>
      </w:r>
      <w:r>
        <w:t xml:space="preserve">además, indican que no hay una verdadera simetría en la forma en que se operacionalizan el individualismo y el colectivismo, pues, mientras que los ítems utilizados para medir el individualismo suelen centrarse en la identidad y la agencia de los individuos, el colectivismo se suele medir como un sistema de valores.</w:t>
      </w:r>
    </w:p>
    <w:p>
      <w:pPr>
        <w:pStyle w:val="Textoindependiente"/>
      </w:pPr>
      <w:r>
        <w:t xml:space="preserve">Estas limitaciones se expresan en</w:t>
      </w:r>
      <w:r>
        <w:t xml:space="preserve"> </w:t>
      </w:r>
      <w:r>
        <w:t xml:space="preserve">“</w:t>
      </w:r>
      <w:r>
        <w:t xml:space="preserve">anomalías</w:t>
      </w:r>
      <w:r>
        <w:t xml:space="preserve">”</w:t>
      </w:r>
      <w:r>
        <w:t xml:space="preserve"> </w:t>
      </w:r>
      <w:r>
        <w:t xml:space="preserve">observables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 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sociedades típicamente individualistas, como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La propuesta de esta investigación es que, con el fin de responder esta pregunta, es necesario dar un giro hacia una perspectiva teórica que provea el lenguaje para describir el individualismo chileno. En concreto, se conceptualizará el individualismo desde la sociología del individuo desarrollada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Martuccelli</w:t>
      </w:r>
      <w:r>
        <w:t xml:space="preserve"> </w:t>
      </w:r>
      <w:r>
        <w:t xml:space="preserve">(</w:t>
      </w:r>
      <w:hyperlink w:anchor="ref-martuccelli2018">
        <w:r>
          <w:rPr>
            <w:rStyle w:val="Hipervnculo"/>
          </w:rPr>
          <w:t xml:space="preserve">2018</w:t>
        </w:r>
      </w:hyperlink>
      <w:r>
        <w:t xml:space="preserve">)</w:t>
      </w:r>
      <w:r>
        <w:t xml:space="preserve"> </w:t>
      </w:r>
      <w:r>
        <w:t xml:space="preserve">denomina a esta variante del fenómeno como</w:t>
      </w:r>
      <w:r>
        <w:t xml:space="preserve"> </w:t>
      </w:r>
      <w:r>
        <w:rPr>
          <w:iCs/>
          <w:i/>
        </w:rPr>
        <w:t xml:space="preserve">individualismo institucional</w:t>
      </w:r>
      <w:r>
        <w:t xml:space="preserve">, caracterizado por una separación readical entre holismo e individualsimo, una concepción atomizada del individuo y la preminencia del rol de las instituciones en los procesos de individuación.</w:t>
      </w:r>
    </w:p>
    <w:p>
      <w:pPr>
        <w:pStyle w:val="Textoindependiente"/>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En cambio, abordar el fenómeno del individualismo desde la sociología del individuo permite desembarazarse de estas conceptualizaciones unívocas.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a) legitimidad de la acción individual, b) distintas representaciones culturales y autoconcepciones del individuo, y c) diferentes valores e imperativos estructuralmente producidos.</w:t>
      </w:r>
    </w:p>
    <w:p>
      <w:pPr>
        <w:pStyle w:val="Textoindependiente"/>
      </w:pPr>
      <w:r>
        <w:rPr>
          <w:bCs/>
          <w:b/>
        </w:rPr>
        <w:t xml:space="preserve">La legitimidad de la acción individual</w:t>
      </w:r>
      <w:r>
        <w:t xml:space="preserve"> </w:t>
      </w:r>
      <w:r>
        <w:t xml:space="preserve">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sociedadades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que legitima la acción individual estratégica, poniendo medio sobre fines; en la política, un individualismo moral que enfatiza la obligación de tratar al otro como un fin en sí mismo; y en la afectiva, un individualismo expresivo en que la acción social se entiende como 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rPr>
          <w:bCs/>
          <w:b/>
        </w:rPr>
        <w:t xml:space="preserve">Las autoconcepciones del individuo</w:t>
      </w:r>
      <w:r>
        <w:t xml:space="preserve">, por otro lado, abordan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p>
      <w:pPr>
        <w:pStyle w:val="Textoindependiente"/>
      </w:pPr>
      <w:r>
        <w:t xml:space="preserve">Por último, la tercera dimensión del individualismo se refiere a la importancia relativa que se le otorga en una sociedad a diversos</w:t>
      </w:r>
      <w:r>
        <w:t xml:space="preserve"> </w:t>
      </w:r>
      <w:r>
        <w:rPr>
          <w:bCs/>
          <w:b/>
        </w:rPr>
        <w:t xml:space="preserve">valores e imperativos</w:t>
      </w:r>
      <w:r>
        <w:t xml:space="preserve"> </w:t>
      </w:r>
      <w:r>
        <w:t xml:space="preserve">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la que es promovida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de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robles2001">
        <w:r>
          <w:rPr>
            <w:rStyle w:val="Hipervnculo"/>
          </w:rPr>
          <w:t xml:space="preserve">Robles, 2001</w:t>
        </w:r>
      </w:hyperlink>
      <w:r>
        <w:t xml:space="preserve">;</w:t>
      </w:r>
      <w:r>
        <w:t xml:space="preserve"> </w:t>
      </w:r>
      <w:hyperlink w:anchor="ref-silvapalacios2015">
        <w:r>
          <w:rPr>
            <w:rStyle w:val="Hipervnculo"/>
          </w:rPr>
          <w:t xml:space="preserve">Silva Palacios, 2015</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r>
        <w:t xml:space="preserve">.</w:t>
      </w:r>
    </w:p>
    <w:bookmarkEnd w:id="23"/>
    <w:bookmarkStart w:id="24" w:name="hipótesis-de-trabajo"/>
    <w:p>
      <w:pPr>
        <w:pStyle w:val="Ttulo2"/>
      </w:pPr>
      <w:r>
        <w:rPr>
          <w:rStyle w:val="SectionNumber"/>
        </w:rPr>
        <w:t xml:space="preserve">2.3</w:t>
      </w:r>
      <w:r>
        <w:tab/>
      </w:r>
      <w:r>
        <w:t xml:space="preserve">Hipótesis de trabajo</w:t>
      </w:r>
    </w:p>
    <w:p>
      <w:pPr>
        <w:pStyle w:val="FirstParagraph"/>
      </w:pPr>
      <w:r>
        <w:t xml:space="preserve">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individuación divergentes que afectan de manera diferenciada distintos segmentos de la población.</w:t>
      </w:r>
    </w:p>
    <w:p>
      <w:pPr>
        <w:pStyle w:val="Textoindependiente"/>
      </w:pPr>
      <w:r>
        <w:t xml:space="preserve">La individuación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Si a esto se le añade la evidencia empórica que apunta a la asociación entre el individualismo y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De tal forma, la hipótesis de trabajo que guía esta investigación es que las divergencias en los procesos de individuación, que tienen por resultado diversos perfiles de individualismo, se asocian a diferencias en las preferencias políticas. Así, en algunos casos estos procesos condujeron a modelos institucionales de individualismo, donde el individuo se convierte en un soberano que legitima un orden social liberal y democrático. Sin embargo, en otros casos, los resultados de los procesos de individuación pueden dar lugar a variantes de individualismo en las que los individuos podrían preferir formas de autoridad que se alejan del ideal representativo de la democracia, apoyando liderazgos fuertes que pasen por sobre el control de otras instituciones.</w:t>
      </w:r>
    </w:p>
    <w:bookmarkEnd w:id="24"/>
    <w:bookmarkEnd w:id="25"/>
    <w:bookmarkStart w:id="41"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describirán los datos y la muestra se utilizada. Luego, se pasará a describir los indicadores seleccionados tanto como para la variable independiente como la variable dependiente, así como las variables de control. Finalmente, se presentará la estrategia de análisis seguida.</w:t>
      </w:r>
    </w:p>
    <w:bookmarkStart w:id="26"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un modelo que identifique perfiles de individualismo, además de entregar un buen indicador para medir el apoyo a un líder fuerte. Por lo tanto, si bien puede limitar el alcance de los resultados obtenidos, el trabajo con datos secundarios se considera como una solución práctica ante la limitaciones de esta investigación para producir datos primarios</w:t>
      </w:r>
    </w:p>
    <w:bookmarkEnd w:id="26"/>
    <w:bookmarkStart w:id="36" w:name="variables"/>
    <w:p>
      <w:pPr>
        <w:pStyle w:val="Ttulo2"/>
      </w:pPr>
      <w:r>
        <w:rPr>
          <w:rStyle w:val="SectionNumber"/>
        </w:rPr>
        <w:t xml:space="preserve">3.2</w:t>
      </w:r>
      <w:r>
        <w:tab/>
      </w:r>
      <w:r>
        <w:t xml:space="preserve">Variables</w:t>
      </w:r>
    </w:p>
    <w:bookmarkStart w:id="27" w:name="variable-dependiente"/>
    <w:p>
      <w:pPr>
        <w:pStyle w:val="Ttulo3"/>
      </w:pPr>
      <w:r>
        <w:t xml:space="preserve">Variable dependiente</w:t>
      </w:r>
    </w:p>
    <w:p>
      <w:pPr>
        <w:pStyle w:val="FirstParagraph"/>
      </w:pPr>
      <w:r>
        <w:t xml:space="preserve">La variable dependiente es el apoyo a un líder fuerte, medido a través de la valoración sobre qué tan bueno es</w:t>
      </w:r>
      <w:r>
        <w:t xml:space="preserve"> </w:t>
      </w:r>
      <w:r>
        <w:rPr>
          <w:iCs/>
          <w:i/>
        </w:rPr>
        <w:t xml:space="preserve">tener un líder fuerte que no se preocupe por el congreso y las elecciones</w:t>
      </w:r>
      <w:r>
        <w:t xml:space="preserve">. La pregunta cuenta con 4 categorías de respuestas (1. Muy bueno; 2. Bueno; 3. Malo; 4. Muy Malo). Con el fin de incluirla como variable dependiente en un análisis de regresión logística, como se explicará más adelante, se dicotomizó el ítem de modo que las dos primeras categorías se entiendan como presencia de apoyo a un líder fuerte y las dos restantes como ausencia de apoyo.</w:t>
      </w:r>
    </w:p>
    <w:bookmarkEnd w:id="27"/>
    <w:bookmarkStart w:id="33"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29"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p>
    <w:p>
      <w:pPr>
        <w:pStyle w:val="Textoindependiente"/>
      </w:pP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28"/>
      </w:r>
      <w:r>
        <w:t xml:space="preserve">.</w:t>
      </w:r>
    </w:p>
    <w:bookmarkEnd w:id="29"/>
    <w:bookmarkStart w:id="30"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el grado de control percibido sobre la propia vida, en una escala del 1 al 10, donde 1 representa</w:t>
      </w:r>
      <w:r>
        <w:t xml:space="preserve"> </w:t>
      </w:r>
      <w:r>
        <w:t xml:space="preserve">“</w:t>
      </w:r>
      <w:r>
        <w:t xml:space="preserve">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de modo que los valores iguales o inferiores a 5 representen un bajo control sobre la propia vida, mientras que los valores superiores a 5 se entienden como un alto control.</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 Se trata de una escala Likert de 4 categorías, por lo que se optó por mantener la codificación original y reducir la pérdida de varianza.</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 Al igual que el ítem anterior, se trata de una escala Likert de 4 categorías, por lo que mantuvo la codificación original.</w:t>
      </w:r>
    </w:p>
    <w:bookmarkEnd w:id="30"/>
    <w:bookmarkStart w:id="32"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simple pero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3.1</w:t>
      </w:r>
    </w:p>
    <w:p>
      <w:pPr>
        <w:pStyle w:val="TableCaption"/>
      </w:pPr>
      <w:bookmarkStart w:id="31" w:name="tab:unnamed-chunk-3"/>
      <w:bookmarkEnd w:id="31"/>
      <w:r>
        <w:t xml:space="preserve">Tabla 3.1:</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2"/>
    <w:bookmarkEnd w:id="33"/>
    <w:bookmarkStart w:id="35"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al populismo o al autoritarismo. De tal modo, se incluirán en el modelo la autoidentificación política en el espectro izquierda-derecha, el sexo, la edad, el nivel educacional y la identificación religiosa y zona de residencia (urbano-rural) y tamaño de ciudad</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3.2.</w:t>
      </w:r>
    </w:p>
    <w:p>
      <w:pPr>
        <w:pStyle w:val="TableCaption"/>
      </w:pPr>
      <w:bookmarkStart w:id="34" w:name="tab:unnamed-chunk-4"/>
      <w:bookmarkEnd w:id="34"/>
      <w:r>
        <w:t xml:space="preserve">Tabla 3.2:</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p>
        </w:tc>
      </w:tr>
      <w:tr>
        <w:trPr>
          <w:trHeight w:val="360" w:hRule="auto"/>
        </w:trPr>
        body20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body21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bl>
    <w:bookmarkEnd w:id="35"/>
    <w:bookmarkEnd w:id="36"/>
    <w:bookmarkStart w:id="40" w:name="estrategia-de-análisis"/>
    <w:p>
      <w:pPr>
        <w:pStyle w:val="Ttulo2"/>
      </w:pPr>
      <w:r>
        <w:rPr>
          <w:rStyle w:val="SectionNumber"/>
        </w:rPr>
        <w:t xml:space="preserve">3.3</w:t>
      </w:r>
      <w:r>
        <w:tab/>
      </w:r>
      <w:r>
        <w:t xml:space="preserve">Estrategia de análisis</w:t>
      </w:r>
    </w:p>
    <w:bookmarkStart w:id="37" w:name="análisis-descriptivo"/>
    <w:p>
      <w:pPr>
        <w:pStyle w:val="Ttulo3"/>
      </w:pPr>
      <w:r>
        <w:t xml:space="preserve">Análisis descriptivo</w:t>
      </w:r>
    </w:p>
    <w:p>
      <w:pPr>
        <w:pStyle w:val="FirstParagraph"/>
      </w:pPr>
      <w:r>
        <w:t xml:space="preserve">Para determinar los niveles de apoyo a un líder fuerte en Chile, se llevó a cabo un análisis descriptivo univariado que calculó el promedio y examinó la distribución del ítem seleccionado.</w:t>
      </w:r>
    </w:p>
    <w:bookmarkEnd w:id="37"/>
    <w:bookmarkStart w:id="38"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38"/>
    <w:bookmarkStart w:id="39"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un líder fuerte se realizó, en primer lugar, un ANOVA con el fin de determinar si existen diferencias significativas en las medias de apoyo a un líder fuerte para cada grupo de individualismo.</w:t>
      </w:r>
    </w:p>
    <w:p>
      <w:pPr>
        <w:pStyle w:val="Textoindependiente"/>
      </w:pPr>
      <w:r>
        <w:t xml:space="preserve">Una vez comprobadas esas diferencias, se realizó un modelo de regresión logística para establecer la relación entre los perfiles de individualismo y el apoyo a un líder fuerte.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entre los dos fenómenos centrales de esta investigación.</w:t>
      </w:r>
    </w:p>
    <w:bookmarkEnd w:id="39"/>
    <w:bookmarkEnd w:id="40"/>
    <w:bookmarkEnd w:id="41"/>
    <w:bookmarkStart w:id="70" w:name="resultados"/>
    <w:p>
      <w:pPr>
        <w:pStyle w:val="Ttulo1"/>
      </w:pPr>
      <w:r>
        <w:rPr>
          <w:rStyle w:val="SectionNumber"/>
        </w:rPr>
        <w:t xml:space="preserve">4</w:t>
      </w:r>
      <w:r>
        <w:tab/>
      </w:r>
      <w:r>
        <w:t xml:space="preserve">Resultados</w:t>
      </w:r>
    </w:p>
    <w:bookmarkStart w:id="46" w:name="apoyo-a-un-líder-fuerte-1"/>
    <w:p>
      <w:pPr>
        <w:pStyle w:val="Ttulo2"/>
      </w:pPr>
      <w:r>
        <w:rPr>
          <w:rStyle w:val="SectionNumber"/>
        </w:rPr>
        <w:t xml:space="preserve">4.1</w:t>
      </w:r>
      <w:r>
        <w:tab/>
      </w:r>
      <w:r>
        <w:t xml:space="preserve">Apoyo a un Líder Fuerte</w:t>
      </w:r>
    </w:p>
    <w:p>
      <w:pPr>
        <w:pStyle w:val="FirstParagraph"/>
      </w:pPr>
      <w:r>
        <w:t xml:space="preserve">En primer lugar, se procederá a describir los niveles de apoyo a un líder fuerte en Chile. Se observa que el 44% de la población considera que es bueno o muy bueno contar con un líder fuerte que no tome en cuenta al parlamento y a las elecciones. Este porcentaje representa el valor más bajo entre los países latinoamericanos incluidos en la Encuesta Mundial de Valores, donde solo Chile y Uruguay se encuentran bajo el 50% y se eleva por sobre el 70% en países como México, Guatemala y Ecuador. Sin embargo, también se debe notar una tendencia al alza en el apoyo a un líder fuerte si se comparan los niveles de apoyo acutales con los medidos en olas anteriores, creciendo 10 puntos porcentuales entre 2006 y 2018.</w:t>
      </w:r>
    </w:p>
    <w:p>
      <w:pPr>
        <w:pStyle w:val="CaptionedFigure"/>
      </w:pPr>
      <w:r>
        <w:drawing>
          <wp:inline>
            <wp:extent cx="5600700" cy="4480560"/>
            <wp:effectExtent b="0" l="0" r="0" t="0"/>
            <wp:docPr descr="Figura 4.1: Apoyo a Líder Fuerte en América (7ma Ola) y en Chile (1996-2018)" title="" id="43" name="Picture"/>
            <a:graphic>
              <a:graphicData uri="http://schemas.openxmlformats.org/drawingml/2006/picture">
                <pic:pic>
                  <pic:nvPicPr>
                    <pic:cNvPr descr="tesis_files/figure-docx/unnamed-chunk-5-1.png" id="44" name="Picture"/>
                    <pic:cNvPicPr>
                      <a:picLocks noChangeArrowheads="1" noChangeAspect="1"/>
                    </pic:cNvPicPr>
                  </pic:nvPicPr>
                  <pic:blipFill>
                    <a:blip r:embed="rId42"/>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45" w:name="fig:unnamed-chunk-5"/>
      <w:bookmarkEnd w:id="45"/>
      <w:r>
        <w:t xml:space="preserve">Figura 4.1: Apoyo a Líder Fuerte en América (7ma Ola) y en Chile (1996-2018)</w:t>
      </w:r>
    </w:p>
    <w:bookmarkEnd w:id="46"/>
    <w:bookmarkStart w:id="62" w:name="análisis-de-clases-latentes-1"/>
    <w:p>
      <w:pPr>
        <w:pStyle w:val="Ttulo2"/>
      </w:pPr>
      <w:r>
        <w:rPr>
          <w:rStyle w:val="SectionNumber"/>
        </w:rPr>
        <w:t xml:space="preserve">4.2</w:t>
      </w:r>
      <w:r>
        <w:tab/>
      </w:r>
      <w:r>
        <w:t xml:space="preserve">Análisis de Clases Latentes</w:t>
      </w:r>
    </w:p>
    <w:bookmarkStart w:id="50" w:name="análisis-descriptivo-1"/>
    <w:p>
      <w:pPr>
        <w:pStyle w:val="Ttulo3"/>
      </w:pPr>
      <w:r>
        <w:t xml:space="preserve">Análisis Descriptivo</w:t>
      </w:r>
    </w:p>
    <w:p>
      <w:pPr>
        <w:pStyle w:val="FirstParagraph"/>
      </w:pPr>
      <w:r>
        <w:drawing>
          <wp:inline>
            <wp:extent cx="5600700" cy="4480560"/>
            <wp:effectExtent b="0" l="0" r="0" t="0"/>
            <wp:docPr descr="Figura 4.2: Distribución indicadores de individualismo (recodificados)" title="" id="48" name="Picture"/>
            <a:graphic>
              <a:graphicData uri="http://schemas.openxmlformats.org/drawingml/2006/picture">
                <pic:pic>
                  <pic:nvPicPr>
                    <pic:cNvPr descr="tesis_files/figure-docx/unnamed-chunk-6-1.png" id="49" name="Picture"/>
                    <pic:cNvPicPr>
                      <a:picLocks noChangeArrowheads="1" noChangeAspect="1"/>
                    </pic:cNvPicPr>
                  </pic:nvPicPr>
                  <pic:blipFill>
                    <a:blip r:embed="rId47"/>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50"/>
    <w:bookmarkStart w:id="61"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 El modelo seleccionado el cual se presenta a continuación en la Figura 4.3.</w:t>
      </w:r>
    </w:p>
    <w:p>
      <w:pPr>
        <w:pStyle w:val="Textoindependiente"/>
      </w:pPr>
      <w:r>
        <w:drawing>
          <wp:inline>
            <wp:extent cx="5600700" cy="4480560"/>
            <wp:effectExtent b="0" l="0" r="0" t="0"/>
            <wp:docPr descr="Figura 4.3: Modelo de Clases Latentes de Individualismo (4 clases)" title="" id="52" name="Picture"/>
            <a:graphic>
              <a:graphicData uri="http://schemas.openxmlformats.org/drawingml/2006/picture">
                <pic:pic>
                  <pic:nvPicPr>
                    <pic:cNvPr descr="tesis_files/figure-docx/unnamed-chunk-7-1.png" id="53" name="Picture"/>
                    <pic:cNvPicPr>
                      <a:picLocks noChangeArrowheads="1" noChangeAspect="1"/>
                    </pic:cNvPicPr>
                  </pic:nvPicPr>
                  <pic:blipFill>
                    <a:blip r:embed="rId51"/>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4: Distribución estimada Clases Latentes" title="" id="55" name="Picture"/>
            <a:graphic>
              <a:graphicData uri="http://schemas.openxmlformats.org/drawingml/2006/picture">
                <pic:pic>
                  <pic:nvPicPr>
                    <pic:cNvPr descr="tesis_files/figure-docx/unnamed-chunk-8-1.png" id="56" name="Picture"/>
                    <pic:cNvPicPr>
                      <a:picLocks noChangeArrowheads="1" noChangeAspect="1"/>
                    </pic:cNvPicPr>
                  </pic:nvPicPr>
                  <pic:blipFill>
                    <a:blip r:embed="rId54"/>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una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Dado que es el único perfil que cuentan con una alta probabilidad de legitimar la acción individual en todas las esferas, incluso si esto implica transgredir normas sociales, se ha decidido denominar a este perfil como</w:t>
      </w:r>
      <w:r>
        <w:t xml:space="preserve"> </w:t>
      </w:r>
      <w:r>
        <w:rPr>
          <w:bCs/>
          <w:b/>
        </w:rPr>
        <w:t xml:space="preserve">individualismo estratégico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p>
      <w:pPr>
        <w:pStyle w:val="Textoindependiente"/>
      </w:pPr>
      <w:r>
        <w:t xml:space="preserve">Para cerrar esta sección, y con el fin de ilustrar los principales hallazgos obtenidos a partir del análisis de clases latentes, la figura 4.5. presenta un resumen gráfico de las principales caracteristícas de los perfiles identificados.</w:t>
      </w:r>
    </w:p>
    <w:p>
      <w:pPr>
        <w:pStyle w:val="CaptionedFigure"/>
      </w:pPr>
      <w:r>
        <w:drawing>
          <wp:inline>
            <wp:extent cx="11201400" cy="6300787"/>
            <wp:effectExtent b="0" l="0" r="0" t="0"/>
            <wp:docPr descr="Figura 4.5: Resumen Perfiles de Individualismo" title="" id="58" name="Picture"/>
            <a:graphic>
              <a:graphicData uri="http://schemas.openxmlformats.org/drawingml/2006/picture">
                <pic:pic>
                  <pic:nvPicPr>
                    <pic:cNvPr descr="images/fig_esferas.png" id="59" name="Picture"/>
                    <pic:cNvPicPr>
                      <a:picLocks noChangeArrowheads="1" noChangeAspect="1"/>
                    </pic:cNvPicPr>
                  </pic:nvPicPr>
                  <pic:blipFill>
                    <a:blip r:embed="rId57"/>
                    <a:stretch>
                      <a:fillRect/>
                    </a:stretch>
                  </pic:blipFill>
                  <pic:spPr bwMode="auto">
                    <a:xfrm>
                      <a:off x="0" y="0"/>
                      <a:ext cx="11201400" cy="6300787"/>
                    </a:xfrm>
                    <a:prstGeom prst="rect">
                      <a:avLst/>
                    </a:prstGeom>
                    <a:noFill/>
                    <a:ln w="9525">
                      <a:noFill/>
                      <a:headEnd/>
                      <a:tailEnd/>
                    </a:ln>
                  </pic:spPr>
                </pic:pic>
              </a:graphicData>
            </a:graphic>
          </wp:inline>
        </w:drawing>
      </w:r>
    </w:p>
    <w:p>
      <w:pPr>
        <w:pStyle w:val="ImageCaption"/>
      </w:pPr>
      <w:bookmarkStart w:id="60" w:name="fig:nombre"/>
      <w:bookmarkEnd w:id="60"/>
      <w:r>
        <w:t xml:space="preserve">Figura 4.5: Resumen Perfiles de Individualismo</w:t>
      </w:r>
    </w:p>
    <w:bookmarkEnd w:id="61"/>
    <w:bookmarkEnd w:id="62"/>
    <w:bookmarkStart w:id="69"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4.1., se presenta el porcentaje de cada perfil de individualismo que valoraría como bueno o muy bueno a un liderazgo fuerte en el país. De tal modo, se puede observar que el Individualismo Estratégico y el Autoritario muestran los mayores niveles de apoyo, con un 53% para ambos. Los niveles de apoyo en el Individualismo Conservador, en cambio, llegan a penas al 31%, mientras que los del Individualismo Liberal se sitúan en torno al promedio (42%). Mediante un Análisis de Varianza (ANOVA) es posible concluir que las diferencias entre los grupos son significativas (</w:t>
      </w:r>
      <m:oMath>
        <m:r>
          <m:t>F</m:t>
        </m:r>
      </m:oMath>
      <w:r>
        <w:t xml:space="preserve">= 6,47;</w:t>
      </w:r>
      <w:r>
        <w:t xml:space="preserve"> </w:t>
      </w:r>
      <m:oMath>
        <m:r>
          <m:t>p</m:t>
        </m:r>
      </m:oMath>
      <w:r>
        <w:t xml:space="preserve">&lt;0,001).</w:t>
      </w:r>
    </w:p>
    <w:p>
      <w:pPr>
        <w:pStyle w:val="TableCaption"/>
      </w:pPr>
      <w:bookmarkStart w:id="63" w:name="tab:unnamed-chunk-9"/>
      <w:bookmarkEnd w:id="63"/>
      <w:r>
        <w:t xml:space="preserve">Tabla 4.1:</w:t>
      </w:r>
      <w:r>
        <w:t xml:space="preserve"> </w:t>
      </w:r>
      <w:r>
        <w:t xml:space="preserve">Apoyo a Líderes Fuertes en Chile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Estratégico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52,60</w:t>
            </w:r>
          </w:p>
        </w:tc>
      </w:tr>
    </w:tbl>
    <w:p>
      <w:pPr>
        <w:pStyle w:val="Textoindependiente"/>
      </w:pPr>
      <w:r>
        <w:t xml:space="preserve">En la tabla 4,2, se presentan los modelos estimados para predicir el apoyo a un líder fuerte en Chile.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los grupos. De tal modo, en relación a ser un individualista conservador, ser un individualista autoritario (</w:t>
      </w:r>
      <m:oMath>
        <m:r>
          <m:t>O</m:t>
        </m:r>
        <m:r>
          <m:t>R</m:t>
        </m:r>
      </m:oMath>
      <w:r>
        <w:t xml:space="preserve">=2,5;</w:t>
      </w:r>
      <w:r>
        <w:t xml:space="preserve"> </w:t>
      </w:r>
      <m:oMath>
        <m:r>
          <m:t>p</m:t>
        </m:r>
      </m:oMath>
      <w:r>
        <w:t xml:space="preserve">&lt;0,05), un individualista estratégico (</w:t>
      </w:r>
      <m:oMath>
        <m:r>
          <m:t>O</m:t>
        </m:r>
        <m:r>
          <m:t>R</m:t>
        </m:r>
      </m:oMath>
      <w:r>
        <w:t xml:space="preserve">=2,5;</w:t>
      </w:r>
      <w:r>
        <w:t xml:space="preserve"> </w:t>
      </w:r>
      <m:oMath>
        <m:r>
          <m:t>p</m:t>
        </m:r>
      </m:oMath>
      <w:r>
        <w:t xml:space="preserve">&lt;0,001) o un individualista liberal (</w:t>
      </w:r>
      <m:oMath>
        <m:r>
          <m:t>O</m:t>
        </m:r>
        <m:r>
          <m:t>R</m:t>
        </m:r>
      </m:oMath>
      <w:r>
        <w:t xml:space="preserve">=1,6;</w:t>
      </w:r>
      <w:r>
        <w:t xml:space="preserve"> </w:t>
      </w:r>
      <m:oMath>
        <m:r>
          <m:t>p</m:t>
        </m:r>
      </m:oMath>
      <w:r>
        <w:t xml:space="preserve">&lt;0,001) estaría asociado a un efecto positivo y significativo en el apoyo a un líder fuerte. Ahora bien, una vez que se agregan las variables de control al modelo, la asociación del individualismo liberal con el apoyo a un líder fuerte deja de ser significativa (</w:t>
      </w:r>
      <m:oMath>
        <m:r>
          <m:t>O</m:t>
        </m:r>
        <m:r>
          <m:t>R</m:t>
        </m:r>
      </m:oMath>
      <w:r>
        <w:t xml:space="preserve">=1,6;</w:t>
      </w:r>
      <w:r>
        <w:t xml:space="preserve"> </w:t>
      </w:r>
      <m:oMath>
        <m:r>
          <m:t>p</m:t>
        </m:r>
      </m:oMath>
      <w:r>
        <w:t xml:space="preserve">&lt;0,12). En cambio, las asociaciones con el individualismo autoritario (</w:t>
      </w:r>
      <m:oMath>
        <m:r>
          <m:t>O</m:t>
        </m:r>
        <m:r>
          <m:t>R</m:t>
        </m:r>
      </m:oMath>
      <w:r>
        <w:t xml:space="preserve">=3,1;</w:t>
      </w:r>
      <w:r>
        <w:t xml:space="preserve"> </w:t>
      </w:r>
      <m:oMath>
        <m:r>
          <m:t>p</m:t>
        </m:r>
      </m:oMath>
      <w:r>
        <w:t xml:space="preserve">&lt;0,001) y el individualismo estratégico (</w:t>
      </w:r>
      <m:oMath>
        <m:r>
          <m:t>O</m:t>
        </m:r>
        <m:r>
          <m:t>R</m:t>
        </m:r>
      </m:oMath>
      <w:r>
        <w:t xml:space="preserve">=2,9;</w:t>
      </w:r>
      <w:r>
        <w:t xml:space="preserve"> </w:t>
      </w:r>
      <m:oMath>
        <m:r>
          <m:t>p</m:t>
        </m:r>
      </m:oMath>
      <w:r>
        <w:t xml:space="preserve">&lt;0,001) se mantienen positivas y significativas.</w:t>
      </w:r>
    </w:p>
    <w:p>
      <w:pPr>
        <w:pStyle w:val="TableCaption"/>
      </w:pPr>
      <w:bookmarkStart w:id="64" w:name="tab:unnamed-chunk-10"/>
      <w:bookmarkEnd w:id="64"/>
      <w:r>
        <w:t xml:space="preserve">Tabla 4.2:</w:t>
      </w:r>
      <w:r>
        <w:t xml:space="preserve"> </w:t>
      </w:r>
      <w:r>
        <w:t xml:space="preserve">Modelos de Regresión Logística (Estimación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Estratégico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Para empezar a comprender las consecuencias que estas asociaciones pueden tener para la democracia en Chile, se presenta en la figura 4.6 un análisis que permite observar las diferencias en participación política entre las clases de individualismo identificados. Se debe recordar que, hasta 2022, el voto en Chile era voluntario y que la participación electoral en las elecciones presidenciales del año 2017 (última previa a la encuesta) fue de 47% en primera vuelta y del 49% en el balotaje.</w:t>
      </w:r>
    </w:p>
    <w:p>
      <w:pPr>
        <w:pStyle w:val="Textoindependiente"/>
      </w:pPr>
      <w:r>
        <w:t xml:space="preserve">De tal modo, los datos apuntan a que los perfiles de individualismo que en 2018 participaban menos de las elecciones presidenciales se corresponden justamente con aquellos que tienden a mostrar un apoyo a un líder fuerte. Así, mientras la proporción de individualistas liberales y conservadores que votan siempre en las elecciones presidenciales se eleva hasta el 60%, entre individualistas estratégicos y autoritarios esa cifra no llega al 40%. Esto es consistente con otros trabajos que han apuntado a que los nuevos votantes chilenos muestran mayores tendencias autoritarias que los votantes habituales</w:t>
      </w:r>
      <w:r>
        <w:t xml:space="preserve"> </w:t>
      </w:r>
      <w:r>
        <w:t xml:space="preserve">(</w:t>
      </w:r>
      <w:hyperlink w:anchor="ref-coes2023">
        <w:r>
          <w:rPr>
            <w:rStyle w:val="Hipervnculo"/>
          </w:rPr>
          <w:t xml:space="preserve">COES, 2023</w:t>
        </w:r>
      </w:hyperlink>
      <w:r>
        <w:t xml:space="preserve">)</w:t>
      </w:r>
      <w:r>
        <w:t xml:space="preserve">.</w:t>
      </w:r>
    </w:p>
    <w:p>
      <w:pPr>
        <w:pStyle w:val="CaptionedFigure"/>
      </w:pPr>
      <w:r>
        <w:drawing>
          <wp:inline>
            <wp:extent cx="5600700" cy="4480560"/>
            <wp:effectExtent b="0" l="0" r="0" t="0"/>
            <wp:docPr descr="Figura 4.6: Perfiles de Individualismo por participación política" title="" id="66" name="Picture"/>
            <a:graphic>
              <a:graphicData uri="http://schemas.openxmlformats.org/drawingml/2006/picture">
                <pic:pic>
                  <pic:nvPicPr>
                    <pic:cNvPr descr="tesis_files/figure-docx/unnamed-chunk-11-1.png" id="67" name="Picture"/>
                    <pic:cNvPicPr>
                      <a:picLocks noChangeArrowheads="1" noChangeAspect="1"/>
                    </pic:cNvPicPr>
                  </pic:nvPicPr>
                  <pic:blipFill>
                    <a:blip r:embed="rId65"/>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bookmarkStart w:id="68" w:name="fig:unnamed-chunk-11"/>
      <w:bookmarkEnd w:id="68"/>
      <w:r>
        <w:t xml:space="preserve">Figura 4.6: Perfiles de Individualismo por participación política</w:t>
      </w:r>
    </w:p>
    <w:bookmarkEnd w:id="69"/>
    <w:bookmarkEnd w:id="70"/>
    <w:bookmarkStart w:id="71" w:name="discusión"/>
    <w:p>
      <w:pPr>
        <w:pStyle w:val="Ttulo1"/>
      </w:pPr>
      <w:r>
        <w:rPr>
          <w:rStyle w:val="SectionNumber"/>
        </w:rPr>
        <w:t xml:space="preserve">5</w:t>
      </w:r>
      <w:r>
        <w:tab/>
      </w:r>
      <w:r>
        <w:t xml:space="preserve">Discusión</w:t>
      </w:r>
    </w:p>
    <w:p>
      <w:pPr>
        <w:pStyle w:val="FirstParagraph"/>
      </w:pPr>
      <w:r>
        <w:rPr>
          <w:bCs/>
          <w:b/>
        </w:rPr>
        <w:t xml:space="preserve">Apoyo a la Líderes Fuertes</w:t>
      </w:r>
    </w:p>
    <w:p>
      <w:pPr>
        <w:pStyle w:val="Textoindependiente"/>
      </w:pPr>
      <w:r>
        <w:t xml:space="preserve">Según datos de la Encuesta Mundial de Valores, el 44% de la población chilena consideraría como bueno o muy bueno contar con un líder fuerte que no le importe el congreso o las elecciones. Si bien esta cifra puede considerarse como baja en el contexto latinoamericano, donde los niveles de apoyo a un líder fuerte se encuentran sobre el 50% en prácticamente todos los países de la región sondeados, se debe destacar una tendencia al alza sostenida entre el 2006 y el 2018, creciendo 10 puntos porcentuales en ese período.</w:t>
      </w:r>
    </w:p>
    <w:p>
      <w:pPr>
        <w:pStyle w:val="Textoindependiente"/>
      </w:pPr>
      <w:r>
        <w:t xml:space="preserve">Es importante notar que los datos disponibles son anteriores a fenómenos sociales de gran importancia que podrían influir en como los ciudadanos evalúan este tipo de líderes, como el Estallido Social del 2019, la pandemia por COVID-19, la crisis migratoria y de seguridad, así como la irrupción de liderazgos autoritarios tanto en el contexto nacional como latinoamericano. Los datos que pueda entregar la Octava Ola de la Encuesta Mundial de Valores, que debieran estar disponibles a más tardar en 2026, van a ser interesantes para constatar si esta tendencia ha continuado durante el último lustro.</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individuación divergen dentro de una misma sociedad. A partir de los datos examinados, se logró identificar cuatro perfiles distintos de individualismo en la sociedad chilena: individualismo autoritario, individualismo conservador, individualismo liberal e individualismo estratégico.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Estos dos ragos son observables, al menos parcialmente, en los transversalmente en los cuatro perfiles identificados.</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Lo mismo sucede con los altos niveles de interpedencia observados a través de los cuatro perfiles. Cierto es que se mide solo una identidad relacional (la familiar) y solo una identidad colectiva (la nacional). Pese a esto, no parece demasiado difícil argumentar la importancia de estas identidades y que incluirlas en el modelo sirve para un buen primer acercamiento. 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w:t>
      </w:r>
    </w:p>
    <w:p>
      <w:pPr>
        <w:pStyle w:val="Textoindependiente"/>
      </w:pPr>
      <w:r>
        <w:t xml:space="preserve">En resumen, a partir de los datos analizados, se puede concluir que el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liderazgos fuertes debe ser considerado como una evidencia alentadora del potencial del modelo teórico de individualismo propuesto. Dos de los perfiles identificados muestran una asociación negativa con el apoyo a este tipo de líderes (el conservador y el liberal), mientras que los otros dos (el estratégico y el autoritario) presentan una relación positiva. También es importante destacar que en aquellos que muestran mayores niveles de apoyo son justamente quienes presentaban una menor participación electoral en 2018, en un contexto de voto voluntario.</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estratégico podrían considerarse</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estratégico).</w:t>
      </w:r>
    </w:p>
    <w:p>
      <w:pPr>
        <w:pStyle w:val="Textoindependiente"/>
      </w:pPr>
      <w:r>
        <w:t xml:space="preserve">Tomando en consideración las diferencias en participación política entre los perfiles, cabe reflexionar sobre las consecuencias de estos hallazgos sobre la democracia chilena, particularmente considerando que ahora los grupos que muestran un mayor apoyo a los líderes fuertes están obligados a votar, en un contexto de crisis de seguridad y en que el denominado</w:t>
      </w:r>
      <w:r>
        <w:t xml:space="preserve"> </w:t>
      </w:r>
      <w:r>
        <w:t xml:space="preserve">“</w:t>
      </w:r>
      <w:r>
        <w:t xml:space="preserve">estilo Bukele</w:t>
      </w:r>
      <w:r>
        <w:t xml:space="preserve">”</w:t>
      </w:r>
      <w:r>
        <w:t xml:space="preserve"> </w:t>
      </w:r>
      <w:r>
        <w:t xml:space="preserve">empieza a ganar adherentes en el país. Si bien otros estudios</w:t>
      </w:r>
      <w:r>
        <w:t xml:space="preserve"> </w:t>
      </w:r>
      <w:r>
        <w:t xml:space="preserve">(</w:t>
      </w:r>
      <w:hyperlink w:anchor="ref-coes2023">
        <w:r>
          <w:rPr>
            <w:rStyle w:val="Hipervnculo"/>
          </w:rPr>
          <w:t xml:space="preserve">COES, 2023</w:t>
        </w:r>
      </w:hyperlink>
      <w:r>
        <w:t xml:space="preserve">)</w:t>
      </w:r>
      <w:r>
        <w:t xml:space="preserve"> </w:t>
      </w:r>
      <w:r>
        <w:t xml:space="preserve">han notado la mayor tendencia hacia el autoritarismo y el conservadurismo de los nuevos votantes, cabe preguntarse si es el único fenómeno aquí presente. Normalmente, se ha considerado que la submisión de la autonomía a la autoridad es un rasgo propio de las personalidades autoritarias</w:t>
      </w:r>
      <w:r>
        <w:t xml:space="preserve"> </w:t>
      </w:r>
      <w:r>
        <w:t xml:space="preserve">(</w:t>
      </w:r>
      <w:hyperlink w:anchor="ref-zakrisson2005">
        <w:r>
          <w:rPr>
            <w:rStyle w:val="Hipervnculo"/>
          </w:rPr>
          <w:t xml:space="preserve">Zakrisson, 2005</w:t>
        </w:r>
      </w:hyperlink>
      <w:r>
        <w:t xml:space="preserve">)</w:t>
      </w:r>
      <w:r>
        <w:t xml:space="preserve">. Si bien esto se observaría en el individualismo autoritario, no es el caso el individualismo estratégico ¿Porque un grupo de la población que valora y legitima la acción individual en todas las esferas estaría predipuesto a liderazgos dominantes?</w:t>
      </w:r>
    </w:p>
    <w:p>
      <w:pPr>
        <w:pStyle w:val="Textoindependiente"/>
      </w:pPr>
      <w:r>
        <w:t xml:space="preserve">Una respuesta se puede encontrar en, como se menciona en la Encuesta Nacional de la Autoridad</w:t>
      </w:r>
      <w:r>
        <w:t xml:space="preserve"> </w:t>
      </w:r>
      <w:r>
        <w:t xml:space="preserve">(</w:t>
      </w:r>
      <w:hyperlink w:anchor="ref-araujo2022">
        <w:r>
          <w:rPr>
            <w:rStyle w:val="Hipervnculo"/>
          </w:rPr>
          <w:t xml:space="preserve">Araujo et al., 2022</w:t>
        </w:r>
      </w:hyperlink>
      <w:r>
        <w:t xml:space="preserve">)</w:t>
      </w:r>
      <w:r>
        <w:t xml:space="preserve">, la autoridad política estaría sostenida en la eficacia de los liderazgos para cumplir sus tareas. Esto en un contexto que Juan Pablo Luna</w:t>
      </w:r>
      <w:r>
        <w:t xml:space="preserve"> </w:t>
      </w:r>
      <w:r>
        <w:t xml:space="preserve">(</w:t>
      </w:r>
      <w:hyperlink w:anchor="ref-luna2016">
        <w:r>
          <w:rPr>
            <w:rStyle w:val="Hipervnculo"/>
          </w:rPr>
          <w:t xml:space="preserve">2016</w:t>
        </w:r>
      </w:hyperlink>
      <w:r>
        <w:t xml:space="preserve">)</w:t>
      </w:r>
      <w:r>
        <w:t xml:space="preserve"> </w:t>
      </w:r>
      <w:r>
        <w:t xml:space="preserve">ha denominado como</w:t>
      </w:r>
      <w:r>
        <w:t xml:space="preserve"> </w:t>
      </w:r>
      <w:r>
        <w:t xml:space="preserve">“</w:t>
      </w:r>
      <w:r>
        <w:t xml:space="preserve">Democracia Desarraigada</w:t>
      </w:r>
      <w:r>
        <w:t xml:space="preserve">”</w:t>
      </w:r>
      <w:r>
        <w:t xml:space="preserve">, donde existe una fuerte desconexión entre ciudadanos y élite política. De tal modo, sería posible hipotetizar que el deseo de los chilenos – particularmente de los</w:t>
      </w:r>
      <w:r>
        <w:t xml:space="preserve"> </w:t>
      </w:r>
      <w:r>
        <w:rPr>
          <w:iCs/>
          <w:i/>
        </w:rPr>
        <w:t xml:space="preserve">hiperindividualistas</w:t>
      </w:r>
      <w:r>
        <w:t xml:space="preserve"> </w:t>
      </w:r>
      <w:r>
        <w:t xml:space="preserve">– por liderazgos fuertes no es puro autoritarismo, sino la demanda por un tipo de autoridad que se podría denominar como</w:t>
      </w:r>
      <w:r>
        <w:t xml:space="preserve"> </w:t>
      </w:r>
      <w:r>
        <w:rPr>
          <w:iCs/>
          <w:i/>
        </w:rPr>
        <w:t xml:space="preserve">delegativa</w:t>
      </w:r>
      <w:r>
        <w:t xml:space="preserve"> </w:t>
      </w:r>
      <w:r>
        <w:t xml:space="preserve">(</w:t>
      </w:r>
      <w:hyperlink w:anchor="ref-odonnell1994">
        <w:r>
          <w:rPr>
            <w:rStyle w:val="Hipervnculo"/>
          </w:rPr>
          <w:t xml:space="preserve">O’Donnell, 1994</w:t>
        </w:r>
      </w:hyperlink>
      <w:r>
        <w:t xml:space="preserve">)</w:t>
      </w:r>
      <w:r>
        <w:t xml:space="preserve">. En una democracia delegativa, los ciudadanos podrían ejercer el voto periódicamente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al líder electo se le exigen resultados, incluso si ello implica transgredir la autonomía de otras instituciones del Estado. Los hiperindividualistas, así, no estarían – necesariamente – en contra de la democracia, pero sí tendrían una visión más pragmática de esta.</w:t>
      </w:r>
    </w:p>
    <w:p>
      <w:pPr>
        <w:pStyle w:val="Textoindependiente"/>
      </w:pPr>
      <w:r>
        <w:t xml:space="preserve">En resumen, esta investigación sugiere que la relación entre el individualismo y el apoyo a lideres fuertes es significativa, pero divergente entre distintos grupos. En otras palabras, distintas formas de individualismos, resultado de divergencias en los procesos de individuación, preferían formas distintas de ejercer la autoridad.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bookmarkEnd w:id="71"/>
    <w:bookmarkStart w:id="202" w:name="conclusión"/>
    <w:p>
      <w:pPr>
        <w:pStyle w:val="Ttulo1"/>
      </w:pPr>
      <w:r>
        <w:rPr>
          <w:rStyle w:val="SectionNumber"/>
        </w:rPr>
        <w:t xml:space="preserve">6</w:t>
      </w:r>
      <w:r>
        <w:tab/>
      </w:r>
      <w:r>
        <w:t xml:space="preserve">Conclusión</w:t>
      </w:r>
    </w:p>
    <w:p>
      <w:pPr>
        <w:pStyle w:val="FirstParagraph"/>
      </w:pPr>
      <w:r>
        <w:t xml:space="preserve">Es importante reflexionar sobre las oportunidades que brinda el análisis de clases latentes en la investigación sobre los procesos de individuación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principalmente derivadas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particular, las operacionalizaciones del individualismo utilitario, del individualismo moral, de la interdependencia relacional y de la interdependencia colectiva merecen, sin duda, un mayor trabajo metodológico y conceptual que permitan construir y validar indicadores en esas dimensiones.</w:t>
      </w:r>
    </w:p>
    <w:p>
      <w:pPr>
        <w:pStyle w:val="Textoindependiente"/>
      </w:pPr>
      <w:r>
        <w:t xml:space="preserve">Por otro lado , la recodificación de variables continuas como dicotómicas es una solución correcta,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Futuras investigaciones deberían considerar elaborar indicadores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las formas en que se ejerce la autoridad? Todas estas son preguntas relevantes que quedarán abiertas y deberán ser abordadas en el futuro.</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los tipos de liderazgos esperados por la ciudadanía.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201" w:name="refs"/>
    <w:bookmarkStart w:id="72" w:name="ref-araujo2021"/>
    <w:p>
      <w:pPr>
        <w:pStyle w:val="Bibliografa"/>
      </w:pPr>
      <w:r>
        <w:t xml:space="preserve">Araujo, K. (2021).</w:t>
      </w:r>
      <w:r>
        <w:t xml:space="preserve"> </w:t>
      </w:r>
      <w:r>
        <w:rPr>
          <w:iCs/>
          <w:i/>
        </w:rPr>
        <w:t xml:space="preserve">C</w:t>
      </w:r>
      <w:r>
        <w:rPr>
          <w:iCs/>
          <w:i/>
        </w:rPr>
        <w:t xml:space="preserve">ó</w:t>
      </w:r>
      <w:r>
        <w:rPr>
          <w:iCs/>
          <w:i/>
        </w:rPr>
        <w:t xml:space="preserve">mo Estudiar</w:t>
      </w:r>
      <w:r>
        <w:rPr>
          <w:iCs/>
          <w:i/>
        </w:rPr>
        <w:t xml:space="preserve"> </w:t>
      </w:r>
      <w:r>
        <w:rPr>
          <w:iCs/>
          <w:i/>
        </w:rPr>
        <w:t xml:space="preserve">la autoridad?</w:t>
      </w:r>
      <w:r>
        <w:t xml:space="preserve"> USACH.</w:t>
      </w:r>
    </w:p>
    <w:bookmarkEnd w:id="72"/>
    <w:bookmarkStart w:id="73" w:name="ref-araujo2022a"/>
    <w:p>
      <w:pPr>
        <w:pStyle w:val="Bibliografa"/>
      </w:pPr>
      <w:r>
        <w:t xml:space="preserve">Araujo, K. (2022). Introducci</w:t>
      </w:r>
      <w:r>
        <w:t xml:space="preserve">ó</w:t>
      </w:r>
      <w:r>
        <w:t xml:space="preserve">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w:t>
      </w:r>
      <w:r>
        <w:rPr>
          <w:iCs/>
          <w:i/>
        </w:rPr>
        <w:t xml:space="preserve">ó</w:t>
      </w:r>
      <w:r>
        <w:rPr>
          <w:iCs/>
          <w:i/>
        </w:rPr>
        <w:t xml:space="preserve">ricas y ejercicios contempor</w:t>
      </w:r>
      <w:r>
        <w:rPr>
          <w:iCs/>
          <w:i/>
        </w:rPr>
        <w:t xml:space="preserve">á</w:t>
      </w:r>
      <w:r>
        <w:rPr>
          <w:iCs/>
          <w:i/>
        </w:rPr>
        <w:t xml:space="preserve">neos</w:t>
      </w:r>
      <w:r>
        <w:t xml:space="preserve"> </w:t>
      </w:r>
      <w:r>
        <w:t xml:space="preserve">(pp. 11–29). LOM.</w:t>
      </w:r>
    </w:p>
    <w:bookmarkEnd w:id="73"/>
    <w:bookmarkStart w:id="74" w:name="ref-araujo2012"/>
    <w:p>
      <w:pPr>
        <w:pStyle w:val="Bibliografa"/>
      </w:pPr>
      <w:r>
        <w:t xml:space="preserve">Araujo, K., &amp; Martuccelli, D. (2012).</w:t>
      </w:r>
      <w:r>
        <w:t xml:space="preserve"> </w:t>
      </w:r>
      <w:r>
        <w:rPr>
          <w:iCs/>
          <w:i/>
        </w:rPr>
        <w:t xml:space="preserve">Desaf</w:t>
      </w:r>
      <w:r>
        <w:rPr>
          <w:iCs/>
          <w:i/>
        </w:rPr>
        <w:t xml:space="preserve">í</w:t>
      </w:r>
      <w:r>
        <w:rPr>
          <w:iCs/>
          <w:i/>
        </w:rPr>
        <w:t xml:space="preserve">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 LOM.</w:t>
      </w:r>
    </w:p>
    <w:bookmarkEnd w:id="74"/>
    <w:bookmarkStart w:id="76"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75">
        <w:r>
          <w:rPr>
            <w:rStyle w:val="Hipervnculo"/>
          </w:rPr>
          <w:t xml:space="preserve">https://doi.org/10.1177/0011392113512496</w:t>
        </w:r>
      </w:hyperlink>
    </w:p>
    <w:bookmarkEnd w:id="76"/>
    <w:bookmarkStart w:id="78"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Cs/>
          <w:i/>
        </w:rPr>
        <w:t xml:space="preserve">Educa</w:t>
      </w:r>
      <w:r>
        <w:rPr>
          <w:iCs/>
          <w:i/>
        </w:rPr>
        <w:t xml:space="preserve">ç</w:t>
      </w:r>
      <w:r>
        <w:rPr>
          <w:iCs/>
          <w:i/>
        </w:rPr>
        <w:t xml:space="preserve">ã</w:t>
      </w:r>
      <w:r>
        <w:rPr>
          <w:iCs/>
          <w:i/>
        </w:rPr>
        <w:t xml:space="preserve">o &amp; Sociedade</w:t>
      </w:r>
      <w:r>
        <w:t xml:space="preserve">,</w:t>
      </w:r>
      <w:r>
        <w:t xml:space="preserve"> </w:t>
      </w:r>
      <w:r>
        <w:rPr>
          <w:iCs/>
          <w:i/>
        </w:rPr>
        <w:t xml:space="preserve">41</w:t>
      </w:r>
      <w:r>
        <w:t xml:space="preserve">, e228265.</w:t>
      </w:r>
      <w:r>
        <w:t xml:space="preserve"> </w:t>
      </w:r>
      <w:hyperlink r:id="rId77">
        <w:r>
          <w:rPr>
            <w:rStyle w:val="Hipervnculo"/>
          </w:rPr>
          <w:t xml:space="preserve">https://doi.org/10.1590/es.228265</w:t>
        </w:r>
      </w:hyperlink>
    </w:p>
    <w:bookmarkEnd w:id="78"/>
    <w:bookmarkStart w:id="80"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79">
        <w:r>
          <w:rPr>
            <w:rStyle w:val="Hipervnculo"/>
          </w:rPr>
          <w:t xml:space="preserve">https://doi.org/10.18504/pl2855-001-2020</w:t>
        </w:r>
      </w:hyperlink>
    </w:p>
    <w:bookmarkEnd w:id="80"/>
    <w:bookmarkStart w:id="81"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 NUMAAP.</w:t>
      </w:r>
    </w:p>
    <w:bookmarkEnd w:id="81"/>
    <w:bookmarkStart w:id="83"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82">
        <w:r>
          <w:rPr>
            <w:rStyle w:val="Hipervnculo"/>
          </w:rPr>
          <w:t xml:space="preserve">https://doi.org/10.1111/pops.12580</w:t>
        </w:r>
      </w:hyperlink>
    </w:p>
    <w:bookmarkEnd w:id="83"/>
    <w:bookmarkStart w:id="85" w:name="ref-armendarizmiranda2021"/>
    <w:p>
      <w:pPr>
        <w:pStyle w:val="Bibliografa"/>
      </w:pPr>
      <w:r>
        <w:t xml:space="preserve">Armendariz Miranda, P., &amp; Cawvey, M. (2021). Introverted and</w:t>
      </w:r>
      <w:r>
        <w:t xml:space="preserve"> </w:t>
      </w:r>
      <w:r>
        <w:t xml:space="preserve">Closed-Minded</w:t>
      </w:r>
      <w:r>
        <w:t xml:space="preserve">:</w:t>
      </w:r>
      <w:r>
        <w:t xml:space="preserve"> </w:t>
      </w:r>
      <w:r>
        <w:t xml:space="preserve">The Psychological Roots</w:t>
      </w:r>
      <w:r>
        <w:t xml:space="preserve"> </w:t>
      </w:r>
      <w:r>
        <w:t xml:space="preserve">of</w:t>
      </w:r>
      <w:r>
        <w:t xml:space="preserve"> </w:t>
      </w:r>
      <w:r>
        <w:t xml:space="preserve">Support</w:t>
      </w:r>
      <w:r>
        <w:t xml:space="preserve"> </w:t>
      </w:r>
      <w:r>
        <w:t xml:space="preserve">for</w:t>
      </w:r>
      <w:r>
        <w:t xml:space="preserve"> </w:t>
      </w:r>
      <w:r>
        <w:t xml:space="preserve">Autocracy</w:t>
      </w:r>
      <w:r>
        <w:t xml:space="preserve"> </w:t>
      </w:r>
      <w:r>
        <w:t xml:space="preserve">in</w:t>
      </w:r>
      <w:r>
        <w:t xml:space="preserve"> </w:t>
      </w:r>
      <w:r>
        <w:t xml:space="preserve">Latin America</w:t>
      </w:r>
      <w:r>
        <w:t xml:space="preserve">.</w:t>
      </w:r>
      <w:r>
        <w:t xml:space="preserve"> </w:t>
      </w:r>
      <w:r>
        <w:rPr>
          <w:iCs/>
          <w:i/>
        </w:rPr>
        <w:t xml:space="preserve">Journal of Politics in Latin America</w:t>
      </w:r>
      <w:r>
        <w:t xml:space="preserve">,</w:t>
      </w:r>
      <w:r>
        <w:t xml:space="preserve"> </w:t>
      </w:r>
      <w:r>
        <w:rPr>
          <w:iCs/>
          <w:i/>
        </w:rPr>
        <w:t xml:space="preserve">13</w:t>
      </w:r>
      <w:r>
        <w:t xml:space="preserve">(1), 40–66.</w:t>
      </w:r>
      <w:r>
        <w:t xml:space="preserve"> </w:t>
      </w:r>
      <w:hyperlink r:id="rId84">
        <w:r>
          <w:rPr>
            <w:rStyle w:val="Hipervnculo"/>
          </w:rPr>
          <w:t xml:space="preserve">https://doi.org/10.1177/1866802X21991261</w:t>
        </w:r>
      </w:hyperlink>
    </w:p>
    <w:bookmarkEnd w:id="85"/>
    <w:bookmarkStart w:id="87"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w:t>
      </w:r>
      <w:r>
        <w:t xml:space="preserve">An Analysis</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86">
        <w:r>
          <w:rPr>
            <w:rStyle w:val="Hipervnculo"/>
          </w:rPr>
          <w:t xml:space="preserve">https://doi.org/10.1111/pops.12812</w:t>
        </w:r>
      </w:hyperlink>
    </w:p>
    <w:bookmarkEnd w:id="87"/>
    <w:bookmarkStart w:id="89"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88">
        <w:r>
          <w:rPr>
            <w:rStyle w:val="Hipervnculo"/>
          </w:rPr>
          <w:t xml:space="preserve">https://doi.org/10.1177/0033294119868786</w:t>
        </w:r>
      </w:hyperlink>
    </w:p>
    <w:bookmarkEnd w:id="89"/>
    <w:bookmarkStart w:id="91"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90">
        <w:r>
          <w:rPr>
            <w:rStyle w:val="Hipervnculo"/>
          </w:rPr>
          <w:t xml:space="preserve">https://doi.org/10.1037/0033-295X.114.1.133</w:t>
        </w:r>
      </w:hyperlink>
    </w:p>
    <w:bookmarkEnd w:id="91"/>
    <w:bookmarkStart w:id="93" w:name="ref-brunkert2023"/>
    <w:p>
      <w:pPr>
        <w:pStyle w:val="Bibliografa"/>
      </w:pPr>
      <w:r>
        <w:t xml:space="preserve">Brunkert, L., &amp; Von Soest, C. (2023). Praising the leader: Personalist legitimation strategies and the deterioration of executive constraints.</w:t>
      </w:r>
      <w:r>
        <w:t xml:space="preserve"> </w:t>
      </w:r>
      <w:r>
        <w:rPr>
          <w:iCs/>
          <w:i/>
        </w:rPr>
        <w:t xml:space="preserve">Democratization</w:t>
      </w:r>
      <w:r>
        <w:t xml:space="preserve">,</w:t>
      </w:r>
      <w:r>
        <w:t xml:space="preserve"> </w:t>
      </w:r>
      <w:r>
        <w:rPr>
          <w:iCs/>
          <w:i/>
        </w:rPr>
        <w:t xml:space="preserve">30</w:t>
      </w:r>
      <w:r>
        <w:t xml:space="preserve">(3), 419–439.</w:t>
      </w:r>
      <w:r>
        <w:t xml:space="preserve"> </w:t>
      </w:r>
      <w:hyperlink r:id="rId92">
        <w:r>
          <w:rPr>
            <w:rStyle w:val="Hipervnculo"/>
          </w:rPr>
          <w:t xml:space="preserve">https://doi.org/10.1080/13510347.2022.2150760</w:t>
        </w:r>
      </w:hyperlink>
    </w:p>
    <w:bookmarkEnd w:id="93"/>
    <w:bookmarkStart w:id="94" w:name="ref-cadem2023"/>
    <w:p>
      <w:pPr>
        <w:pStyle w:val="Bibliografa"/>
      </w:pPr>
      <w:r>
        <w:t xml:space="preserve">CADEM. (2023).</w:t>
      </w:r>
      <w:r>
        <w:t xml:space="preserve"> </w:t>
      </w:r>
      <w:r>
        <w:rPr>
          <w:iCs/>
          <w:i/>
        </w:rPr>
        <w:t xml:space="preserve">Encuesta</w:t>
      </w:r>
      <w:r>
        <w:rPr>
          <w:iCs/>
          <w:i/>
        </w:rPr>
        <w:t xml:space="preserve"> </w:t>
      </w:r>
      <w:r>
        <w:rPr>
          <w:iCs/>
          <w:i/>
        </w:rPr>
        <w:t xml:space="preserve">Plaza P</w:t>
      </w:r>
      <w:r>
        <w:rPr>
          <w:iCs/>
          <w:i/>
        </w:rPr>
        <w:t xml:space="preserve">ú</w:t>
      </w:r>
      <w:r>
        <w:rPr>
          <w:iCs/>
          <w:i/>
        </w:rPr>
        <w:t xml:space="preserve">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 CADEM.</w:t>
      </w:r>
    </w:p>
    <w:bookmarkEnd w:id="94"/>
    <w:bookmarkStart w:id="96"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95">
        <w:r>
          <w:rPr>
            <w:rStyle w:val="Hipervnculo"/>
          </w:rPr>
          <w:t xml:space="preserve">https://doi.org/10.1177/1065912910370692</w:t>
        </w:r>
      </w:hyperlink>
    </w:p>
    <w:bookmarkEnd w:id="96"/>
    <w:bookmarkStart w:id="98"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97">
        <w:r>
          <w:rPr>
            <w:rStyle w:val="Hipervnculo"/>
          </w:rPr>
          <w:t xml:space="preserve">https://doi.org/10.1111/pops.12409</w:t>
        </w:r>
      </w:hyperlink>
    </w:p>
    <w:bookmarkEnd w:id="98"/>
    <w:bookmarkStart w:id="99" w:name="ref-cep"/>
    <w:p>
      <w:pPr>
        <w:pStyle w:val="Bibliografa"/>
      </w:pPr>
      <w:r>
        <w:t xml:space="preserve">CEP. (2023).</w:t>
      </w:r>
      <w:r>
        <w:t xml:space="preserve"> </w:t>
      </w:r>
      <w:r>
        <w:rPr>
          <w:iCs/>
          <w:i/>
        </w:rPr>
        <w:t xml:space="preserve">Encuesta</w:t>
      </w:r>
      <w:r>
        <w:rPr>
          <w:iCs/>
          <w:i/>
        </w:rPr>
        <w:t xml:space="preserve"> </w:t>
      </w:r>
      <w:r>
        <w:rPr>
          <w:iCs/>
          <w:i/>
        </w:rPr>
        <w:t xml:space="preserve">CEP N</w:t>
      </w:r>
      <m:oMath>
        <m:sSup>
          <m:e>
            <m:r>
              <m:t>​</m:t>
            </m:r>
          </m:e>
          <m:sup>
            <m:r>
              <m:rPr>
                <m:sty m:val="p"/>
              </m:rPr>
              <m:t>∘</m:t>
            </m:r>
          </m:sup>
        </m:sSup>
      </m:oMath>
      <w:r>
        <w:rPr>
          <w:iCs/>
          <w:i/>
        </w:rPr>
        <w:t xml:space="preserve">88,</w:t>
      </w:r>
      <w:r>
        <w:rPr>
          <w:iCs/>
          <w:i/>
        </w:rPr>
        <w:t xml:space="preserve"> </w:t>
      </w:r>
      <w:r>
        <w:rPr>
          <w:iCs/>
          <w:i/>
        </w:rPr>
        <w:t xml:space="preserve">Noviembre-Diciembre</w:t>
      </w:r>
      <w:r>
        <w:rPr>
          <w:iCs/>
          <w:i/>
        </w:rPr>
        <w:t xml:space="preserve"> </w:t>
      </w:r>
      <w:r>
        <w:rPr>
          <w:iCs/>
          <w:i/>
        </w:rPr>
        <w:t xml:space="preserve">2022</w:t>
      </w:r>
      <w:r>
        <w:t xml:space="preserve">. Centro de Estudios P</w:t>
      </w:r>
      <w:r>
        <w:t xml:space="preserve">ú</w:t>
      </w:r>
      <w:r>
        <w:t xml:space="preserve">blicos.</w:t>
      </w:r>
    </w:p>
    <w:bookmarkEnd w:id="99"/>
    <w:bookmarkStart w:id="100"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w:t>
      </w:r>
      <w:r>
        <w:rPr>
          <w:iCs/>
          <w:i/>
        </w:rPr>
        <w:t xml:space="preserve">ó</w:t>
      </w:r>
      <w:r>
        <w:rPr>
          <w:iCs/>
          <w:i/>
        </w:rPr>
        <w:t xml:space="preserve">n p</w:t>
      </w:r>
      <w:r>
        <w:rPr>
          <w:iCs/>
          <w:i/>
        </w:rPr>
        <w:t xml:space="preserve">ú</w:t>
      </w:r>
      <w:r>
        <w:rPr>
          <w:iCs/>
          <w:i/>
        </w:rPr>
        <w:t xml:space="preserve">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 MORI Market Opinion Research International.</w:t>
      </w:r>
    </w:p>
    <w:bookmarkEnd w:id="100"/>
    <w:bookmarkStart w:id="101" w:name="ref-coes2023"/>
    <w:p>
      <w:pPr>
        <w:pStyle w:val="Bibliografa"/>
      </w:pPr>
      <w:r>
        <w:t xml:space="preserve">COES. (2023).</w:t>
      </w:r>
      <w:r>
        <w:t xml:space="preserve"> </w:t>
      </w:r>
      <w:r>
        <w:rPr>
          <w:iCs/>
          <w:i/>
        </w:rPr>
        <w:t xml:space="preserve">Radiograf</w:t>
      </w:r>
      <w:r>
        <w:rPr>
          <w:iCs/>
          <w:i/>
        </w:rPr>
        <w:t xml:space="preserve">í</w:t>
      </w:r>
      <w:r>
        <w:rPr>
          <w:iCs/>
          <w:i/>
        </w:rPr>
        <w:t xml:space="preserve">a del</w:t>
      </w:r>
      <w:r>
        <w:rPr>
          <w:iCs/>
          <w:i/>
        </w:rPr>
        <w:t xml:space="preserve"> </w:t>
      </w:r>
      <w:r>
        <w:rPr>
          <w:iCs/>
          <w:i/>
        </w:rPr>
        <w:t xml:space="preserve">Cambio Social</w:t>
      </w:r>
      <w:r>
        <w:rPr>
          <w:iCs/>
          <w:i/>
        </w:rPr>
        <w:t xml:space="preserve"> </w:t>
      </w:r>
      <w:r>
        <w:rPr>
          <w:iCs/>
          <w:i/>
        </w:rPr>
        <w:t xml:space="preserve">en</w:t>
      </w:r>
      <w:r>
        <w:rPr>
          <w:iCs/>
          <w:i/>
        </w:rPr>
        <w:t xml:space="preserve"> </w:t>
      </w:r>
      <w:r>
        <w:rPr>
          <w:iCs/>
          <w:i/>
        </w:rPr>
        <w:t xml:space="preserve">Chile</w:t>
      </w:r>
      <w:r>
        <w:rPr>
          <w:iCs/>
          <w:i/>
        </w:rPr>
        <w:t xml:space="preserve"> </w:t>
      </w:r>
      <w:r>
        <w:rPr>
          <w:iCs/>
          <w:i/>
        </w:rPr>
        <w:t xml:space="preserve">2016-2022.</w:t>
      </w:r>
      <w:r>
        <w:rPr>
          <w:iCs/>
          <w:i/>
        </w:rPr>
        <w:t xml:space="preserve"> </w:t>
      </w:r>
      <w:r>
        <w:rPr>
          <w:iCs/>
          <w:i/>
        </w:rPr>
        <w:t xml:space="preserve">Estudio Longitudinal Social</w:t>
      </w:r>
      <w:r>
        <w:rPr>
          <w:iCs/>
          <w:i/>
        </w:rPr>
        <w:t xml:space="preserve"> </w:t>
      </w:r>
      <w:r>
        <w:rPr>
          <w:iCs/>
          <w:i/>
        </w:rPr>
        <w:t xml:space="preserve">de</w:t>
      </w:r>
      <w:r>
        <w:rPr>
          <w:iCs/>
          <w:i/>
        </w:rPr>
        <w:t xml:space="preserve"> </w:t>
      </w:r>
      <w:r>
        <w:rPr>
          <w:iCs/>
          <w:i/>
        </w:rPr>
        <w:t xml:space="preserve">Chile</w:t>
      </w:r>
      <w:r>
        <w:rPr>
          <w:iCs/>
          <w:i/>
        </w:rPr>
        <w:t xml:space="preserve">.</w:t>
      </w:r>
      <w:r>
        <w:rPr>
          <w:iCs/>
          <w:i/>
        </w:rPr>
        <w:t xml:space="preserve"> </w:t>
      </w:r>
      <w:r>
        <w:rPr>
          <w:iCs/>
          <w:i/>
        </w:rPr>
        <w:t xml:space="preserve">Presentaci</w:t>
      </w:r>
      <w:r>
        <w:rPr>
          <w:iCs/>
          <w:i/>
        </w:rPr>
        <w:t xml:space="preserve">ó</w:t>
      </w:r>
      <w:r>
        <w:rPr>
          <w:iCs/>
          <w:i/>
        </w:rPr>
        <w:t xml:space="preserve">n</w:t>
      </w:r>
      <w:r>
        <w:rPr>
          <w:iCs/>
          <w:i/>
        </w:rPr>
        <w:t xml:space="preserve"> </w:t>
      </w:r>
      <w:r>
        <w:rPr>
          <w:iCs/>
          <w:i/>
        </w:rPr>
        <w:t xml:space="preserve">de</w:t>
      </w:r>
      <w:r>
        <w:rPr>
          <w:iCs/>
          <w:i/>
        </w:rPr>
        <w:t xml:space="preserve"> </w:t>
      </w:r>
      <w:r>
        <w:rPr>
          <w:iCs/>
          <w:i/>
        </w:rPr>
        <w:t xml:space="preserve">Resultados COES</w:t>
      </w:r>
      <w:r>
        <w:rPr>
          <w:iCs/>
          <w:i/>
        </w:rPr>
        <w:t xml:space="preserve">.</w:t>
      </w:r>
      <w:r>
        <w:t xml:space="preserve"> Centro de Estudios de Conflicto y Cohesi</w:t>
      </w:r>
      <w:r>
        <w:t xml:space="preserve">ó</w:t>
      </w:r>
      <w:r>
        <w:t xml:space="preserve">n Social.</w:t>
      </w:r>
    </w:p>
    <w:bookmarkEnd w:id="101"/>
    <w:bookmarkStart w:id="102" w:name="ref-collins2010"/>
    <w:p>
      <w:pPr>
        <w:pStyle w:val="Bibliografa"/>
      </w:pPr>
      <w:r>
        <w:t xml:space="preserve">Collins, L., &amp; Lanza, S. (2010).</w:t>
      </w:r>
      <w:r>
        <w:t xml:space="preserve"> </w:t>
      </w:r>
      <w:r>
        <w:rPr>
          <w:iCs/>
          <w:i/>
        </w:rPr>
        <w:t xml:space="preserve">Latent class and latent tansition analysis.</w:t>
      </w:r>
      <w:r>
        <w:t xml:space="preserve"> Wiley.</w:t>
      </w:r>
    </w:p>
    <w:bookmarkEnd w:id="102"/>
    <w:bookmarkStart w:id="104"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03">
        <w:r>
          <w:rPr>
            <w:rStyle w:val="Hipervnculo"/>
          </w:rPr>
          <w:t xml:space="preserve">https://doi.org/10.1177/1368431017698474</w:t>
        </w:r>
      </w:hyperlink>
    </w:p>
    <w:bookmarkEnd w:id="104"/>
    <w:bookmarkStart w:id="106"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05">
        <w:r>
          <w:rPr>
            <w:rStyle w:val="Hipervnculo"/>
          </w:rPr>
          <w:t xml:space="preserve">https://doi.org/10.1111/pops.12787</w:t>
        </w:r>
      </w:hyperlink>
    </w:p>
    <w:bookmarkEnd w:id="106"/>
    <w:bookmarkStart w:id="108"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07">
        <w:r>
          <w:rPr>
            <w:rStyle w:val="Hipervnculo"/>
          </w:rPr>
          <w:t xml:space="preserve">https://doi.org/10.1177/1088868310373752</w:t>
        </w:r>
      </w:hyperlink>
    </w:p>
    <w:bookmarkEnd w:id="108"/>
    <w:bookmarkStart w:id="110"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09">
        <w:r>
          <w:rPr>
            <w:rStyle w:val="Hipervnculo"/>
          </w:rPr>
          <w:t xml:space="preserve">https://doi.org/10.1111/ruso.12397</w:t>
        </w:r>
      </w:hyperlink>
    </w:p>
    <w:bookmarkEnd w:id="110"/>
    <w:bookmarkStart w:id="112"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w:t>
      </w:r>
      <w:r>
        <w:t xml:space="preserve">é</w:t>
      </w:r>
      <w:r>
        <w:t xml:space="preserve"> </w:t>
      </w:r>
      <w:r>
        <w:t xml:space="preserve">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11">
        <w:r>
          <w:rPr>
            <w:rStyle w:val="Hipervnculo"/>
          </w:rPr>
          <w:t xml:space="preserve">https://doi.org/10.1075/jlp.22131.dia</w:t>
        </w:r>
      </w:hyperlink>
    </w:p>
    <w:bookmarkEnd w:id="112"/>
    <w:bookmarkStart w:id="114"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13">
        <w:r>
          <w:rPr>
            <w:rStyle w:val="Hipervnculo"/>
          </w:rPr>
          <w:t xml:space="preserve">https://doi.org/10.1080/17457289.2019.1666270</w:t>
        </w:r>
      </w:hyperlink>
    </w:p>
    <w:bookmarkEnd w:id="114"/>
    <w:bookmarkStart w:id="116"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15">
        <w:r>
          <w:rPr>
            <w:rStyle w:val="Hipervnculo"/>
          </w:rPr>
          <w:t xml:space="preserve">https://doi.org/10.1177/1354068820920853</w:t>
        </w:r>
      </w:hyperlink>
    </w:p>
    <w:bookmarkEnd w:id="116"/>
    <w:bookmarkStart w:id="118"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17">
        <w:r>
          <w:rPr>
            <w:rStyle w:val="Hipervnculo"/>
          </w:rPr>
          <w:t xml:space="preserve">https://doi.org/10.1080/1369183X.2018.1521715</w:t>
        </w:r>
      </w:hyperlink>
    </w:p>
    <w:bookmarkEnd w:id="118"/>
    <w:bookmarkStart w:id="120"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19">
        <w:r>
          <w:rPr>
            <w:rStyle w:val="Hipervnculo"/>
          </w:rPr>
          <w:t xml:space="preserve">https://doi.org/10.4236/jamp.2019.77103</w:t>
        </w:r>
      </w:hyperlink>
    </w:p>
    <w:bookmarkEnd w:id="120"/>
    <w:bookmarkStart w:id="122"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21">
        <w:r>
          <w:rPr>
            <w:rStyle w:val="Hipervnculo"/>
          </w:rPr>
          <w:t xml:space="preserve">https://doi.org/10.1177/0008429820920885</w:t>
        </w:r>
      </w:hyperlink>
    </w:p>
    <w:bookmarkEnd w:id="122"/>
    <w:bookmarkStart w:id="124"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23">
        <w:r>
          <w:rPr>
            <w:rStyle w:val="Hipervnculo"/>
          </w:rPr>
          <w:t xml:space="preserve">https://doi.org/10.1002/(SICI)1099-0992(199605)26:3&lt;397::AID-EJSP763&gt;3.0.CO;2-J</w:t>
        </w:r>
      </w:hyperlink>
    </w:p>
    <w:bookmarkEnd w:id="124"/>
    <w:bookmarkStart w:id="126"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25">
        <w:r>
          <w:rPr>
            <w:rStyle w:val="Hipervnculo"/>
          </w:rPr>
          <w:t xml:space="preserve">https://doi.org/10.1177/0010414019879947</w:t>
        </w:r>
      </w:hyperlink>
    </w:p>
    <w:bookmarkEnd w:id="126"/>
    <w:bookmarkStart w:id="128" w:name="ref-harms2018"/>
    <w:p>
      <w:pPr>
        <w:pStyle w:val="Bibliografa"/>
      </w:pPr>
      <w:r>
        <w:t xml:space="preserve">Harms, P. D., Wood, D., Landay, K., Lester, P. B., &amp; Vogelgesang Lester, G. (2018). Autocratic leaders and authoritarian followers revisited:</w:t>
      </w:r>
      <w:r>
        <w:t xml:space="preserve"> </w:t>
      </w:r>
      <w:r>
        <w:t xml:space="preserve">A</w:t>
      </w:r>
      <w:r>
        <w:t xml:space="preserve"> </w:t>
      </w:r>
      <w:r>
        <w:t xml:space="preserve">review and agenda for the future.</w:t>
      </w:r>
      <w:r>
        <w:t xml:space="preserve"> </w:t>
      </w:r>
      <w:r>
        <w:rPr>
          <w:iCs/>
          <w:i/>
        </w:rPr>
        <w:t xml:space="preserve">The Leadership Quarterly</w:t>
      </w:r>
      <w:r>
        <w:t xml:space="preserve">,</w:t>
      </w:r>
      <w:r>
        <w:t xml:space="preserve"> </w:t>
      </w:r>
      <w:r>
        <w:rPr>
          <w:iCs/>
          <w:i/>
        </w:rPr>
        <w:t xml:space="preserve">29</w:t>
      </w:r>
      <w:r>
        <w:t xml:space="preserve">(1), 105–122.</w:t>
      </w:r>
      <w:r>
        <w:t xml:space="preserve"> </w:t>
      </w:r>
      <w:hyperlink r:id="rId127">
        <w:r>
          <w:rPr>
            <w:rStyle w:val="Hipervnculo"/>
          </w:rPr>
          <w:t xml:space="preserve">https://doi.org/10.1016/j.leaqua.2017.12.007</w:t>
        </w:r>
      </w:hyperlink>
    </w:p>
    <w:bookmarkEnd w:id="128"/>
    <w:bookmarkStart w:id="130" w:name="ref-hogg2021"/>
    <w:p>
      <w:pPr>
        <w:pStyle w:val="Bibliografa"/>
      </w:pPr>
      <w:r>
        <w:t xml:space="preserve">Hogg, M. A. (2021). Uncertain</w:t>
      </w:r>
      <w:r>
        <w:t xml:space="preserve"> </w:t>
      </w:r>
      <w:r>
        <w:t xml:space="preserve">Self</w:t>
      </w:r>
      <w:r>
        <w:t xml:space="preserve"> </w:t>
      </w:r>
      <w:r>
        <w:t xml:space="preserve">in a</w:t>
      </w:r>
      <w:r>
        <w:t xml:space="preserve"> </w:t>
      </w:r>
      <w:r>
        <w:t xml:space="preserve">Changing World</w:t>
      </w:r>
      <w:r>
        <w:t xml:space="preserve">:</w:t>
      </w:r>
      <w:r>
        <w:t xml:space="preserve"> </w:t>
      </w:r>
      <w:r>
        <w:t xml:space="preserve">A Foundation</w:t>
      </w:r>
      <w:r>
        <w:t xml:space="preserve"> </w:t>
      </w:r>
      <w:r>
        <w:t xml:space="preserve">for</w:t>
      </w:r>
      <w:r>
        <w:t xml:space="preserve"> </w:t>
      </w:r>
      <w:r>
        <w:t xml:space="preserve">Radicalisation</w:t>
      </w:r>
      <w:r>
        <w:t xml:space="preserve">,</w:t>
      </w:r>
      <w:r>
        <w:t xml:space="preserve"> </w:t>
      </w:r>
      <w:r>
        <w:t xml:space="preserve">Populism</w:t>
      </w:r>
      <w:r>
        <w:t xml:space="preserve">, and</w:t>
      </w:r>
      <w:r>
        <w:t xml:space="preserve"> </w:t>
      </w:r>
      <w:r>
        <w:t xml:space="preserve">Autocratic Leadership</w:t>
      </w:r>
      <w:r>
        <w:t xml:space="preserve">.</w:t>
      </w:r>
      <w:r>
        <w:t xml:space="preserve"> </w:t>
      </w:r>
      <w:r>
        <w:rPr>
          <w:iCs/>
          <w:i/>
        </w:rPr>
        <w:t xml:space="preserve">European Review of Social Psychology</w:t>
      </w:r>
      <w:r>
        <w:t xml:space="preserve">,</w:t>
      </w:r>
      <w:r>
        <w:t xml:space="preserve"> </w:t>
      </w:r>
      <w:r>
        <w:rPr>
          <w:iCs/>
          <w:i/>
        </w:rPr>
        <w:t xml:space="preserve">32</w:t>
      </w:r>
      <w:r>
        <w:t xml:space="preserve">(2), 235–268.</w:t>
      </w:r>
      <w:r>
        <w:t xml:space="preserve"> </w:t>
      </w:r>
      <w:hyperlink r:id="rId129">
        <w:r>
          <w:rPr>
            <w:rStyle w:val="Hipervnculo"/>
          </w:rPr>
          <w:t xml:space="preserve">https://doi.org/10.1080/10463283.2020.1827628</w:t>
        </w:r>
      </w:hyperlink>
    </w:p>
    <w:bookmarkEnd w:id="130"/>
    <w:bookmarkStart w:id="132" w:name="ref-hogg2013"/>
    <w:p>
      <w:pPr>
        <w:pStyle w:val="Bibliografa"/>
      </w:pPr>
      <w:r>
        <w:t xml:space="preserve">Hogg, M. A., &amp; Adelman, J. (2013). Uncertainty–</w:t>
      </w:r>
      <w:r>
        <w:t xml:space="preserve">Identity Theory</w:t>
      </w:r>
      <w:r>
        <w:t xml:space="preserve">:</w:t>
      </w:r>
      <w:r>
        <w:t xml:space="preserve"> </w:t>
      </w:r>
      <w:r>
        <w:t xml:space="preserve">Extreme Groups</w:t>
      </w:r>
      <w:r>
        <w:t xml:space="preserve">,</w:t>
      </w:r>
      <w:r>
        <w:t xml:space="preserve"> </w:t>
      </w:r>
      <w:r>
        <w:t xml:space="preserve">Radical Behavior</w:t>
      </w:r>
      <w:r>
        <w:t xml:space="preserve">, and</w:t>
      </w:r>
      <w:r>
        <w:t xml:space="preserve"> </w:t>
      </w:r>
      <w:r>
        <w:t xml:space="preserve">Authoritarian Leadership</w:t>
      </w:r>
      <w:r>
        <w:t xml:space="preserve">.</w:t>
      </w:r>
      <w:r>
        <w:t xml:space="preserve"> </w:t>
      </w:r>
      <w:r>
        <w:rPr>
          <w:iCs/>
          <w:i/>
        </w:rPr>
        <w:t xml:space="preserve">Journal of Social Issues</w:t>
      </w:r>
      <w:r>
        <w:t xml:space="preserve">,</w:t>
      </w:r>
      <w:r>
        <w:t xml:space="preserve"> </w:t>
      </w:r>
      <w:r>
        <w:rPr>
          <w:iCs/>
          <w:i/>
        </w:rPr>
        <w:t xml:space="preserve">69</w:t>
      </w:r>
      <w:r>
        <w:t xml:space="preserve">(3), 436–454.</w:t>
      </w:r>
      <w:r>
        <w:t xml:space="preserve"> </w:t>
      </w:r>
      <w:hyperlink r:id="rId131">
        <w:r>
          <w:rPr>
            <w:rStyle w:val="Hipervnculo"/>
          </w:rPr>
          <w:t xml:space="preserve">https://doi.org/10.1111/josi.12023</w:t>
        </w:r>
      </w:hyperlink>
    </w:p>
    <w:bookmarkEnd w:id="132"/>
    <w:bookmarkStart w:id="133"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w:t>
      </w:r>
      <w:r>
        <w:rPr>
          <w:iCs/>
          <w:i/>
        </w:rPr>
        <w:t xml:space="preserve">í</w:t>
      </w:r>
      <w:r>
        <w:rPr>
          <w:iCs/>
          <w:i/>
        </w:rPr>
        <w:t xml:space="preserve">a de las relaciones negativas.</w:t>
      </w:r>
      <w:r>
        <w:t xml:space="preserve"> Katz.</w:t>
      </w:r>
    </w:p>
    <w:bookmarkEnd w:id="133"/>
    <w:bookmarkStart w:id="135"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34">
        <w:r>
          <w:rPr>
            <w:rStyle w:val="Hipervnculo"/>
          </w:rPr>
          <w:t xml:space="preserve">https://doi.org/10.1177/0192512117702755</w:t>
        </w:r>
      </w:hyperlink>
    </w:p>
    <w:bookmarkEnd w:id="135"/>
    <w:bookmarkStart w:id="137"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36">
        <w:r>
          <w:rPr>
            <w:rStyle w:val="Hipervnculo"/>
          </w:rPr>
          <w:t xml:space="preserve">https://doi.org/10.1177/0022022103034003005</w:t>
        </w:r>
      </w:hyperlink>
    </w:p>
    <w:bookmarkEnd w:id="137"/>
    <w:bookmarkStart w:id="139" w:name="ref-kendall-taylor2017"/>
    <w:p>
      <w:pPr>
        <w:pStyle w:val="Bibliografa"/>
      </w:pPr>
      <w:r>
        <w:t xml:space="preserve">Kendall-Taylor, A., Frantz, E., &amp; Wright, J. (2017). The</w:t>
      </w:r>
      <w:r>
        <w:t xml:space="preserve"> </w:t>
      </w:r>
      <w:r>
        <w:t xml:space="preserve">Global Rise</w:t>
      </w:r>
      <w:r>
        <w:t xml:space="preserve"> </w:t>
      </w:r>
      <w:r>
        <w:t xml:space="preserve">of</w:t>
      </w:r>
      <w:r>
        <w:t xml:space="preserve"> </w:t>
      </w:r>
      <w:r>
        <w:t xml:space="preserve">Personalized Politics</w:t>
      </w:r>
      <w:r>
        <w:t xml:space="preserve">:</w:t>
      </w:r>
      <w:r>
        <w:t xml:space="preserve"> </w:t>
      </w:r>
      <w:r>
        <w:t xml:space="preserve">It</w:t>
      </w:r>
      <w:r>
        <w:t xml:space="preserve">’s</w:t>
      </w:r>
      <w:r>
        <w:t xml:space="preserve"> </w:t>
      </w:r>
      <w:r>
        <w:t xml:space="preserve">Not Just Dictators Anymore</w:t>
      </w:r>
      <w:r>
        <w:t xml:space="preserve">.</w:t>
      </w:r>
      <w:r>
        <w:t xml:space="preserve"> </w:t>
      </w:r>
      <w:r>
        <w:rPr>
          <w:iCs/>
          <w:i/>
        </w:rPr>
        <w:t xml:space="preserve">The Washington Quarterly</w:t>
      </w:r>
      <w:r>
        <w:t xml:space="preserve">,</w:t>
      </w:r>
      <w:r>
        <w:t xml:space="preserve"> </w:t>
      </w:r>
      <w:r>
        <w:rPr>
          <w:iCs/>
          <w:i/>
        </w:rPr>
        <w:t xml:space="preserve">40</w:t>
      </w:r>
      <w:r>
        <w:t xml:space="preserve">(1), 7–19.</w:t>
      </w:r>
      <w:r>
        <w:t xml:space="preserve"> </w:t>
      </w:r>
      <w:hyperlink r:id="rId138">
        <w:r>
          <w:rPr>
            <w:rStyle w:val="Hipervnculo"/>
          </w:rPr>
          <w:t xml:space="preserve">https://doi.org/10.1080/0163660X.2017.1302735</w:t>
        </w:r>
      </w:hyperlink>
    </w:p>
    <w:bookmarkEnd w:id="139"/>
    <w:bookmarkStart w:id="141"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40">
        <w:r>
          <w:rPr>
            <w:rStyle w:val="Hipervnculo"/>
          </w:rPr>
          <w:t xml:space="preserve">https://doi.org/10.1177/0022022108328917</w:t>
        </w:r>
      </w:hyperlink>
    </w:p>
    <w:bookmarkEnd w:id="141"/>
    <w:bookmarkStart w:id="143" w:name="ref-kyriacou2016"/>
    <w:p>
      <w:pPr>
        <w:pStyle w:val="Bibliografa"/>
      </w:pPr>
      <w:r>
        <w:t xml:space="preserve">Kyriacou, A. P. (2016). Individualism–collectivism,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42">
        <w:r>
          <w:rPr>
            <w:rStyle w:val="Hipervnculo"/>
          </w:rPr>
          <w:t xml:space="preserve">https://doi.org/10.1016/j.ejpoleco.2015.11.005</w:t>
        </w:r>
      </w:hyperlink>
    </w:p>
    <w:bookmarkEnd w:id="143"/>
    <w:bookmarkStart w:id="145"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44">
        <w:r>
          <w:rPr>
            <w:rStyle w:val="Hipervnculo"/>
          </w:rPr>
          <w:t xml:space="preserve">https://doi.org/10.5964/jspp.6213</w:t>
        </w:r>
      </w:hyperlink>
    </w:p>
    <w:bookmarkEnd w:id="145"/>
    <w:bookmarkStart w:id="146" w:name="ref-lindstaedt2021"/>
    <w:p>
      <w:pPr>
        <w:pStyle w:val="Bibliografa"/>
      </w:pPr>
      <w:r>
        <w:t xml:space="preserve">Lindstaedt, N. (2021). The</w:t>
      </w:r>
      <w:r>
        <w:t xml:space="preserve"> </w:t>
      </w:r>
      <w:r>
        <w:t xml:space="preserve">Current Landscape</w:t>
      </w:r>
      <w:r>
        <w:t xml:space="preserve">. In</w:t>
      </w:r>
      <w:r>
        <w:t xml:space="preserve"> </w:t>
      </w:r>
      <w:r>
        <w:rPr>
          <w:iCs/>
          <w:i/>
        </w:rPr>
        <w:t xml:space="preserve">Democratic</w:t>
      </w:r>
      <w:r>
        <w:rPr>
          <w:iCs/>
          <w:i/>
        </w:rPr>
        <w:t xml:space="preserve"> </w:t>
      </w:r>
      <w:r>
        <w:rPr>
          <w:iCs/>
          <w:i/>
        </w:rPr>
        <w:t xml:space="preserve">Decay</w:t>
      </w:r>
      <w:r>
        <w:rPr>
          <w:iCs/>
          <w:i/>
        </w:rPr>
        <w:t xml:space="preserve"> </w:t>
      </w:r>
      <w:r>
        <w:rPr>
          <w:iCs/>
          <w:i/>
        </w:rPr>
        <w:t xml:space="preserve">and</w:t>
      </w:r>
      <w:r>
        <w:rPr>
          <w:iCs/>
          <w:i/>
        </w:rPr>
        <w:t xml:space="preserve"> </w:t>
      </w:r>
      <w:r>
        <w:rPr>
          <w:iCs/>
          <w:i/>
        </w:rPr>
        <w:t xml:space="preserve">Authoritarian Resurgence</w:t>
      </w:r>
      <w:r>
        <w:t xml:space="preserve"> </w:t>
      </w:r>
      <w:r>
        <w:t xml:space="preserve">(pp. 17–61). Bristol University Press.</w:t>
      </w:r>
    </w:p>
    <w:bookmarkEnd w:id="146"/>
    <w:bookmarkStart w:id="148"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47">
        <w:r>
          <w:rPr>
            <w:rStyle w:val="Hipervnculo"/>
          </w:rPr>
          <w:t xml:space="preserve">https://doi.org/10.18637/jss.v042.i10</w:t>
        </w:r>
      </w:hyperlink>
    </w:p>
    <w:bookmarkEnd w:id="148"/>
    <w:bookmarkStart w:id="150"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49">
        <w:r>
          <w:rPr>
            <w:rStyle w:val="Hipervnculo"/>
          </w:rPr>
          <w:t xml:space="preserve">https://doi.org/10.1353/jod.2016.0046</w:t>
        </w:r>
      </w:hyperlink>
    </w:p>
    <w:bookmarkEnd w:id="150"/>
    <w:bookmarkStart w:id="152"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51">
        <w:r>
          <w:rPr>
            <w:rStyle w:val="Hipervnculo"/>
          </w:rPr>
          <w:t xml:space="preserve">https://doi.org/10.1111/bjso.12290</w:t>
        </w:r>
      </w:hyperlink>
    </w:p>
    <w:bookmarkEnd w:id="152"/>
    <w:bookmarkStart w:id="154"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53">
        <w:r>
          <w:rPr>
            <w:rStyle w:val="Hipervnculo"/>
          </w:rPr>
          <w:t xml:space="preserve">https://doi.org/10.1111/bjso.12499</w:t>
        </w:r>
      </w:hyperlink>
    </w:p>
    <w:bookmarkEnd w:id="154"/>
    <w:bookmarkStart w:id="155" w:name="ref-martuccelli2010"/>
    <w:p>
      <w:pPr>
        <w:pStyle w:val="Bibliografa"/>
      </w:pPr>
      <w:r>
        <w:t xml:space="preserve">Martuccelli, D. (2010).</w:t>
      </w:r>
      <w:r>
        <w:t xml:space="preserve"> </w:t>
      </w:r>
      <w:r>
        <w:rPr>
          <w:iCs/>
          <w:i/>
        </w:rPr>
        <w:t xml:space="preserve">Existen individuos en el sur?</w:t>
      </w:r>
      <w:r>
        <w:t xml:space="preserve"> LOM.</w:t>
      </w:r>
    </w:p>
    <w:bookmarkEnd w:id="155"/>
    <w:bookmarkStart w:id="157" w:name="ref-martuccelli2018"/>
    <w:p>
      <w:pPr>
        <w:pStyle w:val="Bibliografa"/>
      </w:pPr>
      <w:r>
        <w:t xml:space="preserve">Martuccelli, D. (2018). Variantes del individualismo.</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37</w:t>
      </w:r>
      <w:r>
        <w:t xml:space="preserve">(109), 7–37.</w:t>
      </w:r>
      <w:r>
        <w:t xml:space="preserve"> </w:t>
      </w:r>
      <w:hyperlink r:id="rId156">
        <w:r>
          <w:rPr>
            <w:rStyle w:val="Hipervnculo"/>
          </w:rPr>
          <w:t xml:space="preserve">https://doi.org/10.24201/es.2019v37n109.1732</w:t>
        </w:r>
      </w:hyperlink>
    </w:p>
    <w:bookmarkEnd w:id="157"/>
    <w:bookmarkStart w:id="159"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58">
        <w:r>
          <w:rPr>
            <w:rStyle w:val="Hipervnculo"/>
          </w:rPr>
          <w:t xml:space="preserve">https://doi.org/10.1111/j.1460-2466.1998.tb02773.x</w:t>
        </w:r>
      </w:hyperlink>
    </w:p>
    <w:bookmarkEnd w:id="159"/>
    <w:bookmarkStart w:id="161"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1972–2013.</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60">
        <w:r>
          <w:rPr>
            <w:rStyle w:val="Hipervnculo"/>
          </w:rPr>
          <w:t xml:space="preserve">https://doi.org/10.1080/13569775.2018.1504426</w:t>
        </w:r>
      </w:hyperlink>
    </w:p>
    <w:bookmarkEnd w:id="161"/>
    <w:bookmarkStart w:id="163"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62">
        <w:r>
          <w:rPr>
            <w:rStyle w:val="Hipervnculo"/>
          </w:rPr>
          <w:t xml:space="preserve">https://doi.org/10.1016/j.ejpoleco.2020.101985</w:t>
        </w:r>
      </w:hyperlink>
    </w:p>
    <w:bookmarkEnd w:id="163"/>
    <w:bookmarkStart w:id="165"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64">
        <w:r>
          <w:rPr>
            <w:rStyle w:val="Hipervnculo"/>
          </w:rPr>
          <w:t xml:space="preserve">https://doi.org/10.1353/jod.1994.0010</w:t>
        </w:r>
      </w:hyperlink>
    </w:p>
    <w:bookmarkEnd w:id="165"/>
    <w:bookmarkStart w:id="167"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66">
        <w:r>
          <w:rPr>
            <w:rStyle w:val="Hipervnculo"/>
          </w:rPr>
          <w:t xml:space="preserve">https://doi.org/10.1037/0033-2909.128.1.3</w:t>
        </w:r>
      </w:hyperlink>
    </w:p>
    <w:bookmarkEnd w:id="167"/>
    <w:bookmarkStart w:id="168" w:name="ref-peruzzotti2008"/>
    <w:p>
      <w:pPr>
        <w:pStyle w:val="Bibliografa"/>
      </w:pPr>
      <w:r>
        <w:t xml:space="preserve">Peruzzotti, E. (2008). Populismo y representaci</w:t>
      </w:r>
      <w:r>
        <w:t xml:space="preserve">ó</w:t>
      </w:r>
      <w:r>
        <w:t xml:space="preserve">n democr</w:t>
      </w:r>
      <w:r>
        <w:t xml:space="preserve">á</w:t>
      </w:r>
      <w:r>
        <w:t xml:space="preserve">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w:t>
      </w:r>
      <w:r>
        <w:rPr>
          <w:iCs/>
          <w:i/>
        </w:rPr>
        <w:t xml:space="preserve">é</w:t>
      </w:r>
      <w:r>
        <w:rPr>
          <w:iCs/>
          <w:i/>
        </w:rPr>
        <w:t xml:space="preserve">rica Latina</w:t>
      </w:r>
      <w:r>
        <w:rPr>
          <w:iCs/>
          <w:i/>
        </w:rPr>
        <w:t xml:space="preserve">.</w:t>
      </w:r>
      <w:r>
        <w:t xml:space="preserve"> </w:t>
      </w:r>
      <w:r>
        <w:t xml:space="preserve">(pp. 97–124). FLACSO Ecuador.</w:t>
      </w:r>
    </w:p>
    <w:bookmarkEnd w:id="168"/>
    <w:bookmarkStart w:id="170" w:name="ref-regidor2001"/>
    <w:p>
      <w:pPr>
        <w:pStyle w:val="Bibliografa"/>
      </w:pPr>
      <w:r>
        <w:t xml:space="preserve">Regidor, E. (2001).</w:t>
      </w:r>
      <w:r>
        <w:t xml:space="preserve"> </w:t>
      </w:r>
      <w:r>
        <w:t xml:space="preserve">La clasificaci</w:t>
      </w:r>
      <w:r>
        <w:t xml:space="preserve">ó</w:t>
      </w:r>
      <w:r>
        <w:t xml:space="preserve">n de clase social de Goldthorpe: marco de referencia para la propuesta de medici</w:t>
      </w:r>
      <w:r>
        <w:t xml:space="preserve">ó</w:t>
      </w:r>
      <w:r>
        <w:t xml:space="preserve">n de la clase social del grupo de trabajo de la Sociedad Espa</w:t>
      </w:r>
      <w:r>
        <w:t xml:space="preserve">ñ</w:t>
      </w:r>
      <w:r>
        <w:t xml:space="preserve">ola de Epidemiolog</w:t>
      </w:r>
      <w:r>
        <w:t xml:space="preserve">í</w:t>
      </w:r>
      <w:r>
        <w:t xml:space="preserve">a</w:t>
      </w:r>
      <w:r>
        <w:t xml:space="preserve">.</w:t>
      </w:r>
      <w:r>
        <w:t xml:space="preserve"> </w:t>
      </w:r>
      <w:r>
        <w:rPr>
          <w:iCs/>
          <w:i/>
        </w:rPr>
        <w:t xml:space="preserve">Revista Espa</w:t>
      </w:r>
      <w:r>
        <w:rPr>
          <w:iCs/>
          <w:i/>
        </w:rPr>
        <w:t xml:space="preserve">ñ</w:t>
      </w:r>
      <w:r>
        <w:rPr>
          <w:iCs/>
          <w:i/>
        </w:rPr>
        <w:t xml:space="preserve">ola de Salud P</w:t>
      </w:r>
      <w:r>
        <w:rPr>
          <w:iCs/>
          <w:i/>
        </w:rPr>
        <w:t xml:space="preserve">ú</w:t>
      </w:r>
      <w:r>
        <w:rPr>
          <w:iCs/>
          <w:i/>
        </w:rPr>
        <w:t xml:space="preserve">blica</w:t>
      </w:r>
      <w:r>
        <w:t xml:space="preserve">,</w:t>
      </w:r>
      <w:r>
        <w:t xml:space="preserve"> </w:t>
      </w:r>
      <w:r>
        <w:rPr>
          <w:iCs/>
          <w:i/>
        </w:rPr>
        <w:t xml:space="preserve">75</w:t>
      </w:r>
      <w:r>
        <w:t xml:space="preserve">(1).</w:t>
      </w:r>
      <w:r>
        <w:t xml:space="preserve"> </w:t>
      </w:r>
      <w:hyperlink r:id="rId169">
        <w:r>
          <w:rPr>
            <w:rStyle w:val="Hipervnculo"/>
          </w:rPr>
          <w:t xml:space="preserve">https://doi.org/10.1590/S1135-57272001000100003</w:t>
        </w:r>
      </w:hyperlink>
    </w:p>
    <w:bookmarkEnd w:id="170"/>
    <w:bookmarkStart w:id="172"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71">
        <w:r>
          <w:rPr>
            <w:rStyle w:val="Hipervnculo"/>
          </w:rPr>
          <w:t xml:space="preserve">https://doi.org/10.1111/1475-6765.12374</w:t>
        </w:r>
      </w:hyperlink>
    </w:p>
    <w:bookmarkEnd w:id="172"/>
    <w:bookmarkStart w:id="173"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 Sociedad de Hoy.</w:t>
      </w:r>
    </w:p>
    <w:bookmarkEnd w:id="173"/>
    <w:bookmarkStart w:id="174"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74"/>
    <w:bookmarkStart w:id="176"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75">
        <w:r>
          <w:rPr>
            <w:rStyle w:val="Hipervnculo"/>
          </w:rPr>
          <w:t xml:space="preserve">https://doi.org/10.1111/ruso.12408</w:t>
        </w:r>
      </w:hyperlink>
    </w:p>
    <w:bookmarkEnd w:id="176"/>
    <w:bookmarkStart w:id="178"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77">
        <w:r>
          <w:rPr>
            <w:rStyle w:val="Hipervnculo"/>
          </w:rPr>
          <w:t xml:space="preserve">https://doi.org/10.1016/j.leaqua.2022.101608</w:t>
        </w:r>
      </w:hyperlink>
    </w:p>
    <w:bookmarkEnd w:id="178"/>
    <w:bookmarkStart w:id="179"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w:t>
      </w:r>
      <w:r>
        <w:rPr>
          <w:iCs/>
          <w:i/>
        </w:rPr>
        <w:t xml:space="preserve">ó</w:t>
      </w:r>
      <w:r>
        <w:rPr>
          <w:iCs/>
          <w:i/>
        </w:rPr>
        <w:t xml:space="preserve">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79"/>
    <w:bookmarkStart w:id="181" w:name="ref-sprong2019"/>
    <w:p>
      <w:pPr>
        <w:pStyle w:val="Bibliografa"/>
      </w:pPr>
      <w:r>
        <w:t xml:space="preserve">Sprong, S., Jetten, J., Wang, Z., Peters, K., Mols, F., Verkuyten, M., Bastian, B., Ariyanto, A., Autin, F., Ayub, N., Badea, C., Besta, T., Butera, F., Costa-Lopes, R., Cui, L., Fantini, C., Finchilescu, G., Gaertner, L., Gollwitzer, M., … Wohl, M. J. A. (2019).</w:t>
      </w:r>
      <w:r>
        <w:t xml:space="preserve"> </w:t>
      </w:r>
      <w:r>
        <w:t xml:space="preserve">“</w:t>
      </w:r>
      <w:r>
        <w:t xml:space="preserve">Our Country Needs</w:t>
      </w:r>
      <w:r>
        <w:t xml:space="preserve"> </w:t>
      </w:r>
      <w:r>
        <w:t xml:space="preserve">a</w:t>
      </w:r>
      <w:r>
        <w:t xml:space="preserve"> </w:t>
      </w:r>
      <w:r>
        <w:t xml:space="preserve">Strong Leader Right Now</w:t>
      </w:r>
      <w:r>
        <w:t xml:space="preserve">”</w:t>
      </w:r>
      <w:r>
        <w:t xml:space="preserve">:</w:t>
      </w:r>
      <w:r>
        <w:t xml:space="preserve"> </w:t>
      </w:r>
      <w:r>
        <w:t xml:space="preserve">Economic Inequality Enhances</w:t>
      </w:r>
      <w:r>
        <w:t xml:space="preserve"> </w:t>
      </w:r>
      <w:r>
        <w:t xml:space="preserve">the</w:t>
      </w:r>
      <w:r>
        <w:t xml:space="preserve"> </w:t>
      </w:r>
      <w:r>
        <w:t xml:space="preserve">Wish</w:t>
      </w:r>
      <w:r>
        <w:t xml:space="preserve"> </w:t>
      </w:r>
      <w:r>
        <w:t xml:space="preserve">for a</w:t>
      </w:r>
      <w:r>
        <w:t xml:space="preserve"> </w:t>
      </w:r>
      <w:r>
        <w:t xml:space="preserve">Strong Leader</w:t>
      </w:r>
      <w:r>
        <w:t xml:space="preserve">.</w:t>
      </w:r>
      <w:r>
        <w:t xml:space="preserve"> </w:t>
      </w:r>
      <w:r>
        <w:rPr>
          <w:iCs/>
          <w:i/>
        </w:rPr>
        <w:t xml:space="preserve">Psychological Science</w:t>
      </w:r>
      <w:r>
        <w:t xml:space="preserve">,</w:t>
      </w:r>
      <w:r>
        <w:t xml:space="preserve"> </w:t>
      </w:r>
      <w:r>
        <w:rPr>
          <w:iCs/>
          <w:i/>
        </w:rPr>
        <w:t xml:space="preserve">30</w:t>
      </w:r>
      <w:r>
        <w:t xml:space="preserve">(11), 1625–1637.</w:t>
      </w:r>
      <w:r>
        <w:t xml:space="preserve"> </w:t>
      </w:r>
      <w:hyperlink r:id="rId180">
        <w:r>
          <w:rPr>
            <w:rStyle w:val="Hipervnculo"/>
          </w:rPr>
          <w:t xml:space="preserve">https://doi.org/10.1177/0956797619875472</w:t>
        </w:r>
      </w:hyperlink>
    </w:p>
    <w:bookmarkEnd w:id="181"/>
    <w:bookmarkStart w:id="183" w:name="ref-strunk1999"/>
    <w:p>
      <w:pPr>
        <w:pStyle w:val="Bibliografa"/>
      </w:pPr>
      <w:r>
        <w:t xml:space="preserve">Strunk, D. R., &amp; Chang, E. C. (1999). Distinguishing between fundamental dimensions of individualism–collectivism: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82">
        <w:r>
          <w:rPr>
            <w:rStyle w:val="Hipervnculo"/>
          </w:rPr>
          <w:t xml:space="preserve">https://doi.org/10.1016/S0191-8869(98)00258-X</w:t>
        </w:r>
      </w:hyperlink>
    </w:p>
    <w:bookmarkEnd w:id="183"/>
    <w:bookmarkStart w:id="185"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184">
        <w:r>
          <w:rPr>
            <w:rStyle w:val="Hipervnculo"/>
          </w:rPr>
          <w:t xml:space="preserve">https://doi.org/10.1080/00224540209603912</w:t>
        </w:r>
      </w:hyperlink>
    </w:p>
    <w:bookmarkEnd w:id="185"/>
    <w:bookmarkStart w:id="187"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186">
        <w:r>
          <w:rPr>
            <w:rStyle w:val="Hipervnculo"/>
          </w:rPr>
          <w:t xml:space="preserve">https://doi.org/10.1080/17544750903528799</w:t>
        </w:r>
      </w:hyperlink>
    </w:p>
    <w:bookmarkEnd w:id="187"/>
    <w:bookmarkStart w:id="189"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188">
        <w:r>
          <w:rPr>
            <w:rStyle w:val="Hipervnculo"/>
          </w:rPr>
          <w:t xml:space="preserve">https://doi.org/10.1080/13510347.2019.1656198</w:t>
        </w:r>
      </w:hyperlink>
    </w:p>
    <w:bookmarkEnd w:id="189"/>
    <w:bookmarkStart w:id="191"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190">
        <w:r>
          <w:rPr>
            <w:rStyle w:val="Hipervnculo"/>
          </w:rPr>
          <w:t xml:space="preserve">https://doi.org/10.5964/jspp.7235</w:t>
        </w:r>
      </w:hyperlink>
    </w:p>
    <w:bookmarkEnd w:id="191"/>
    <w:bookmarkStart w:id="192"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192"/>
    <w:bookmarkStart w:id="194"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193">
        <w:r>
          <w:rPr>
            <w:rStyle w:val="Hipervnculo"/>
          </w:rPr>
          <w:t xml:space="preserve">https://doi.org/10.1016/j.paid.2005.02.026</w:t>
        </w:r>
      </w:hyperlink>
    </w:p>
    <w:bookmarkEnd w:id="194"/>
    <w:bookmarkStart w:id="196"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195">
        <w:r>
          <w:rPr>
            <w:rStyle w:val="Hipervnculo"/>
          </w:rPr>
          <w:t xml:space="preserve">https://doi.org/10.1007/s11205-021-02807-3</w:t>
        </w:r>
      </w:hyperlink>
    </w:p>
    <w:bookmarkEnd w:id="196"/>
    <w:bookmarkStart w:id="198"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197">
        <w:r>
          <w:rPr>
            <w:rStyle w:val="Hipervnculo"/>
          </w:rPr>
          <w:t xml:space="preserve">https://doi.org/10.1016/j.jcps.2009.02.012</w:t>
        </w:r>
      </w:hyperlink>
    </w:p>
    <w:bookmarkEnd w:id="198"/>
    <w:bookmarkStart w:id="200" w:name="ref-zuniga2010"/>
    <w:p>
      <w:pPr>
        <w:pStyle w:val="Bibliografa"/>
      </w:pPr>
      <w:r>
        <w:t xml:space="preserve">Zúñiga, C., &amp; Asún, R. (2010).</w:t>
      </w:r>
      <w:r>
        <w:t xml:space="preserve"> </w:t>
      </w:r>
      <w:r>
        <w:t xml:space="preserve">Identidad social y discriminaci</w:t>
      </w:r>
      <w:r>
        <w:t xml:space="preserve">ó</w:t>
      </w:r>
      <w:r>
        <w:t xml:space="preserve">n intergrupal.</w:t>
      </w:r>
      <w:r>
        <w:t xml:space="preserve"> </w:t>
      </w:r>
      <w:r>
        <w:t xml:space="preserve">Una relaci</w:t>
      </w:r>
      <w:r>
        <w:t xml:space="preserve">ó</w:t>
      </w:r>
      <w:r>
        <w:t xml:space="preserve">n inevitable? El caso de las identidades regionales en Chile</w:t>
      </w:r>
      <w:r>
        <w:t xml:space="preserve">.</w:t>
      </w:r>
      <w:r>
        <w:t xml:space="preserve"> </w:t>
      </w:r>
      <w:r>
        <w:rPr>
          <w:iCs/>
          <w:i/>
        </w:rPr>
        <w:t xml:space="preserve">Revista de Psicolog</w:t>
      </w:r>
      <w:r>
        <w:rPr>
          <w:iCs/>
          <w:i/>
        </w:rPr>
        <w:t xml:space="preserve">í</w:t>
      </w:r>
      <w:r>
        <w:rPr>
          <w:iCs/>
          <w:i/>
        </w:rPr>
        <w:t xml:space="preserve">a Social</w:t>
      </w:r>
      <w:r>
        <w:t xml:space="preserve">,</w:t>
      </w:r>
      <w:r>
        <w:t xml:space="preserve"> </w:t>
      </w:r>
      <w:r>
        <w:rPr>
          <w:iCs/>
          <w:i/>
        </w:rPr>
        <w:t xml:space="preserve">25</w:t>
      </w:r>
      <w:r>
        <w:t xml:space="preserve">(2), 215–230.</w:t>
      </w:r>
      <w:r>
        <w:t xml:space="preserve"> </w:t>
      </w:r>
      <w:hyperlink r:id="rId199">
        <w:r>
          <w:rPr>
            <w:rStyle w:val="Hipervnculo"/>
          </w:rPr>
          <w:t xml:space="preserve">https://doi.org/10.1174/021347410791063778</w:t>
        </w:r>
      </w:hyperlink>
    </w:p>
    <w:bookmarkEnd w:id="200"/>
    <w:bookmarkEnd w:id="201"/>
    <w:bookmarkEnd w:id="202"/>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123" Target="https://doi.org/10.1002/(SICI)1099-0992(199605)26:3&lt;397::AID-EJSP763&gt;3.0.CO;2-J" TargetMode="External" /><Relationship Type="http://schemas.openxmlformats.org/officeDocument/2006/relationships/hyperlink" Id="rId195" Target="https://doi.org/10.1007/s11205-021-02807-3" TargetMode="External" /><Relationship Type="http://schemas.openxmlformats.org/officeDocument/2006/relationships/hyperlink" Id="rId182" Target="https://doi.org/10.1016/S0191-8869(98)00258-X" TargetMode="External" /><Relationship Type="http://schemas.openxmlformats.org/officeDocument/2006/relationships/hyperlink" Id="rId142" Target="https://doi.org/10.1016/j.ejpoleco.2015.11.005" TargetMode="External" /><Relationship Type="http://schemas.openxmlformats.org/officeDocument/2006/relationships/hyperlink" Id="rId162" Target="https://doi.org/10.1016/j.ejpoleco.2020.101985" TargetMode="External" /><Relationship Type="http://schemas.openxmlformats.org/officeDocument/2006/relationships/hyperlink" Id="rId197" Target="https://doi.org/10.1016/j.jcps.2009.02.012" TargetMode="External" /><Relationship Type="http://schemas.openxmlformats.org/officeDocument/2006/relationships/hyperlink" Id="rId127" Target="https://doi.org/10.1016/j.leaqua.2017.12.007" TargetMode="External" /><Relationship Type="http://schemas.openxmlformats.org/officeDocument/2006/relationships/hyperlink" Id="rId177" Target="https://doi.org/10.1016/j.leaqua.2022.101608" TargetMode="External" /><Relationship Type="http://schemas.openxmlformats.org/officeDocument/2006/relationships/hyperlink" Id="rId193" Target="https://doi.org/10.1016/j.paid.2005.02.026" TargetMode="External" /><Relationship Type="http://schemas.openxmlformats.org/officeDocument/2006/relationships/hyperlink" Id="rId166" Target="https://doi.org/10.1037/0033-2909.128.1.3" TargetMode="External" /><Relationship Type="http://schemas.openxmlformats.org/officeDocument/2006/relationships/hyperlink" Id="rId90" Target="https://doi.org/10.1037/0033-295X.114.1.133" TargetMode="External" /><Relationship Type="http://schemas.openxmlformats.org/officeDocument/2006/relationships/hyperlink" Id="rId111" Target="https://doi.org/10.1075/jlp.22131.dia" TargetMode="External" /><Relationship Type="http://schemas.openxmlformats.org/officeDocument/2006/relationships/hyperlink" Id="rId184" Target="https://doi.org/10.1080/00224540209603912" TargetMode="External" /><Relationship Type="http://schemas.openxmlformats.org/officeDocument/2006/relationships/hyperlink" Id="rId138" Target="https://doi.org/10.1080/0163660X.2017.1302735" TargetMode="External" /><Relationship Type="http://schemas.openxmlformats.org/officeDocument/2006/relationships/hyperlink" Id="rId129" Target="https://doi.org/10.1080/10463283.2020.1827628" TargetMode="External" /><Relationship Type="http://schemas.openxmlformats.org/officeDocument/2006/relationships/hyperlink" Id="rId188" Target="https://doi.org/10.1080/13510347.2019.1656198" TargetMode="External" /><Relationship Type="http://schemas.openxmlformats.org/officeDocument/2006/relationships/hyperlink" Id="rId92" Target="https://doi.org/10.1080/13510347.2022.2150760" TargetMode="External" /><Relationship Type="http://schemas.openxmlformats.org/officeDocument/2006/relationships/hyperlink" Id="rId160" Target="https://doi.org/10.1080/13569775.2018.1504426" TargetMode="External" /><Relationship Type="http://schemas.openxmlformats.org/officeDocument/2006/relationships/hyperlink" Id="rId117" Target="https://doi.org/10.1080/1369183X.2018.1521715" TargetMode="External" /><Relationship Type="http://schemas.openxmlformats.org/officeDocument/2006/relationships/hyperlink" Id="rId113" Target="https://doi.org/10.1080/17457289.2019.1666270" TargetMode="External" /><Relationship Type="http://schemas.openxmlformats.org/officeDocument/2006/relationships/hyperlink" Id="rId186" Target="https://doi.org/10.1080/17544750903528799" TargetMode="External" /><Relationship Type="http://schemas.openxmlformats.org/officeDocument/2006/relationships/hyperlink" Id="rId171" Target="https://doi.org/10.1111/1475-6765.12374" TargetMode="External" /><Relationship Type="http://schemas.openxmlformats.org/officeDocument/2006/relationships/hyperlink" Id="rId151" Target="https://doi.org/10.1111/bjso.12290" TargetMode="External" /><Relationship Type="http://schemas.openxmlformats.org/officeDocument/2006/relationships/hyperlink" Id="rId153" Target="https://doi.org/10.1111/bjso.12499" TargetMode="External" /><Relationship Type="http://schemas.openxmlformats.org/officeDocument/2006/relationships/hyperlink" Id="rId158" Target="https://doi.org/10.1111/j.1460-2466.1998.tb02773.x" TargetMode="External" /><Relationship Type="http://schemas.openxmlformats.org/officeDocument/2006/relationships/hyperlink" Id="rId131" Target="https://doi.org/10.1111/josi.12023" TargetMode="External" /><Relationship Type="http://schemas.openxmlformats.org/officeDocument/2006/relationships/hyperlink" Id="rId97" Target="https://doi.org/10.1111/pops.12409" TargetMode="External" /><Relationship Type="http://schemas.openxmlformats.org/officeDocument/2006/relationships/hyperlink" Id="rId82" Target="https://doi.org/10.1111/pops.12580" TargetMode="External" /><Relationship Type="http://schemas.openxmlformats.org/officeDocument/2006/relationships/hyperlink" Id="rId105" Target="https://doi.org/10.1111/pops.12787" TargetMode="External" /><Relationship Type="http://schemas.openxmlformats.org/officeDocument/2006/relationships/hyperlink" Id="rId86" Target="https://doi.org/10.1111/pops.12812" TargetMode="External" /><Relationship Type="http://schemas.openxmlformats.org/officeDocument/2006/relationships/hyperlink" Id="rId109" Target="https://doi.org/10.1111/ruso.12397" TargetMode="External" /><Relationship Type="http://schemas.openxmlformats.org/officeDocument/2006/relationships/hyperlink" Id="rId175" Target="https://doi.org/10.1111/ruso.12408" TargetMode="External" /><Relationship Type="http://schemas.openxmlformats.org/officeDocument/2006/relationships/hyperlink" Id="rId199" Target="https://doi.org/10.1174/021347410791063778" TargetMode="External" /><Relationship Type="http://schemas.openxmlformats.org/officeDocument/2006/relationships/hyperlink" Id="rId121" Target="https://doi.org/10.1177/0008429820920885" TargetMode="External" /><Relationship Type="http://schemas.openxmlformats.org/officeDocument/2006/relationships/hyperlink" Id="rId125" Target="https://doi.org/10.1177/0010414019879947" TargetMode="External" /><Relationship Type="http://schemas.openxmlformats.org/officeDocument/2006/relationships/hyperlink" Id="rId75" Target="https://doi.org/10.1177/0011392113512496" TargetMode="External" /><Relationship Type="http://schemas.openxmlformats.org/officeDocument/2006/relationships/hyperlink" Id="rId136" Target="https://doi.org/10.1177/0022022103034003005" TargetMode="External" /><Relationship Type="http://schemas.openxmlformats.org/officeDocument/2006/relationships/hyperlink" Id="rId140" Target="https://doi.org/10.1177/0022022108328917" TargetMode="External" /><Relationship Type="http://schemas.openxmlformats.org/officeDocument/2006/relationships/hyperlink" Id="rId88" Target="https://doi.org/10.1177/0033294119868786" TargetMode="External" /><Relationship Type="http://schemas.openxmlformats.org/officeDocument/2006/relationships/hyperlink" Id="rId134" Target="https://doi.org/10.1177/0192512117702755" TargetMode="External" /><Relationship Type="http://schemas.openxmlformats.org/officeDocument/2006/relationships/hyperlink" Id="rId180" Target="https://doi.org/10.1177/0956797619875472" TargetMode="External" /><Relationship Type="http://schemas.openxmlformats.org/officeDocument/2006/relationships/hyperlink" Id="rId95" Target="https://doi.org/10.1177/1065912910370692" TargetMode="External" /><Relationship Type="http://schemas.openxmlformats.org/officeDocument/2006/relationships/hyperlink" Id="rId107" Target="https://doi.org/10.1177/1088868310373752" TargetMode="External" /><Relationship Type="http://schemas.openxmlformats.org/officeDocument/2006/relationships/hyperlink" Id="rId115" Target="https://doi.org/10.1177/1354068820920853" TargetMode="External" /><Relationship Type="http://schemas.openxmlformats.org/officeDocument/2006/relationships/hyperlink" Id="rId103" Target="https://doi.org/10.1177/1368431017698474" TargetMode="External" /><Relationship Type="http://schemas.openxmlformats.org/officeDocument/2006/relationships/hyperlink" Id="rId84" Target="https://doi.org/10.1177/1866802X21991261" TargetMode="External" /><Relationship Type="http://schemas.openxmlformats.org/officeDocument/2006/relationships/hyperlink" Id="rId164" Target="https://doi.org/10.1353/jod.1994.0010" TargetMode="External" /><Relationship Type="http://schemas.openxmlformats.org/officeDocument/2006/relationships/hyperlink" Id="rId149" Target="https://doi.org/10.1353/jod.2016.0046" TargetMode="External" /><Relationship Type="http://schemas.openxmlformats.org/officeDocument/2006/relationships/hyperlink" Id="rId169" Target="https://doi.org/10.1590/S1135-57272001000100003" TargetMode="External" /><Relationship Type="http://schemas.openxmlformats.org/officeDocument/2006/relationships/hyperlink" Id="rId77" Target="https://doi.org/10.1590/es.228265" TargetMode="External" /><Relationship Type="http://schemas.openxmlformats.org/officeDocument/2006/relationships/hyperlink" Id="rId79" Target="https://doi.org/10.18504/pl2855-001-2020" TargetMode="External" /><Relationship Type="http://schemas.openxmlformats.org/officeDocument/2006/relationships/hyperlink" Id="rId147" Target="https://doi.org/10.18637/jss.v042.i10" TargetMode="External" /><Relationship Type="http://schemas.openxmlformats.org/officeDocument/2006/relationships/hyperlink" Id="rId156" Target="https://doi.org/10.24201/es.2019v37n109.1732" TargetMode="External" /><Relationship Type="http://schemas.openxmlformats.org/officeDocument/2006/relationships/hyperlink" Id="rId119" Target="https://doi.org/10.4236/jamp.2019.77103" TargetMode="External" /><Relationship Type="http://schemas.openxmlformats.org/officeDocument/2006/relationships/hyperlink" Id="rId144" Target="https://doi.org/10.5964/jspp.6213" TargetMode="External" /><Relationship Type="http://schemas.openxmlformats.org/officeDocument/2006/relationships/hyperlink" Id="rId190"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23" Target="https://doi.org/10.1002/(SICI)1099-0992(199605)26:3&lt;397::AID-EJSP763&gt;3.0.CO;2-J" TargetMode="External" /><Relationship Type="http://schemas.openxmlformats.org/officeDocument/2006/relationships/hyperlink" Id="rId195" Target="https://doi.org/10.1007/s11205-021-02807-3" TargetMode="External" /><Relationship Type="http://schemas.openxmlformats.org/officeDocument/2006/relationships/hyperlink" Id="rId182" Target="https://doi.org/10.1016/S0191-8869(98)00258-X" TargetMode="External" /><Relationship Type="http://schemas.openxmlformats.org/officeDocument/2006/relationships/hyperlink" Id="rId142" Target="https://doi.org/10.1016/j.ejpoleco.2015.11.005" TargetMode="External" /><Relationship Type="http://schemas.openxmlformats.org/officeDocument/2006/relationships/hyperlink" Id="rId162" Target="https://doi.org/10.1016/j.ejpoleco.2020.101985" TargetMode="External" /><Relationship Type="http://schemas.openxmlformats.org/officeDocument/2006/relationships/hyperlink" Id="rId197" Target="https://doi.org/10.1016/j.jcps.2009.02.012" TargetMode="External" /><Relationship Type="http://schemas.openxmlformats.org/officeDocument/2006/relationships/hyperlink" Id="rId127" Target="https://doi.org/10.1016/j.leaqua.2017.12.007" TargetMode="External" /><Relationship Type="http://schemas.openxmlformats.org/officeDocument/2006/relationships/hyperlink" Id="rId177" Target="https://doi.org/10.1016/j.leaqua.2022.101608" TargetMode="External" /><Relationship Type="http://schemas.openxmlformats.org/officeDocument/2006/relationships/hyperlink" Id="rId193" Target="https://doi.org/10.1016/j.paid.2005.02.026" TargetMode="External" /><Relationship Type="http://schemas.openxmlformats.org/officeDocument/2006/relationships/hyperlink" Id="rId166" Target="https://doi.org/10.1037/0033-2909.128.1.3" TargetMode="External" /><Relationship Type="http://schemas.openxmlformats.org/officeDocument/2006/relationships/hyperlink" Id="rId90" Target="https://doi.org/10.1037/0033-295X.114.1.133" TargetMode="External" /><Relationship Type="http://schemas.openxmlformats.org/officeDocument/2006/relationships/hyperlink" Id="rId111" Target="https://doi.org/10.1075/jlp.22131.dia" TargetMode="External" /><Relationship Type="http://schemas.openxmlformats.org/officeDocument/2006/relationships/hyperlink" Id="rId184" Target="https://doi.org/10.1080/00224540209603912" TargetMode="External" /><Relationship Type="http://schemas.openxmlformats.org/officeDocument/2006/relationships/hyperlink" Id="rId138" Target="https://doi.org/10.1080/0163660X.2017.1302735" TargetMode="External" /><Relationship Type="http://schemas.openxmlformats.org/officeDocument/2006/relationships/hyperlink" Id="rId129" Target="https://doi.org/10.1080/10463283.2020.1827628" TargetMode="External" /><Relationship Type="http://schemas.openxmlformats.org/officeDocument/2006/relationships/hyperlink" Id="rId188" Target="https://doi.org/10.1080/13510347.2019.1656198" TargetMode="External" /><Relationship Type="http://schemas.openxmlformats.org/officeDocument/2006/relationships/hyperlink" Id="rId92" Target="https://doi.org/10.1080/13510347.2022.2150760" TargetMode="External" /><Relationship Type="http://schemas.openxmlformats.org/officeDocument/2006/relationships/hyperlink" Id="rId160" Target="https://doi.org/10.1080/13569775.2018.1504426" TargetMode="External" /><Relationship Type="http://schemas.openxmlformats.org/officeDocument/2006/relationships/hyperlink" Id="rId117" Target="https://doi.org/10.1080/1369183X.2018.1521715" TargetMode="External" /><Relationship Type="http://schemas.openxmlformats.org/officeDocument/2006/relationships/hyperlink" Id="rId113" Target="https://doi.org/10.1080/17457289.2019.1666270" TargetMode="External" /><Relationship Type="http://schemas.openxmlformats.org/officeDocument/2006/relationships/hyperlink" Id="rId186" Target="https://doi.org/10.1080/17544750903528799" TargetMode="External" /><Relationship Type="http://schemas.openxmlformats.org/officeDocument/2006/relationships/hyperlink" Id="rId171" Target="https://doi.org/10.1111/1475-6765.12374" TargetMode="External" /><Relationship Type="http://schemas.openxmlformats.org/officeDocument/2006/relationships/hyperlink" Id="rId151" Target="https://doi.org/10.1111/bjso.12290" TargetMode="External" /><Relationship Type="http://schemas.openxmlformats.org/officeDocument/2006/relationships/hyperlink" Id="rId153" Target="https://doi.org/10.1111/bjso.12499" TargetMode="External" /><Relationship Type="http://schemas.openxmlformats.org/officeDocument/2006/relationships/hyperlink" Id="rId158" Target="https://doi.org/10.1111/j.1460-2466.1998.tb02773.x" TargetMode="External" /><Relationship Type="http://schemas.openxmlformats.org/officeDocument/2006/relationships/hyperlink" Id="rId131" Target="https://doi.org/10.1111/josi.12023" TargetMode="External" /><Relationship Type="http://schemas.openxmlformats.org/officeDocument/2006/relationships/hyperlink" Id="rId97" Target="https://doi.org/10.1111/pops.12409" TargetMode="External" /><Relationship Type="http://schemas.openxmlformats.org/officeDocument/2006/relationships/hyperlink" Id="rId82" Target="https://doi.org/10.1111/pops.12580" TargetMode="External" /><Relationship Type="http://schemas.openxmlformats.org/officeDocument/2006/relationships/hyperlink" Id="rId105" Target="https://doi.org/10.1111/pops.12787" TargetMode="External" /><Relationship Type="http://schemas.openxmlformats.org/officeDocument/2006/relationships/hyperlink" Id="rId86" Target="https://doi.org/10.1111/pops.12812" TargetMode="External" /><Relationship Type="http://schemas.openxmlformats.org/officeDocument/2006/relationships/hyperlink" Id="rId109" Target="https://doi.org/10.1111/ruso.12397" TargetMode="External" /><Relationship Type="http://schemas.openxmlformats.org/officeDocument/2006/relationships/hyperlink" Id="rId175" Target="https://doi.org/10.1111/ruso.12408" TargetMode="External" /><Relationship Type="http://schemas.openxmlformats.org/officeDocument/2006/relationships/hyperlink" Id="rId199" Target="https://doi.org/10.1174/021347410791063778" TargetMode="External" /><Relationship Type="http://schemas.openxmlformats.org/officeDocument/2006/relationships/hyperlink" Id="rId121" Target="https://doi.org/10.1177/0008429820920885" TargetMode="External" /><Relationship Type="http://schemas.openxmlformats.org/officeDocument/2006/relationships/hyperlink" Id="rId125" Target="https://doi.org/10.1177/0010414019879947" TargetMode="External" /><Relationship Type="http://schemas.openxmlformats.org/officeDocument/2006/relationships/hyperlink" Id="rId75" Target="https://doi.org/10.1177/0011392113512496" TargetMode="External" /><Relationship Type="http://schemas.openxmlformats.org/officeDocument/2006/relationships/hyperlink" Id="rId136" Target="https://doi.org/10.1177/0022022103034003005" TargetMode="External" /><Relationship Type="http://schemas.openxmlformats.org/officeDocument/2006/relationships/hyperlink" Id="rId140" Target="https://doi.org/10.1177/0022022108328917" TargetMode="External" /><Relationship Type="http://schemas.openxmlformats.org/officeDocument/2006/relationships/hyperlink" Id="rId88" Target="https://doi.org/10.1177/0033294119868786" TargetMode="External" /><Relationship Type="http://schemas.openxmlformats.org/officeDocument/2006/relationships/hyperlink" Id="rId134" Target="https://doi.org/10.1177/0192512117702755" TargetMode="External" /><Relationship Type="http://schemas.openxmlformats.org/officeDocument/2006/relationships/hyperlink" Id="rId180" Target="https://doi.org/10.1177/0956797619875472" TargetMode="External" /><Relationship Type="http://schemas.openxmlformats.org/officeDocument/2006/relationships/hyperlink" Id="rId95" Target="https://doi.org/10.1177/1065912910370692" TargetMode="External" /><Relationship Type="http://schemas.openxmlformats.org/officeDocument/2006/relationships/hyperlink" Id="rId107" Target="https://doi.org/10.1177/1088868310373752" TargetMode="External" /><Relationship Type="http://schemas.openxmlformats.org/officeDocument/2006/relationships/hyperlink" Id="rId115" Target="https://doi.org/10.1177/1354068820920853" TargetMode="External" /><Relationship Type="http://schemas.openxmlformats.org/officeDocument/2006/relationships/hyperlink" Id="rId103" Target="https://doi.org/10.1177/1368431017698474" TargetMode="External" /><Relationship Type="http://schemas.openxmlformats.org/officeDocument/2006/relationships/hyperlink" Id="rId84" Target="https://doi.org/10.1177/1866802X21991261" TargetMode="External" /><Relationship Type="http://schemas.openxmlformats.org/officeDocument/2006/relationships/hyperlink" Id="rId164" Target="https://doi.org/10.1353/jod.1994.0010" TargetMode="External" /><Relationship Type="http://schemas.openxmlformats.org/officeDocument/2006/relationships/hyperlink" Id="rId149" Target="https://doi.org/10.1353/jod.2016.0046" TargetMode="External" /><Relationship Type="http://schemas.openxmlformats.org/officeDocument/2006/relationships/hyperlink" Id="rId169" Target="https://doi.org/10.1590/S1135-57272001000100003" TargetMode="External" /><Relationship Type="http://schemas.openxmlformats.org/officeDocument/2006/relationships/hyperlink" Id="rId77" Target="https://doi.org/10.1590/es.228265" TargetMode="External" /><Relationship Type="http://schemas.openxmlformats.org/officeDocument/2006/relationships/hyperlink" Id="rId79" Target="https://doi.org/10.18504/pl2855-001-2020" TargetMode="External" /><Relationship Type="http://schemas.openxmlformats.org/officeDocument/2006/relationships/hyperlink" Id="rId147" Target="https://doi.org/10.18637/jss.v042.i10" TargetMode="External" /><Relationship Type="http://schemas.openxmlformats.org/officeDocument/2006/relationships/hyperlink" Id="rId156" Target="https://doi.org/10.24201/es.2019v37n109.1732" TargetMode="External" /><Relationship Type="http://schemas.openxmlformats.org/officeDocument/2006/relationships/hyperlink" Id="rId119" Target="https://doi.org/10.4236/jamp.2019.77103" TargetMode="External" /><Relationship Type="http://schemas.openxmlformats.org/officeDocument/2006/relationships/hyperlink" Id="rId144" Target="https://doi.org/10.5964/jspp.6213" TargetMode="External" /><Relationship Type="http://schemas.openxmlformats.org/officeDocument/2006/relationships/hyperlink" Id="rId190"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UN LÍDER FUERTE EN LA SOCIEDAD CHILENA</dc:title>
  <dc:creator>GABRIEL CORTÉS PAREDES</dc:creator>
  <cp:keywords/>
  <dcterms:created xsi:type="dcterms:W3CDTF">2024-03-28T00:14:39Z</dcterms:created>
  <dcterms:modified xsi:type="dcterms:W3CDTF">2024-03-28T00:14:39Z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Profesora guía: Macarena Orchard</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Santiago de Chile, 2023</vt:lpwstr>
  </property>
  <property fmtid="{D5CDD505-2E9C-101B-9397-08002B2CF9AE}" pid="7" name="degree">
    <vt:lpwstr>Tesis para optar al grado de magíster en Métodos para la Investigación Social</vt:lpwstr>
  </property>
  <property fmtid="{D5CDD505-2E9C-101B-9397-08002B2CF9AE}" pid="8" name="documentclass">
    <vt:lpwstr>book</vt:lpwstr>
  </property>
  <property fmtid="{D5CDD505-2E9C-101B-9397-08002B2CF9AE}" pid="9" name="fontsize">
    <vt:lpwstr>12pt</vt:lpwstr>
  </property>
  <property fmtid="{D5CDD505-2E9C-101B-9397-08002B2CF9AE}" pid="10" name="institution">
    <vt:lpwstr>FACULTAD DE CIENCIAS SOCIALES E HISTORIA</vt:lpwstr>
  </property>
  <property fmtid="{D5CDD505-2E9C-101B-9397-08002B2CF9AE}" pid="11" name="linespread">
    <vt:lpwstr>1</vt:lpwstr>
  </property>
  <property fmtid="{D5CDD505-2E9C-101B-9397-08002B2CF9AE}" pid="12" name="link-citations">
    <vt:lpwstr>True</vt:lpwstr>
  </property>
  <property fmtid="{D5CDD505-2E9C-101B-9397-08002B2CF9AE}" pid="13" name="lof">
    <vt:lpwstr>True</vt:lpwstr>
  </property>
  <property fmtid="{D5CDD505-2E9C-101B-9397-08002B2CF9AE}" pid="14" name="lot">
    <vt:lpwstr>True</vt:lpwstr>
  </property>
  <property fmtid="{D5CDD505-2E9C-101B-9397-08002B2CF9AE}" pid="15" name="output">
    <vt:lpwstr>bookdown::gitbook</vt:lpwstr>
  </property>
  <property fmtid="{D5CDD505-2E9C-101B-9397-08002B2CF9AE}" pid="16" name="site">
    <vt:lpwstr>bookdown::bookdown_site</vt:lpwstr>
  </property>
  <property fmtid="{D5CDD505-2E9C-101B-9397-08002B2CF9AE}" pid="17" name="subtitle">
    <vt:lpwstr/>
  </property>
</Properties>
</file>