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07F95" w14:textId="77777777" w:rsidR="00F825D2" w:rsidRDefault="00000000">
      <w:pPr>
        <w:spacing w:before="200" w:after="120"/>
        <w:jc w:val="center"/>
      </w:pPr>
      <w:r>
        <w:rPr>
          <w:b/>
          <w:bCs/>
          <w:color w:val="1A1A2E"/>
          <w:sz w:val="40"/>
          <w:szCs w:val="40"/>
        </w:rPr>
        <w:t>MACHINE PSYCHOLOGY</w:t>
      </w:r>
    </w:p>
    <w:p w14:paraId="576B4B0C" w14:textId="77777777" w:rsidR="00F825D2" w:rsidRDefault="00000000">
      <w:pPr>
        <w:spacing w:after="120"/>
        <w:jc w:val="center"/>
      </w:pPr>
      <w:r>
        <w:rPr>
          <w:i/>
          <w:iCs/>
          <w:sz w:val="26"/>
          <w:szCs w:val="26"/>
        </w:rPr>
        <w:t>A Preregistered, Cross-Model Framework for Measuring Functional Metacognitive Monitoring in Large Language Models</w:t>
      </w:r>
    </w:p>
    <w:p w14:paraId="4A2AF5FB" w14:textId="77777777" w:rsidR="00F825D2" w:rsidRDefault="00000000">
      <w:pPr>
        <w:spacing w:after="240"/>
        <w:jc w:val="center"/>
      </w:pPr>
      <w:r>
        <w:rPr>
          <w:color w:val="555555"/>
          <w:sz w:val="20"/>
          <w:szCs w:val="20"/>
        </w:rPr>
        <w:t>Year 1 Research Plan, Version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825D2" w14:paraId="7BE2BB16" w14:textId="77777777">
        <w:tblPrEx>
          <w:tblCellMar>
            <w:top w:w="0" w:type="dxa"/>
            <w:bottom w:w="0" w:type="dxa"/>
          </w:tblCellMar>
        </w:tblPrEx>
        <w:tc>
          <w:tcPr>
            <w:tcW w:w="2340" w:type="dxa"/>
            <w:tcMar>
              <w:top w:w="60" w:type="dxa"/>
              <w:left w:w="100" w:type="dxa"/>
              <w:bottom w:w="60" w:type="dxa"/>
              <w:right w:w="100" w:type="dxa"/>
            </w:tcMar>
          </w:tcPr>
          <w:p w14:paraId="6D2B8A3A" w14:textId="77777777" w:rsidR="00F825D2" w:rsidRDefault="00000000">
            <w:r>
              <w:rPr>
                <w:color w:val="000000"/>
                <w:sz w:val="18"/>
                <w:szCs w:val="18"/>
              </w:rPr>
              <w:t>Principal Investigator:</w:t>
            </w:r>
          </w:p>
        </w:tc>
        <w:tc>
          <w:tcPr>
            <w:tcW w:w="7020" w:type="dxa"/>
            <w:tcMar>
              <w:top w:w="60" w:type="dxa"/>
              <w:left w:w="100" w:type="dxa"/>
              <w:bottom w:w="60" w:type="dxa"/>
              <w:right w:w="100" w:type="dxa"/>
            </w:tcMar>
          </w:tcPr>
          <w:p w14:paraId="3A62D06D" w14:textId="77777777" w:rsidR="00F825D2" w:rsidRDefault="00000000">
            <w:r>
              <w:rPr>
                <w:color w:val="000000"/>
                <w:sz w:val="18"/>
                <w:szCs w:val="18"/>
              </w:rPr>
              <w:t>Julian Keith, Ph.D., Department of Psychology, University of North Carolina Wilmington</w:t>
            </w:r>
          </w:p>
        </w:tc>
      </w:tr>
      <w:tr w:rsidR="00F825D2" w14:paraId="31304D07" w14:textId="77777777">
        <w:tblPrEx>
          <w:tblCellMar>
            <w:top w:w="0" w:type="dxa"/>
            <w:bottom w:w="0" w:type="dxa"/>
          </w:tblCellMar>
        </w:tblPrEx>
        <w:tc>
          <w:tcPr>
            <w:tcW w:w="2340" w:type="dxa"/>
            <w:tcMar>
              <w:top w:w="60" w:type="dxa"/>
              <w:left w:w="100" w:type="dxa"/>
              <w:bottom w:w="60" w:type="dxa"/>
              <w:right w:w="100" w:type="dxa"/>
            </w:tcMar>
          </w:tcPr>
          <w:p w14:paraId="443044DC" w14:textId="77777777" w:rsidR="00F825D2" w:rsidRDefault="00000000">
            <w:r>
              <w:rPr>
                <w:color w:val="000000"/>
                <w:sz w:val="18"/>
                <w:szCs w:val="18"/>
              </w:rPr>
              <w:t>Co-Investigator:</w:t>
            </w:r>
          </w:p>
        </w:tc>
        <w:tc>
          <w:tcPr>
            <w:tcW w:w="7020" w:type="dxa"/>
            <w:tcMar>
              <w:top w:w="60" w:type="dxa"/>
              <w:left w:w="100" w:type="dxa"/>
              <w:bottom w:w="60" w:type="dxa"/>
              <w:right w:w="100" w:type="dxa"/>
            </w:tcMar>
          </w:tcPr>
          <w:p w14:paraId="0ACE8E28" w14:textId="77777777" w:rsidR="00F825D2" w:rsidRDefault="00000000">
            <w:r>
              <w:rPr>
                <w:color w:val="000000"/>
                <w:sz w:val="18"/>
                <w:szCs w:val="18"/>
              </w:rPr>
              <w:t>Gabriel Keith (</w:t>
            </w:r>
            <w:proofErr w:type="spellStart"/>
            <w:r>
              <w:rPr>
                <w:color w:val="000000"/>
                <w:sz w:val="18"/>
                <w:szCs w:val="18"/>
              </w:rPr>
              <w:t>AutoPsych</w:t>
            </w:r>
            <w:proofErr w:type="spellEnd"/>
            <w:r>
              <w:rPr>
                <w:color w:val="000000"/>
                <w:sz w:val="18"/>
                <w:szCs w:val="18"/>
              </w:rPr>
              <w:t xml:space="preserve"> Framework Architecture)</w:t>
            </w:r>
          </w:p>
        </w:tc>
      </w:tr>
      <w:tr w:rsidR="00F825D2" w14:paraId="52FF3139" w14:textId="77777777">
        <w:tblPrEx>
          <w:tblCellMar>
            <w:top w:w="0" w:type="dxa"/>
            <w:bottom w:w="0" w:type="dxa"/>
          </w:tblCellMar>
        </w:tblPrEx>
        <w:tc>
          <w:tcPr>
            <w:tcW w:w="2340" w:type="dxa"/>
            <w:tcMar>
              <w:top w:w="60" w:type="dxa"/>
              <w:left w:w="100" w:type="dxa"/>
              <w:bottom w:w="60" w:type="dxa"/>
              <w:right w:w="100" w:type="dxa"/>
            </w:tcMar>
          </w:tcPr>
          <w:p w14:paraId="2507DDBC" w14:textId="77777777" w:rsidR="00F825D2" w:rsidRDefault="00000000">
            <w:r>
              <w:rPr>
                <w:color w:val="000000"/>
                <w:sz w:val="18"/>
                <w:szCs w:val="18"/>
              </w:rPr>
              <w:t>Project Period:</w:t>
            </w:r>
          </w:p>
        </w:tc>
        <w:tc>
          <w:tcPr>
            <w:tcW w:w="7020" w:type="dxa"/>
            <w:tcMar>
              <w:top w:w="60" w:type="dxa"/>
              <w:left w:w="100" w:type="dxa"/>
              <w:bottom w:w="60" w:type="dxa"/>
              <w:right w:w="100" w:type="dxa"/>
            </w:tcMar>
          </w:tcPr>
          <w:p w14:paraId="39D2471F" w14:textId="77777777" w:rsidR="00F825D2" w:rsidRDefault="00000000">
            <w:r>
              <w:rPr>
                <w:color w:val="000000"/>
                <w:sz w:val="18"/>
                <w:szCs w:val="18"/>
              </w:rPr>
              <w:t>July 1, 2026 - June 30, 2027 (Year 1 of sustained program)</w:t>
            </w:r>
          </w:p>
        </w:tc>
      </w:tr>
      <w:tr w:rsidR="00F825D2" w14:paraId="6B83FACA" w14:textId="77777777">
        <w:tblPrEx>
          <w:tblCellMar>
            <w:top w:w="0" w:type="dxa"/>
            <w:bottom w:w="0" w:type="dxa"/>
          </w:tblCellMar>
        </w:tblPrEx>
        <w:tc>
          <w:tcPr>
            <w:tcW w:w="2340" w:type="dxa"/>
            <w:tcMar>
              <w:top w:w="60" w:type="dxa"/>
              <w:left w:w="100" w:type="dxa"/>
              <w:bottom w:w="60" w:type="dxa"/>
              <w:right w:w="100" w:type="dxa"/>
            </w:tcMar>
          </w:tcPr>
          <w:p w14:paraId="2310440E" w14:textId="77777777" w:rsidR="00F825D2" w:rsidRDefault="00000000">
            <w:r>
              <w:rPr>
                <w:color w:val="000000"/>
                <w:sz w:val="18"/>
                <w:szCs w:val="18"/>
              </w:rPr>
              <w:t>Total Budget Request:</w:t>
            </w:r>
          </w:p>
        </w:tc>
        <w:tc>
          <w:tcPr>
            <w:tcW w:w="7020" w:type="dxa"/>
            <w:tcMar>
              <w:top w:w="60" w:type="dxa"/>
              <w:left w:w="100" w:type="dxa"/>
              <w:bottom w:w="60" w:type="dxa"/>
              <w:right w:w="100" w:type="dxa"/>
            </w:tcMar>
          </w:tcPr>
          <w:p w14:paraId="420F9997" w14:textId="77777777" w:rsidR="00F825D2" w:rsidRDefault="00000000">
            <w:r>
              <w:rPr>
                <w:color w:val="000000"/>
                <w:sz w:val="18"/>
                <w:szCs w:val="18"/>
              </w:rPr>
              <w:t>$1,850 (API token costs; no paid personnel)</w:t>
            </w:r>
          </w:p>
        </w:tc>
      </w:tr>
    </w:tbl>
    <w:p w14:paraId="4138F56B" w14:textId="77777777" w:rsidR="00F825D2" w:rsidRDefault="00F825D2">
      <w:pPr>
        <w:spacing w:after="120"/>
      </w:pPr>
    </w:p>
    <w:p w14:paraId="412BE236" w14:textId="77777777" w:rsidR="00F825D2" w:rsidRDefault="00000000">
      <w:pPr>
        <w:pStyle w:val="Heading1"/>
        <w:spacing w:before="320" w:after="160"/>
      </w:pPr>
      <w:r>
        <w:rPr>
          <w:b/>
          <w:bCs/>
          <w:color w:val="1A1A2E"/>
          <w:sz w:val="28"/>
          <w:szCs w:val="28"/>
        </w:rPr>
        <w:t>ABSTRACT</w:t>
      </w:r>
    </w:p>
    <w:p w14:paraId="4B921160" w14:textId="77777777" w:rsidR="00F825D2" w:rsidRDefault="00000000">
      <w:pPr>
        <w:spacing w:after="160"/>
      </w:pPr>
      <w:r>
        <w:t xml:space="preserve">Large language models increasingly produce fluent statements of uncertainty, but it remains unclear whether those statements track trial-level error or primarily reflect learned confidence conventions. This project develops a preregistered, contamination-resistant framework for measuring functional metacognitive monitoring in LLMs, defined as the degree to which model confidence reports contain task-relevant information about likely error, without presuming that such monitoring resembles human introspection. Study 0 validates </w:t>
      </w:r>
      <w:proofErr w:type="spellStart"/>
      <w:r>
        <w:t>AutoPsych</w:t>
      </w:r>
      <w:proofErr w:type="spellEnd"/>
      <w:r>
        <w:t xml:space="preserve">, an automated cross-model experiment platform, through four sequential checks: synthetic unit tests with known inputs and outputs, manual-gold scorer agreement on a subsample, directional replication of three established LLM behavioral phenomena (anchoring bias, framing effects, confidence-accuracy dissociation), and run-level completeness auditing. Validation is declared against a preregistered acceptance rubric rather than by matching published effect-size confidence intervals. Study 1 uses parameterized Fermi estimation tasks, in which unique supplied quantities must be combined with estimated bridge quantities, to measure uncertainty monitoring across six model families and five elicitation conditions. Track A (free-response, 20,160 API calls) separates first-order calibration (Brier scores, ECE, calibration slope and intercept) from confidence discrimination (AUROC2). Track B (balanced binary forced-choice, 4,320 API calls) provides the balanced S1/S2 signal-detection structure required for valid meta-d'/M-ratio estimation. Matched neutral-reconsideration and social-challenge controls distinguish ordinary reconsideration, social-pressure revision, and accuracy-improving revision. All analytic plans will be preregistered on OSF; data and code will be released upon manuscript submission. Year 1 targets two manuscripts: a methods paper validating </w:t>
      </w:r>
      <w:proofErr w:type="spellStart"/>
      <w:r>
        <w:t>AutoPsych</w:t>
      </w:r>
      <w:proofErr w:type="spellEnd"/>
      <w:r>
        <w:t xml:space="preserve"> (target: Behavior Research Methods) and an empirical paper on cross-model uncertainty monitoring (target: Cognitive Science or Behavior Research Methods).</w:t>
      </w:r>
    </w:p>
    <w:p w14:paraId="3DB16EF6" w14:textId="77777777" w:rsidR="00F825D2" w:rsidRDefault="00000000">
      <w:pPr>
        <w:pStyle w:val="Heading1"/>
        <w:spacing w:before="320" w:after="160"/>
      </w:pPr>
      <w:r>
        <w:rPr>
          <w:b/>
          <w:bCs/>
          <w:color w:val="1A1A2E"/>
          <w:sz w:val="28"/>
          <w:szCs w:val="28"/>
        </w:rPr>
        <w:t>1. SPECIFIC AIMS</w:t>
      </w:r>
    </w:p>
    <w:p w14:paraId="5AFA9A19" w14:textId="77777777" w:rsidR="00F825D2" w:rsidRDefault="00000000">
      <w:pPr>
        <w:spacing w:after="160"/>
      </w:pPr>
      <w:r>
        <w:t xml:space="preserve">The scientific study of AI systems has produced impressive engineering benchmarks but comparatively little behavioral understanding of LLMs as cognitive systems. Benchmark-driven evaluation treats model performance as the terminus of inquiry; psychological investigation asks how cognitive signatures (calibration, revision under challenge, sensitivity to elicitation format) are organized within these systems. Two methodological barriers block progress: (1) the absence of a validated, replicable testing platform applicable across model families, and (2) widespread training-data contamination that renders standard benchmark and psychometric scores </w:t>
      </w:r>
      <w:r>
        <w:lastRenderedPageBreak/>
        <w:t>uninterpretable as measures of genuine competence (</w:t>
      </w:r>
      <w:proofErr w:type="spellStart"/>
      <w:r>
        <w:t>Löhn</w:t>
      </w:r>
      <w:proofErr w:type="spellEnd"/>
      <w:r>
        <w:t xml:space="preserve"> et al., 2024; Oren et al., 2023; Sainz et al., 2023).</w:t>
      </w:r>
    </w:p>
    <w:p w14:paraId="5AF69CE7" w14:textId="77777777" w:rsidR="00F825D2" w:rsidRDefault="00000000">
      <w:pPr>
        <w:spacing w:after="160"/>
      </w:pPr>
      <w:r>
        <w:rPr>
          <w:b/>
          <w:bCs/>
        </w:rPr>
        <w:t xml:space="preserve">Specific Aim 1: Validate </w:t>
      </w:r>
      <w:proofErr w:type="spellStart"/>
      <w:r>
        <w:rPr>
          <w:b/>
          <w:bCs/>
        </w:rPr>
        <w:t>AutoPsych</w:t>
      </w:r>
      <w:proofErr w:type="spellEnd"/>
      <w:r>
        <w:rPr>
          <w:b/>
          <w:bCs/>
        </w:rPr>
        <w:t xml:space="preserve"> as a reproducible measurement stack for cross-model behavioral experiments (Study 0). </w:t>
      </w:r>
      <w:proofErr w:type="spellStart"/>
      <w:r>
        <w:t>AutoPsych</w:t>
      </w:r>
      <w:proofErr w:type="spellEnd"/>
      <w:r>
        <w:t xml:space="preserve"> orchestrates multi-model experiments, administers stimuli, parses structured responses, and scores outcomes. Before any scientific claim can rest on </w:t>
      </w:r>
      <w:proofErr w:type="spellStart"/>
      <w:r>
        <w:t>AutoPsych</w:t>
      </w:r>
      <w:proofErr w:type="spellEnd"/>
      <w:r>
        <w:t xml:space="preserve"> output, the platform must demonstrate that it reliably administers, records, parses, and scores responses, and that it reproduces directional patterns from independent studies. We will validate </w:t>
      </w:r>
      <w:proofErr w:type="spellStart"/>
      <w:r>
        <w:t>AutoPsych</w:t>
      </w:r>
      <w:proofErr w:type="spellEnd"/>
      <w:r>
        <w:t xml:space="preserve"> through four sequential checks: synthetic unit tests, manual-gold scoring agreement (target ICC/κ ≥ .90), directional replication of at least 2 of 3 benchmark phenomena, and run-level completeness (≥ 99% of API calls captured). Expected outcome: </w:t>
      </w:r>
      <w:proofErr w:type="spellStart"/>
      <w:r>
        <w:t>AutoPsych</w:t>
      </w:r>
      <w:proofErr w:type="spellEnd"/>
      <w:r>
        <w:t xml:space="preserve"> validated for Year 1 measurement use under a preregistered acceptance rubric; platform released </w:t>
      </w:r>
      <w:proofErr w:type="gramStart"/>
      <w:r>
        <w:t>open-source</w:t>
      </w:r>
      <w:proofErr w:type="gramEnd"/>
      <w:r>
        <w:t xml:space="preserve"> on OSF and GitHub.</w:t>
      </w:r>
    </w:p>
    <w:p w14:paraId="41EE325E" w14:textId="77777777" w:rsidR="00F825D2" w:rsidRDefault="00000000">
      <w:pPr>
        <w:spacing w:after="160"/>
      </w:pPr>
      <w:r>
        <w:rPr>
          <w:b/>
          <w:bCs/>
        </w:rPr>
        <w:t xml:space="preserve">Specific Aim 2: Quantify functional metacognitive monitoring under contamination-resistant Fermi estimation (Study 1, Track A). </w:t>
      </w:r>
      <w:r>
        <w:t>We will evaluate whether model confidence tracks trial-level estimation accuracy across model families and elicitation conditions, using Fermi problems designed so that answers require derivation and estimation rather than retrieval. Primary outcomes: log absolute error, Brier score, calibration slope and intercept, ECE, and AUROC2 (confidence discrimination). Five elicitation conditions: standard, forced-interval, reasoning-scaffold, neutral-reconsideration, and social-challenge. Expected outcomes: a cross-model calibration and discrimination dataset; characterization of which elicitation conditions improve or degrade functional metacognitive monitoring; a preregistered empirical manuscript.</w:t>
      </w:r>
    </w:p>
    <w:p w14:paraId="6A0F21ED" w14:textId="77777777" w:rsidR="00F825D2" w:rsidRDefault="00000000">
      <w:pPr>
        <w:spacing w:after="160"/>
      </w:pPr>
      <w:r>
        <w:rPr>
          <w:b/>
          <w:bCs/>
        </w:rPr>
        <w:t xml:space="preserve">Specific Aim 3 (Secondary): Estimate metacognitive efficiency via signal-detection theory in a balanced binary Fermi discrimination subtask (Study 1, Track B). </w:t>
      </w:r>
      <w:r>
        <w:t>A dedicated item set will be administered as balanced binary forced-choice decisions with ordinal confidence, providing the balanced S1/S2, R1/R2 structure required for valid meta-d' estimation. Meta-d'/M-ratio will be estimated for each model × format cell (240 trials per cell) as a preregistered secondary analysis. Expected outcomes: the first cross-model M-ratio dataset under contamination-resistant conditions; a test of whether metacognitive efficiency varies by model family or binary decision format.</w:t>
      </w:r>
    </w:p>
    <w:p w14:paraId="619582DF" w14:textId="77777777" w:rsidR="00F825D2" w:rsidRDefault="00000000">
      <w:pPr>
        <w:pStyle w:val="Heading1"/>
        <w:spacing w:before="320" w:after="160"/>
      </w:pPr>
      <w:r>
        <w:rPr>
          <w:b/>
          <w:bCs/>
          <w:color w:val="1A1A2E"/>
          <w:sz w:val="28"/>
          <w:szCs w:val="28"/>
        </w:rPr>
        <w:t>2. BACKGROUND AND SIGNIFICANCE</w:t>
      </w:r>
    </w:p>
    <w:p w14:paraId="3FCA95EE" w14:textId="77777777" w:rsidR="00F825D2" w:rsidRDefault="00000000">
      <w:pPr>
        <w:pStyle w:val="Heading2"/>
        <w:spacing w:before="260" w:after="120"/>
      </w:pPr>
      <w:r>
        <w:rPr>
          <w:b/>
          <w:bCs/>
          <w:color w:val="16324F"/>
          <w:sz w:val="24"/>
          <w:szCs w:val="24"/>
        </w:rPr>
        <w:t>2.1 LLMs as Behaviorally Rich but Psychologically Underspecified Systems</w:t>
      </w:r>
    </w:p>
    <w:p w14:paraId="59E69B09" w14:textId="77777777" w:rsidR="00F825D2" w:rsidRDefault="00000000">
      <w:pPr>
        <w:spacing w:after="160"/>
      </w:pPr>
      <w:r>
        <w:t xml:space="preserve">Mahowald et al. (2024) established the foundational framing: LLMs show a dissociation between formal linguistic competence (fluency, grammaticality, statistical regularity) and functional linguistic competence (reasoning, social inference, grounded reference). The practical implication is that fluent uncertainty language is not evidence of accurate uncertainty representation. A model that produces “I'm fairly confident but not certain” may be doing so because that phrasing pattern appears in training data in appropriate contexts, not because an internal state is being faithfully reported. The central empirical question of this project is which of these is </w:t>
      </w:r>
      <w:proofErr w:type="gramStart"/>
      <w:r>
        <w:t>actually occurring</w:t>
      </w:r>
      <w:proofErr w:type="gramEnd"/>
      <w:r>
        <w:t>, and under what conditions, framed as a behavioral science question rather than a philosophical one.</w:t>
      </w:r>
    </w:p>
    <w:p w14:paraId="7ED67E5C" w14:textId="77777777" w:rsidR="00F825D2" w:rsidRDefault="00000000">
      <w:pPr>
        <w:spacing w:after="160"/>
      </w:pPr>
      <w:r>
        <w:t xml:space="preserve">The LLM psychology literature has grown rapidly but is methodologically fragile in ways </w:t>
      </w:r>
      <w:proofErr w:type="spellStart"/>
      <w:r>
        <w:t>Löhn</w:t>
      </w:r>
      <w:proofErr w:type="spellEnd"/>
      <w:r>
        <w:t xml:space="preserve"> et al. (2024) systematically document: their analysis of recent machine psychology studies finds inadequate reliability assessment, unknown contamination levels, and pervasive non-reproducibility, and concludes that psychological constructs must be redefined for LLMs rather than imported wholesale from human psychology. The field faces what Bender et al. (2021) anticipated: scaling and fluency create a powerful illusion of cognitive competence that careful </w:t>
      </w:r>
      <w:r>
        <w:lastRenderedPageBreak/>
        <w:t>measurement is needed to see through. Neither uncritical anthropomorphism nor dismissal as “stochastic parrots” serves the scientific goal. LLMs are a novel class of behavioral system requiring construct validation from first principles.</w:t>
      </w:r>
    </w:p>
    <w:p w14:paraId="05BA8450" w14:textId="77777777" w:rsidR="00F825D2" w:rsidRDefault="00000000">
      <w:pPr>
        <w:pStyle w:val="Heading2"/>
        <w:spacing w:before="260" w:after="120"/>
      </w:pPr>
      <w:r>
        <w:rPr>
          <w:b/>
          <w:bCs/>
          <w:color w:val="16324F"/>
          <w:sz w:val="24"/>
          <w:szCs w:val="24"/>
        </w:rPr>
        <w:t>2.2 Why Metacognition First</w:t>
      </w:r>
    </w:p>
    <w:p w14:paraId="5F72B253" w14:textId="77777777" w:rsidR="00F825D2" w:rsidRDefault="00000000">
      <w:pPr>
        <w:spacing w:after="160"/>
      </w:pPr>
      <w:r>
        <w:t>Metacognition, specifically the functional relationship between a system's confidence and its actual accuracy, is the right first construct for machine psychology for three reasons. First, it is operationalizable through observable behavioral relationships (accuracy, confidence, revision, uncertainty intervals) without requiring claims about subjective experience. Second, it has direct practical consequence: a system deployed as an expert advisor that cannot accurately signal its own uncertainty degrades user calibration regardless of its average accuracy. Third, the construct has a rigorous psychometric literature from human research (Maniscalco &amp; Lau, 2012; Fleming &amp; Dolan, 2012; Fleming, 2017) that provides validated measurement tools rather than requiring development from scratch.</w:t>
      </w:r>
    </w:p>
    <w:p w14:paraId="4E2FFC02" w14:textId="77777777" w:rsidR="00F825D2" w:rsidRDefault="00000000">
      <w:pPr>
        <w:spacing w:after="160"/>
      </w:pPr>
      <w:proofErr w:type="spellStart"/>
      <w:r>
        <w:t>Steyvers</w:t>
      </w:r>
      <w:proofErr w:type="spellEnd"/>
      <w:r>
        <w:t xml:space="preserve"> and Peters (2025) frame LLM uncertainty communication as an open empirical problem: some evidence suggests LLMs can detect knowledge boundaries; other evidence suggests the apparent sensitivity is an artifact of prompt format. </w:t>
      </w:r>
      <w:proofErr w:type="spellStart"/>
      <w:r>
        <w:t>Kadavath</w:t>
      </w:r>
      <w:proofErr w:type="spellEnd"/>
      <w:r>
        <w:t xml:space="preserve"> et al. (2022) found that larger models show encouraging calibration on structured multiple-choice and true-false questions, but that calibration on open-ended tasks is considerably weaker. Critically, none of this work distinguishes calibration (correspondence between average confidence and average accuracy) from confidence discrimination (whether confidence varies systematically with trial-level accuracy). A model can be well-calibrated in the aggregate while lacking any trial-level monitoring, as would be the case if it set confidence at the base-rate frequency of being correct and never varied it. The meta-d'/M-ratio framework (Maniscalco &amp; Lau, 2012) was developed precisely to make this distinction, and it has not been applied to LLMs under contamination-resistant conditions.</w:t>
      </w:r>
    </w:p>
    <w:p w14:paraId="21E3BB1C" w14:textId="77777777" w:rsidR="00F825D2" w:rsidRDefault="00000000">
      <w:pPr>
        <w:pStyle w:val="Heading2"/>
        <w:spacing w:before="260" w:after="120"/>
      </w:pPr>
      <w:r>
        <w:rPr>
          <w:b/>
          <w:bCs/>
          <w:color w:val="16324F"/>
          <w:sz w:val="24"/>
          <w:szCs w:val="24"/>
        </w:rPr>
        <w:t>2.3 Three Structural Problems in the Existing LLM Psychology Literature</w:t>
      </w:r>
    </w:p>
    <w:p w14:paraId="388DE79B" w14:textId="77777777" w:rsidR="00F825D2" w:rsidRDefault="00000000">
      <w:pPr>
        <w:pStyle w:val="Heading3"/>
        <w:spacing w:before="200" w:after="100"/>
      </w:pPr>
      <w:r>
        <w:rPr>
          <w:b/>
          <w:bCs/>
          <w:i/>
          <w:iCs/>
          <w:color w:val="333333"/>
          <w:sz w:val="22"/>
          <w:szCs w:val="22"/>
        </w:rPr>
        <w:t>2.3.1 Training-Data Contamination</w:t>
      </w:r>
    </w:p>
    <w:p w14:paraId="36FAF542" w14:textId="77777777" w:rsidR="00F825D2" w:rsidRDefault="00000000">
      <w:pPr>
        <w:spacing w:after="160"/>
      </w:pPr>
      <w:r>
        <w:t>If benchmark items appear in training data, model responses may reflect retrieval rather than competence. Contamination levels in widely used benchmarks have been estimated at 1-45% (Oren et al., 2023; Sainz et al., 2023). Standard psychometric inventories and factual calibration tasks are especially vulnerable: any item with a known correct answer that has appeared on the internet can be retrieved rather than computed. This is not merely a technical inconvenience; it is an epistemological problem. A model that appears highly calibrated because it has memorized accuracy rates for common question types is not demonstrating genuine uncertainty monitoring.</w:t>
      </w:r>
    </w:p>
    <w:p w14:paraId="549FB78C" w14:textId="77777777" w:rsidR="00F825D2" w:rsidRDefault="00000000">
      <w:pPr>
        <w:pStyle w:val="Heading3"/>
        <w:spacing w:before="200" w:after="100"/>
      </w:pPr>
      <w:r>
        <w:rPr>
          <w:b/>
          <w:bCs/>
          <w:i/>
          <w:iCs/>
          <w:color w:val="333333"/>
          <w:sz w:val="22"/>
          <w:szCs w:val="22"/>
        </w:rPr>
        <w:t>2.3.2 Absence of Validated Constructs</w:t>
      </w:r>
    </w:p>
    <w:p w14:paraId="0E515625" w14:textId="77777777" w:rsidR="00F825D2" w:rsidRDefault="00000000">
      <w:pPr>
        <w:spacing w:after="160"/>
      </w:pPr>
      <w:r>
        <w:t>The LLM psychology literature has not validated any construct against a dual-validity standard, which requires both behavioral convergence across operational measures (Levels 1-3 of the hierarchy developed in Keith &amp; Keith, 2026) and mechanistic grounding in internal model states (Levels 4-5). Personality profiles generated from self-report inventories fail basic psychometric tests: Han et al. (2025) show that self-reported traits in LLMs do not reliably predict behavioral outcomes, a self-report/behavior dissociation that invalidates the trait inference. Similar measurement problems affect calibration research, where confidence elicitation methods are rarely compared systematically and results are frequently confounded with prompt-format variation.</w:t>
      </w:r>
    </w:p>
    <w:p w14:paraId="61628C93" w14:textId="77777777" w:rsidR="00F825D2" w:rsidRDefault="00000000">
      <w:pPr>
        <w:pStyle w:val="Heading3"/>
        <w:spacing w:before="200" w:after="100"/>
      </w:pPr>
      <w:r>
        <w:rPr>
          <w:b/>
          <w:bCs/>
          <w:i/>
          <w:iCs/>
          <w:color w:val="333333"/>
          <w:sz w:val="22"/>
          <w:szCs w:val="22"/>
        </w:rPr>
        <w:t>2.3.3 No Shared Infrastructure</w:t>
      </w:r>
    </w:p>
    <w:p w14:paraId="1CB7DA04" w14:textId="77777777" w:rsidR="00F825D2" w:rsidRDefault="00000000">
      <w:pPr>
        <w:spacing w:after="160"/>
      </w:pPr>
      <w:r>
        <w:lastRenderedPageBreak/>
        <w:t>Most LLM psychology studies use custom pipelines that are not released, test one or two model families, and do not preregister analytic plans. This makes cross-study comparison nearly impossible. The field needs standardized infrastructure with validated parsing, scoring, and replication norms, the same need that contemplative science faced after Van Dam et al. (2018) and that resulted in registered replication programs.</w:t>
      </w:r>
    </w:p>
    <w:p w14:paraId="54339389" w14:textId="77777777" w:rsidR="00F825D2" w:rsidRPr="0089576A" w:rsidRDefault="00000000">
      <w:pPr>
        <w:pStyle w:val="Heading2"/>
        <w:spacing w:before="260" w:after="120"/>
        <w:rPr>
          <w:lang w:val="fr-FR"/>
        </w:rPr>
      </w:pPr>
      <w:r w:rsidRPr="0089576A">
        <w:rPr>
          <w:b/>
          <w:bCs/>
          <w:color w:val="16324F"/>
          <w:sz w:val="24"/>
          <w:szCs w:val="24"/>
          <w:lang w:val="fr-FR"/>
        </w:rPr>
        <w:t xml:space="preserve">2.4 Fermi Estimation </w:t>
      </w:r>
      <w:proofErr w:type="gramStart"/>
      <w:r w:rsidRPr="0089576A">
        <w:rPr>
          <w:b/>
          <w:bCs/>
          <w:color w:val="16324F"/>
          <w:sz w:val="24"/>
          <w:szCs w:val="24"/>
          <w:lang w:val="fr-FR"/>
        </w:rPr>
        <w:t>as</w:t>
      </w:r>
      <w:proofErr w:type="gramEnd"/>
      <w:r w:rsidRPr="0089576A">
        <w:rPr>
          <w:b/>
          <w:bCs/>
          <w:color w:val="16324F"/>
          <w:sz w:val="24"/>
          <w:szCs w:val="24"/>
          <w:lang w:val="fr-FR"/>
        </w:rPr>
        <w:t xml:space="preserve"> </w:t>
      </w:r>
      <w:proofErr w:type="gramStart"/>
      <w:r w:rsidRPr="0089576A">
        <w:rPr>
          <w:b/>
          <w:bCs/>
          <w:color w:val="16324F"/>
          <w:sz w:val="24"/>
          <w:szCs w:val="24"/>
          <w:lang w:val="fr-FR"/>
        </w:rPr>
        <w:t>a</w:t>
      </w:r>
      <w:proofErr w:type="gramEnd"/>
      <w:r w:rsidRPr="0089576A">
        <w:rPr>
          <w:b/>
          <w:bCs/>
          <w:color w:val="16324F"/>
          <w:sz w:val="24"/>
          <w:szCs w:val="24"/>
          <w:lang w:val="fr-FR"/>
        </w:rPr>
        <w:t xml:space="preserve"> Contamination-</w:t>
      </w:r>
      <w:proofErr w:type="spellStart"/>
      <w:r w:rsidRPr="0089576A">
        <w:rPr>
          <w:b/>
          <w:bCs/>
          <w:color w:val="16324F"/>
          <w:sz w:val="24"/>
          <w:szCs w:val="24"/>
          <w:lang w:val="fr-FR"/>
        </w:rPr>
        <w:t>Resistant</w:t>
      </w:r>
      <w:proofErr w:type="spellEnd"/>
      <w:r w:rsidRPr="0089576A">
        <w:rPr>
          <w:b/>
          <w:bCs/>
          <w:color w:val="16324F"/>
          <w:sz w:val="24"/>
          <w:szCs w:val="24"/>
          <w:lang w:val="fr-FR"/>
        </w:rPr>
        <w:t xml:space="preserve"> </w:t>
      </w:r>
      <w:proofErr w:type="spellStart"/>
      <w:r w:rsidRPr="0089576A">
        <w:rPr>
          <w:b/>
          <w:bCs/>
          <w:color w:val="16324F"/>
          <w:sz w:val="24"/>
          <w:szCs w:val="24"/>
          <w:lang w:val="fr-FR"/>
        </w:rPr>
        <w:t>Paradigm</w:t>
      </w:r>
      <w:proofErr w:type="spellEnd"/>
    </w:p>
    <w:p w14:paraId="59AFBE91" w14:textId="77777777" w:rsidR="00F825D2" w:rsidRDefault="00000000">
      <w:pPr>
        <w:spacing w:after="160"/>
      </w:pPr>
      <w:r>
        <w:t>Fermi estimation problems require approximate quantitative answers derived from first principles. The critical property for our purposes is not that novel Fermi problems are impossible to answer from training data, but that parameterized problems, with unique numerical quantities specified in the prompt stem, reduce exact-item leakage and allow contamination risk to be estimated for each item. A model may retrieve general estimation strategies, component facts, or reference quantities from training data, but it cannot retrieve the answer to an item whose specific parameterization has appeared nowhere.</w:t>
      </w:r>
    </w:p>
    <w:p w14:paraId="462EABAC" w14:textId="77777777" w:rsidR="00F825D2" w:rsidRDefault="00000000">
      <w:pPr>
        <w:spacing w:after="160"/>
      </w:pPr>
      <w:r>
        <w:rPr>
          <w:b/>
          <w:bCs/>
        </w:rPr>
        <w:t xml:space="preserve">Two design constraints are in tension here, and the item specification resolves it explicitly. </w:t>
      </w:r>
      <w:r>
        <w:t>Full parameterization maximizes contamination resistance, but an item whose answer is completely determined by supplied inputs is an arithmetic problem, and confidence about arithmetic is not the construct of interest. Every Study 1 item therefore combines (a) unique supplied parameters that make the exact item unretrievable with (b) one or two bridge quantities that the model must estimate from world knowledge before computing the answer. Example: “A municipal reservoir holds exactly 847,000 cubic meters and serves a city of exactly 384,200 residents. Estimate how many days the reservoir lasts without inflow.” The volume and population are supplied and unique; per-capita daily water consumption is the bridge quantity that must be estimated. The supplied parameters carry the contamination resistance; the bridge quantities carry the genuine estimation uncertainty that confidence reports are supposed to track. Ground truth is defined as a point estimate computed from documented reference values for each bridge quantity, together with a plausible truth interval derived from the documented range of those reference values.</w:t>
      </w:r>
    </w:p>
    <w:p w14:paraId="077CCE03" w14:textId="77777777" w:rsidR="00F825D2" w:rsidRDefault="00000000">
      <w:pPr>
        <w:spacing w:after="160"/>
      </w:pPr>
      <w:r>
        <w:t xml:space="preserve">Epstein et al. (2025) validate the general approach: in </w:t>
      </w:r>
      <w:proofErr w:type="spellStart"/>
      <w:r>
        <w:t>FermiEval</w:t>
      </w:r>
      <w:proofErr w:type="spellEnd"/>
      <w:r>
        <w:t>, LLMs show systematic overconfidence, with nominal 99% confidence intervals covering the true value only ~65% of the time on average. That work uses interval coverage and Winkler scores as primary metrics. Our design extends it by (a) using novel parameterized items rather than a fixed item bank, (b) adding explicit confidence elicitation and confidence-discrimination analysis, and (c) including a balanced binary SDT subtask for meta-d'/M-ratio estimation.</w:t>
      </w:r>
    </w:p>
    <w:p w14:paraId="59F80B7A" w14:textId="77777777" w:rsidR="00F825D2" w:rsidRDefault="00000000">
      <w:pPr>
        <w:pStyle w:val="Heading2"/>
        <w:spacing w:before="260" w:after="120"/>
      </w:pPr>
      <w:r>
        <w:rPr>
          <w:b/>
          <w:bCs/>
          <w:color w:val="16324F"/>
          <w:sz w:val="24"/>
          <w:szCs w:val="24"/>
        </w:rPr>
        <w:t>2.5 Significance</w:t>
      </w:r>
    </w:p>
    <w:p w14:paraId="1BDD1E9D" w14:textId="77777777" w:rsidR="00F825D2" w:rsidRDefault="00000000">
      <w:pPr>
        <w:spacing w:after="160"/>
      </w:pPr>
      <w:r>
        <w:t>This project is significant for three reasons. First, it provides the field with validated infrastructure (</w:t>
      </w:r>
      <w:proofErr w:type="spellStart"/>
      <w:r>
        <w:t>AutoPsych</w:t>
      </w:r>
      <w:proofErr w:type="spellEnd"/>
      <w:r>
        <w:t>) and a methodological template (parameterized Fermi estimation with contamination auditing) that other laboratories can use. Second, functional metacognitive monitoring, whether confidence tracks error, has direct implications for AI deployment safety, and this project will produce the first cross-family characterization under controlled conditions. Third, the metacognition paradigm connects to fundamental questions about introspective accuracy that motivate the PI's broader research program in contemplative science, creating a bridge to interdisciplinary funding unavailable to a purely technical AI program.</w:t>
      </w:r>
    </w:p>
    <w:p w14:paraId="0CEC37F8" w14:textId="77777777" w:rsidR="00F825D2" w:rsidRDefault="00000000">
      <w:pPr>
        <w:pStyle w:val="Heading2"/>
        <w:spacing w:before="260" w:after="120"/>
      </w:pPr>
      <w:r>
        <w:rPr>
          <w:b/>
          <w:bCs/>
          <w:color w:val="16324F"/>
          <w:sz w:val="24"/>
          <w:szCs w:val="24"/>
        </w:rPr>
        <w:t>2.6 Inference Targets and Generalizability</w:t>
      </w:r>
    </w:p>
    <w:p w14:paraId="5D2BCAC8" w14:textId="77777777" w:rsidR="00F825D2" w:rsidRDefault="00000000">
      <w:pPr>
        <w:spacing w:after="160"/>
      </w:pPr>
      <w:r>
        <w:t xml:space="preserve">All conclusions are indexed to specific model versions tested at specific dates under specified decoding regimes. The six families are a deliberately chosen fixed set, not a random sample from a population of models, and no claim is made that findings generalize to future versions or unsampled families. This restriction is not a weakness to be minimized but a property of the </w:t>
      </w:r>
      <w:r>
        <w:lastRenderedPageBreak/>
        <w:t xml:space="preserve">measurement target: machine psychology studies particular artifacts, and cumulative knowledge is built by repeated measurement across versions with a stable instrument, which is precisely what </w:t>
      </w:r>
      <w:proofErr w:type="spellStart"/>
      <w:r>
        <w:t>AutoPsych</w:t>
      </w:r>
      <w:proofErr w:type="spellEnd"/>
      <w:r>
        <w:t xml:space="preserve"> is designed to provide.</w:t>
      </w:r>
    </w:p>
    <w:p w14:paraId="740F4281" w14:textId="77777777" w:rsidR="00F825D2" w:rsidRDefault="00000000">
      <w:pPr>
        <w:pStyle w:val="Heading1"/>
        <w:spacing w:before="320" w:after="160"/>
      </w:pPr>
      <w:r>
        <w:rPr>
          <w:b/>
          <w:bCs/>
          <w:color w:val="1A1A2E"/>
          <w:sz w:val="28"/>
          <w:szCs w:val="28"/>
        </w:rPr>
        <w:t>3. INNOVATION</w:t>
      </w:r>
    </w:p>
    <w:p w14:paraId="087745A1" w14:textId="77777777" w:rsidR="00F825D2" w:rsidRDefault="00000000">
      <w:pPr>
        <w:spacing w:after="160"/>
      </w:pPr>
      <w:r>
        <w:rPr>
          <w:b/>
          <w:bCs/>
        </w:rPr>
        <w:t xml:space="preserve">Contamination-resistant design as a primary constraint. </w:t>
      </w:r>
      <w:r>
        <w:t>Parameterized Fermi items with unique numerical quantities and estimated bridge quantities treat contamination resistance as a design constraint from the outset, not a post-hoc claim. Each item receives a contamination-risk score; items above threshold are excluded. The field currently lacks this standard.</w:t>
      </w:r>
    </w:p>
    <w:p w14:paraId="62B6E137" w14:textId="77777777" w:rsidR="00F825D2" w:rsidRDefault="00000000">
      <w:pPr>
        <w:spacing w:after="160"/>
      </w:pPr>
      <w:r>
        <w:rPr>
          <w:b/>
          <w:bCs/>
        </w:rPr>
        <w:t xml:space="preserve">Separation of calibration from confidence discrimination. </w:t>
      </w:r>
      <w:r>
        <w:t>Prior LLM metacognition work (</w:t>
      </w:r>
      <w:proofErr w:type="spellStart"/>
      <w:r>
        <w:t>Kadavath</w:t>
      </w:r>
      <w:proofErr w:type="spellEnd"/>
      <w:r>
        <w:t xml:space="preserve"> et al., 2022; </w:t>
      </w:r>
      <w:proofErr w:type="spellStart"/>
      <w:r>
        <w:t>Steyvers</w:t>
      </w:r>
      <w:proofErr w:type="spellEnd"/>
      <w:r>
        <w:t xml:space="preserve"> &amp; Peters, 2025; Epstein et al., 2025) uses calibration metrics only. We add AUROC2 and calibration slope/intercept to distinguish aggregate calibration from trial-level monitoring.</w:t>
      </w:r>
    </w:p>
    <w:p w14:paraId="1CEAEFDF" w14:textId="77777777" w:rsidR="00F825D2" w:rsidRDefault="00000000">
      <w:pPr>
        <w:spacing w:after="160"/>
      </w:pPr>
      <w:r>
        <w:rPr>
          <w:b/>
          <w:bCs/>
        </w:rPr>
        <w:t xml:space="preserve">Valid meta-d'/M-ratio via a balanced binary SDT subtask. </w:t>
      </w:r>
      <w:r>
        <w:t>The first cross-model application of the meta-d' framework (Fleming, 2017) to a contamination-resistant task, with the methodological requirement, enforced by design, that stimulus classes are balanced 50/50 and that a stimulus-blind response policy earns exactly chance accuracy.</w:t>
      </w:r>
    </w:p>
    <w:p w14:paraId="7C00FF45" w14:textId="77777777" w:rsidR="00F825D2" w:rsidRDefault="00000000">
      <w:pPr>
        <w:spacing w:after="160"/>
      </w:pPr>
      <w:r>
        <w:rPr>
          <w:b/>
          <w:bCs/>
        </w:rPr>
        <w:t xml:space="preserve">Adversarial challenge with matched controls. </w:t>
      </w:r>
      <w:r>
        <w:t>The design separates neutral reconsideration from social-pressure challenge, allowing decomposition of revision behavior into reconsideration (any prompt to reconsider), social susceptibility (expert challenge above reconsideration baseline), and directional susceptibility (response to directional challenge). This decomposition is novel in the LLM sycophancy literature.</w:t>
      </w:r>
    </w:p>
    <w:p w14:paraId="4D4E0249" w14:textId="77777777" w:rsidR="00F825D2" w:rsidRDefault="00000000">
      <w:pPr>
        <w:spacing w:after="160"/>
      </w:pPr>
      <w:r>
        <w:rPr>
          <w:b/>
          <w:bCs/>
        </w:rPr>
        <w:t xml:space="preserve">Preregistered, open, cross-family design. </w:t>
      </w:r>
      <w:r>
        <w:t>Six model families, five conditions, preregistered confirmatory and exploratory designations, open data and code. This enables reproducibility at a standard the field does not currently meet.</w:t>
      </w:r>
    </w:p>
    <w:p w14:paraId="44BA8CE7" w14:textId="77777777" w:rsidR="00F825D2" w:rsidRDefault="00000000">
      <w:pPr>
        <w:pStyle w:val="Heading1"/>
        <w:spacing w:before="320" w:after="160"/>
      </w:pPr>
      <w:r>
        <w:rPr>
          <w:b/>
          <w:bCs/>
          <w:color w:val="1A1A2E"/>
          <w:sz w:val="28"/>
          <w:szCs w:val="28"/>
        </w:rPr>
        <w:t>4. COMPETING HYPOTHESES</w:t>
      </w:r>
    </w:p>
    <w:p w14:paraId="43BC405A" w14:textId="77777777" w:rsidR="00F825D2" w:rsidRDefault="00000000">
      <w:pPr>
        <w:spacing w:after="160"/>
      </w:pPr>
      <w:r>
        <w:t>The following four hypotheses are stated before the approach to make the empirical logic explicit. They are not mutually exclusive: combinations are possible and will be testable.</w:t>
      </w:r>
    </w:p>
    <w:p w14:paraId="27FD8CA5" w14:textId="77777777" w:rsidR="00F825D2" w:rsidRDefault="00000000">
      <w:pPr>
        <w:spacing w:after="160"/>
      </w:pPr>
      <w:r>
        <w:rPr>
          <w:b/>
          <w:bCs/>
        </w:rPr>
        <w:t xml:space="preserve">H1 - Surface Confidence Hypothesis. </w:t>
      </w:r>
      <w:r>
        <w:t>LLM confidence is primarily a learned linguistic convention. It will vary with prompt format and domain base rates but will show weak trial-level prediction of correctness after controlling for item difficulty. Confidence discrimination (AUROC2) will be near chance in all conditions and model families.</w:t>
      </w:r>
    </w:p>
    <w:p w14:paraId="45096883" w14:textId="77777777" w:rsidR="00F825D2" w:rsidRDefault="00000000">
      <w:pPr>
        <w:spacing w:after="160"/>
      </w:pPr>
      <w:r>
        <w:rPr>
          <w:b/>
          <w:bCs/>
        </w:rPr>
        <w:t xml:space="preserve">H2 - Evidence-Sensitive Monitoring Hypothesis. </w:t>
      </w:r>
      <w:r>
        <w:t>LLM confidence contains trial-level information about likely error. AUROC2 will be reliably above chance, and calibration slope will be positive. Forced-interval and reasoning-scaffold conditions will improve confidence discrimination above the standard condition.</w:t>
      </w:r>
    </w:p>
    <w:p w14:paraId="14FB49E0" w14:textId="77777777" w:rsidR="00F825D2" w:rsidRDefault="00000000">
      <w:pPr>
        <w:spacing w:after="160"/>
      </w:pPr>
      <w:r>
        <w:rPr>
          <w:b/>
          <w:bCs/>
        </w:rPr>
        <w:t xml:space="preserve">Preregistered interpretation bands. </w:t>
      </w:r>
      <w:r>
        <w:t>Because H1 and H2 as stated leave intermediate outcomes undefined, interpretation bands are preregistered per model × condition cell, using the cluster-bootstrap 95% CI for AUROC2 (items as the resampling unit): a cell is classified consistent with H1 when the CI upper bound is below 0.55; as weak monitoring (partial support for H2) when the point estimate lies in [0.55, 0.70) with CI lower bound above 0.50; and as strong support for H2 when the point estimate is at least 0.70 with CI lower bound above 0.55. Cells not meeting any rule are reported as indeterminate.</w:t>
      </w:r>
    </w:p>
    <w:p w14:paraId="074DD984" w14:textId="77777777" w:rsidR="00F825D2" w:rsidRDefault="00000000">
      <w:pPr>
        <w:spacing w:after="160"/>
      </w:pPr>
      <w:r>
        <w:rPr>
          <w:b/>
          <w:bCs/>
        </w:rPr>
        <w:lastRenderedPageBreak/>
        <w:t xml:space="preserve">H3 - Social Revision Hypothesis. </w:t>
      </w:r>
      <w:r>
        <w:t>Expert challenge will reduce confidence and increase revision independent of whether the original estimate was correct. The revision rate under social challenge will exceed the revision rate under neutral reconsideration, with no difference in revision accuracy. This would indicate social-pressure sensitivity rather than genuine metacognitive updating.</w:t>
      </w:r>
    </w:p>
    <w:p w14:paraId="509E46D6" w14:textId="77777777" w:rsidR="00F825D2" w:rsidRDefault="00000000">
      <w:pPr>
        <w:spacing w:after="160"/>
      </w:pPr>
      <w:r>
        <w:rPr>
          <w:b/>
          <w:bCs/>
        </w:rPr>
        <w:t xml:space="preserve">H4 - Reasoning-Scaffold Dissociation Hypothesis. </w:t>
      </w:r>
      <w:r>
        <w:t>Structured decomposition (C3) will improve first-order accuracy (lower log error) relative to the standard condition while leaving confidence discrimination unchanged (the 95% CI for the C3 minus C1 difference in AUROC2 contains zero). Support for H4 requires both components; joint improvement in accuracy and discrimination instead supports the elicitation-sensitivity clause of H2. This makes H4 falsifiable in both directions.</w:t>
      </w:r>
    </w:p>
    <w:p w14:paraId="63106E2F" w14:textId="77777777" w:rsidR="00F825D2" w:rsidRDefault="00000000">
      <w:pPr>
        <w:pStyle w:val="Heading1"/>
        <w:spacing w:before="320" w:after="160"/>
      </w:pPr>
      <w:r>
        <w:rPr>
          <w:b/>
          <w:bCs/>
          <w:color w:val="1A1A2E"/>
          <w:sz w:val="28"/>
          <w:szCs w:val="28"/>
        </w:rPr>
        <w:t>5. APPROACH</w:t>
      </w:r>
    </w:p>
    <w:p w14:paraId="085FF73D" w14:textId="77777777" w:rsidR="00F825D2" w:rsidRDefault="00000000">
      <w:pPr>
        <w:pStyle w:val="Heading2"/>
        <w:spacing w:before="260" w:after="120"/>
      </w:pPr>
      <w:r>
        <w:rPr>
          <w:b/>
          <w:bCs/>
          <w:color w:val="16324F"/>
          <w:sz w:val="24"/>
          <w:szCs w:val="24"/>
        </w:rPr>
        <w:t>5.1 Overview and Sequencing</w:t>
      </w:r>
    </w:p>
    <w:p w14:paraId="649CA3CB" w14:textId="77777777" w:rsidR="00F825D2" w:rsidRDefault="00000000">
      <w:pPr>
        <w:spacing w:after="160"/>
      </w:pPr>
      <w:r>
        <w:t xml:space="preserve">Study 0 validates </w:t>
      </w:r>
      <w:proofErr w:type="spellStart"/>
      <w:r>
        <w:t>AutoPsych</w:t>
      </w:r>
      <w:proofErr w:type="spellEnd"/>
      <w:r>
        <w:t>; Study 1 deploys the validated platform for the primary empirical investigation. Both studies will be preregistered on OSF before data collection. Preregistration documents will specify exact stimuli (Study 0) or the item-generation protocol (Study 1), model versions, API parameters and decoding policies, prompt templates, scoring procedures, JSON schemas, and confirmatory versus exploratory analysis designations. Deviations from registered plans will be disclosed and flagged in manuscripts.</w:t>
      </w:r>
    </w:p>
    <w:p w14:paraId="68448B45" w14:textId="77777777" w:rsidR="00F825D2" w:rsidRDefault="00000000">
      <w:pPr>
        <w:pStyle w:val="Heading2"/>
        <w:spacing w:before="260" w:after="120"/>
      </w:pPr>
      <w:r>
        <w:rPr>
          <w:b/>
          <w:bCs/>
          <w:color w:val="16324F"/>
          <w:sz w:val="24"/>
          <w:szCs w:val="24"/>
        </w:rPr>
        <w:t xml:space="preserve">5.2 Study 0: </w:t>
      </w:r>
      <w:proofErr w:type="spellStart"/>
      <w:r>
        <w:rPr>
          <w:b/>
          <w:bCs/>
          <w:color w:val="16324F"/>
          <w:sz w:val="24"/>
          <w:szCs w:val="24"/>
        </w:rPr>
        <w:t>AutoPsych</w:t>
      </w:r>
      <w:proofErr w:type="spellEnd"/>
      <w:r>
        <w:rPr>
          <w:b/>
          <w:bCs/>
          <w:color w:val="16324F"/>
          <w:sz w:val="24"/>
          <w:szCs w:val="24"/>
        </w:rPr>
        <w:t xml:space="preserve"> Measurement Stack Validation</w:t>
      </w:r>
    </w:p>
    <w:p w14:paraId="289FBED1" w14:textId="77777777" w:rsidR="00F825D2" w:rsidRDefault="00000000">
      <w:pPr>
        <w:pStyle w:val="Heading3"/>
        <w:spacing w:before="200" w:after="100"/>
      </w:pPr>
      <w:r>
        <w:rPr>
          <w:b/>
          <w:bCs/>
          <w:i/>
          <w:iCs/>
          <w:color w:val="333333"/>
          <w:sz w:val="22"/>
          <w:szCs w:val="22"/>
        </w:rPr>
        <w:t>5.2.1 Purpose and Logic</w:t>
      </w:r>
    </w:p>
    <w:p w14:paraId="13682F38" w14:textId="77777777" w:rsidR="00F825D2" w:rsidRDefault="00000000">
      <w:pPr>
        <w:spacing w:after="160"/>
      </w:pPr>
      <w:proofErr w:type="spellStart"/>
      <w:r>
        <w:t>AutoPsych</w:t>
      </w:r>
      <w:proofErr w:type="spellEnd"/>
      <w:r>
        <w:t xml:space="preserve"> is the primary data-collection instrument for the Machine Psychology program. It must demonstrate reliability before downstream findings can be trusted. The validation strategy uses four sequential layers, each testing a distinct property of the platform. Critically, the validation question is not “does this model family reproduce a specific effect size from 2022?”, which conflates platform fidelity with model behavioral stability, but “does </w:t>
      </w:r>
      <w:proofErr w:type="spellStart"/>
      <w:r>
        <w:t>AutoPsych</w:t>
      </w:r>
      <w:proofErr w:type="spellEnd"/>
      <w:r>
        <w:t xml:space="preserve"> reliably administer, capture, parse, score, and qualitatively replicate what independent pipelines have found?”</w:t>
      </w:r>
    </w:p>
    <w:p w14:paraId="1EE84246" w14:textId="77777777" w:rsidR="00F825D2" w:rsidRDefault="00000000">
      <w:pPr>
        <w:pStyle w:val="Heading3"/>
        <w:spacing w:before="200" w:after="100"/>
      </w:pPr>
      <w:r>
        <w:rPr>
          <w:b/>
          <w:bCs/>
          <w:i/>
          <w:iCs/>
          <w:color w:val="333333"/>
          <w:sz w:val="22"/>
          <w:szCs w:val="22"/>
        </w:rPr>
        <w:t>5.2.2 Four-Layer Validation</w:t>
      </w:r>
    </w:p>
    <w:p w14:paraId="4F43437B" w14:textId="77777777" w:rsidR="00F825D2" w:rsidRDefault="00000000">
      <w:pPr>
        <w:spacing w:after="160"/>
      </w:pPr>
      <w:r>
        <w:rPr>
          <w:b/>
          <w:bCs/>
        </w:rPr>
        <w:t xml:space="preserve">Layer A: Synthetic Unit Tests. </w:t>
      </w:r>
      <w:r>
        <w:t xml:space="preserve">Before any real API calls, </w:t>
      </w:r>
      <w:proofErr w:type="spellStart"/>
      <w:r>
        <w:t>AutoPsych</w:t>
      </w:r>
      <w:proofErr w:type="spellEnd"/>
      <w:r>
        <w:t xml:space="preserve"> will be run against a library of 500 synthetic responses with known ground-truth values: numerical estimates in various units (integers, decimals, scientific notation), missing fields, malformed JSON, nonnumeric text, impossible confidence values (&gt; 100, &lt; 0), impossible intervals (lower &gt; upper), refusals, and adversarial formatting (Unicode characters, embedded instructions, excessive whitespace). </w:t>
      </w:r>
      <w:proofErr w:type="spellStart"/>
      <w:r>
        <w:t>AutoPsych's</w:t>
      </w:r>
      <w:proofErr w:type="spellEnd"/>
      <w:r>
        <w:t xml:space="preserve"> parser must correctly extract values, apply unit conversions, and flag or route invalid responses and refusals to the correct categories. Target: ≥ 98% parsing accuracy on the synthetic library.</w:t>
      </w:r>
    </w:p>
    <w:p w14:paraId="6280AD88" w14:textId="77777777" w:rsidR="00F825D2" w:rsidRDefault="00000000">
      <w:pPr>
        <w:spacing w:after="160"/>
      </w:pPr>
      <w:r>
        <w:rPr>
          <w:b/>
          <w:bCs/>
        </w:rPr>
        <w:t xml:space="preserve">Layer B: Manual-Gold Scoring Agreement. </w:t>
      </w:r>
      <w:r>
        <w:t xml:space="preserve">A randomly sampled 15% subset of responses from each benchmark replication run will be scored independently by two research personnel </w:t>
      </w:r>
      <w:proofErr w:type="gramStart"/>
      <w:r>
        <w:t>blind</w:t>
      </w:r>
      <w:proofErr w:type="gramEnd"/>
      <w:r>
        <w:t xml:space="preserve"> to </w:t>
      </w:r>
      <w:proofErr w:type="spellStart"/>
      <w:r>
        <w:t>AutoPsych's</w:t>
      </w:r>
      <w:proofErr w:type="spellEnd"/>
      <w:r>
        <w:t xml:space="preserve"> output. Coders will score the same primary fields (estimate extracted, confidence extracted, correctness classification). Inter-coder agreement will be assessed with Cohen's κ (categorical fields) and </w:t>
      </w:r>
      <w:proofErr w:type="gramStart"/>
      <w:r>
        <w:t>ICC(</w:t>
      </w:r>
      <w:proofErr w:type="gramEnd"/>
      <w:r>
        <w:t>2,1) (continuous fields). Target: κ/ICC ≥ .90 for all primary fields. Manual-</w:t>
      </w:r>
      <w:proofErr w:type="spellStart"/>
      <w:r>
        <w:t>AutoPsych</w:t>
      </w:r>
      <w:proofErr w:type="spellEnd"/>
      <w:r>
        <w:t xml:space="preserve"> agreement will then be computed on the same subsample. If manual-</w:t>
      </w:r>
      <w:proofErr w:type="spellStart"/>
      <w:r>
        <w:t>AutoPsych</w:t>
      </w:r>
      <w:proofErr w:type="spellEnd"/>
      <w:r>
        <w:t xml:space="preserve"> agreement falls below coder-coder agreement by more than 5 percentage </w:t>
      </w:r>
      <w:r>
        <w:lastRenderedPageBreak/>
        <w:t>points on any primary field, that field's scoring algorithm will be revised and re-validated before proceeding to Study 1.</w:t>
      </w:r>
    </w:p>
    <w:p w14:paraId="7D8E312A" w14:textId="77777777" w:rsidR="00F825D2" w:rsidRDefault="00000000">
      <w:pPr>
        <w:spacing w:after="160"/>
      </w:pPr>
      <w:r>
        <w:rPr>
          <w:b/>
          <w:bCs/>
        </w:rPr>
        <w:t xml:space="preserve">Layer C: Directional Benchmark Replication. </w:t>
      </w:r>
      <w:proofErr w:type="spellStart"/>
      <w:r>
        <w:t>AutoPsych</w:t>
      </w:r>
      <w:proofErr w:type="spellEnd"/>
      <w:r>
        <w:t xml:space="preserve"> will administer matched-structure replications of three LLM behavioral phenomena. All Layer C tests are two-sided at α = .05; directional replication is declared for a model family when the estimated effect is in the predicted </w:t>
      </w:r>
      <w:proofErr w:type="gramStart"/>
      <w:r>
        <w:t>direction</w:t>
      </w:r>
      <w:proofErr w:type="gramEnd"/>
      <w:r>
        <w:t xml:space="preserve"> and the 95% CI excludes zero. Effect-size matching to prior model versions is explicitly not the criterion, because published effects were estimated on model versions that may no longer be API-accessible; where an original model version remains accessible, an exact-version replication is run as a supplementary check.</w:t>
      </w:r>
    </w:p>
    <w:p w14:paraId="530114A3" w14:textId="77777777" w:rsidR="00F825D2" w:rsidRDefault="00000000">
      <w:pPr>
        <w:spacing w:after="160"/>
      </w:pPr>
      <w:r>
        <w:rPr>
          <w:b/>
          <w:bCs/>
        </w:rPr>
        <w:t xml:space="preserve">Benchmark 1: Anchoring Bias. </w:t>
      </w:r>
      <w:r>
        <w:t xml:space="preserve">Anchoring is among the most robustly documented judgment phenomena in LLMs: Suri et al. (2024) demonstrated anchoring effects in GPT-3.5 using paradigms adapted from the human literature, and Lou and Sun (2026) found that model estimates are systematically pulled toward numerical anchoring hints across hint types and magnitudes in several model families. </w:t>
      </w:r>
      <w:proofErr w:type="spellStart"/>
      <w:r>
        <w:t>AutoPsych</w:t>
      </w:r>
      <w:proofErr w:type="spellEnd"/>
      <w:r>
        <w:t xml:space="preserve"> will administer 100 novel numerical estimation items, each administered under both a high and a low anchor (within-item, 200 calls per model per repetition), following the anchoring paradigm of Tversky and Kahneman (1974) as operationalized by </w:t>
      </w:r>
      <w:proofErr w:type="spellStart"/>
      <w:r>
        <w:t>Jacowitz</w:t>
      </w:r>
      <w:proofErr w:type="spellEnd"/>
      <w:r>
        <w:t xml:space="preserve"> and Kahneman (1995). The anchoring index will be computed as (median estimate under high anchor minus median estimate under low anchor) divided by (high anchor minus low anchor) and reported per family as a descriptive quantity. Directional replication criterion: high-anchor estimates reliably exceed low-anchor estimates (mixed-effects test with item as random factor) in at least four of six model families.</w:t>
      </w:r>
    </w:p>
    <w:p w14:paraId="6B819F22" w14:textId="77777777" w:rsidR="00F825D2" w:rsidRDefault="00000000">
      <w:pPr>
        <w:spacing w:after="160"/>
      </w:pPr>
      <w:r>
        <w:rPr>
          <w:b/>
          <w:bCs/>
        </w:rPr>
        <w:t xml:space="preserve">Benchmark 2: Framing Effects on Risk Preference. </w:t>
      </w:r>
      <w:r>
        <w:t xml:space="preserve">Source: Suri et al. (2024), who found gain/loss framing effects in GPT-3.5. Importantly, subsequent work (Xiao &amp; Wang, 2025) shows that GPT-3.5 sometimes exhibits reversed framing patterns relative to human prospect-theory predictions, and GPT-4 shows indiscriminate risk aversion. The validation criterion is therefore directional consistency under preregistered prompts, not effect-size matching to prior model versions. 100 framing items, each administered under both gain and loss frames (within-item, 200 calls per model per repetition). For model families without published matched benchmarks, Study 0 tests whether </w:t>
      </w:r>
      <w:proofErr w:type="spellStart"/>
      <w:r>
        <w:t>AutoPsych</w:t>
      </w:r>
      <w:proofErr w:type="spellEnd"/>
      <w:r>
        <w:t xml:space="preserve"> produces stable, interpretable directional contrasts.</w:t>
      </w:r>
    </w:p>
    <w:p w14:paraId="66C2C719" w14:textId="77777777" w:rsidR="00F825D2" w:rsidRDefault="00000000">
      <w:pPr>
        <w:spacing w:after="160"/>
      </w:pPr>
      <w:r>
        <w:rPr>
          <w:b/>
          <w:bCs/>
        </w:rPr>
        <w:t xml:space="preserve">Benchmark 3: Confidence-Accuracy Dissociation. </w:t>
      </w:r>
      <w:r>
        <w:t xml:space="preserve">Source: </w:t>
      </w:r>
      <w:proofErr w:type="spellStart"/>
      <w:r>
        <w:t>Kadavath</w:t>
      </w:r>
      <w:proofErr w:type="spellEnd"/>
      <w:r>
        <w:t xml:space="preserve"> et al. (2022); </w:t>
      </w:r>
      <w:proofErr w:type="spellStart"/>
      <w:r>
        <w:t>Steyvers</w:t>
      </w:r>
      <w:proofErr w:type="spellEnd"/>
      <w:r>
        <w:t xml:space="preserve"> and Peters (2025). Both report systematic overconfidence in LLMs on factual or estimation tasks. </w:t>
      </w:r>
      <w:proofErr w:type="spellStart"/>
      <w:r>
        <w:t>AutoPsych</w:t>
      </w:r>
      <w:proofErr w:type="spellEnd"/>
      <w:r>
        <w:t xml:space="preserve"> will administer 100 trivia-style factual questions (general knowledge, not Fermi estimation) with explicit confidence elicitation (100 calls per model per repetition). Directional criterion: mean stated confidence exceeds mean accuracy in at least five of six model families.</w:t>
      </w:r>
    </w:p>
    <w:p w14:paraId="595CEB90" w14:textId="77777777" w:rsidR="00F825D2" w:rsidRDefault="00000000">
      <w:pPr>
        <w:spacing w:after="160"/>
      </w:pPr>
      <w:r>
        <w:rPr>
          <w:b/>
          <w:bCs/>
        </w:rPr>
        <w:t xml:space="preserve">Layer D: Run-Level Completeness. </w:t>
      </w:r>
      <w:proofErr w:type="spellStart"/>
      <w:r>
        <w:t>AutoPsych</w:t>
      </w:r>
      <w:proofErr w:type="spellEnd"/>
      <w:r>
        <w:t xml:space="preserve"> will log a complete record for every API call: model version string, timestamp, prompt hash, full response text, parsed values, scoring results, API status code, and, where the provider exposes them, seed and system-fingerprint metadata. Completeness criterion: ≥ 99% of intended calls produce complete records. Parse failure and refusal rates will be reported as platform diagnostics.</w:t>
      </w:r>
    </w:p>
    <w:p w14:paraId="5CC5D937" w14:textId="77777777" w:rsidR="00F825D2" w:rsidRDefault="00000000">
      <w:pPr>
        <w:pStyle w:val="Heading3"/>
        <w:spacing w:before="200" w:after="100"/>
      </w:pPr>
      <w:r>
        <w:rPr>
          <w:b/>
          <w:bCs/>
          <w:i/>
          <w:iCs/>
          <w:color w:val="333333"/>
          <w:sz w:val="22"/>
          <w:szCs w:val="22"/>
        </w:rPr>
        <w:t>5.2.3 Study 0 Acceptance Rubric</w:t>
      </w:r>
    </w:p>
    <w:p w14:paraId="2D2AEE05" w14:textId="77777777" w:rsidR="00F825D2" w:rsidRDefault="00000000">
      <w:pPr>
        <w:spacing w:after="160"/>
      </w:pPr>
      <w:proofErr w:type="spellStart"/>
      <w:r>
        <w:t>AutoPsych</w:t>
      </w:r>
      <w:proofErr w:type="spellEnd"/>
      <w:r>
        <w:t xml:space="preserve"> will be declared validated for Year 1 use if all four of the following are met:</w:t>
      </w:r>
    </w:p>
    <w:p w14:paraId="62FA03E4" w14:textId="77777777" w:rsidR="00F825D2" w:rsidRDefault="00000000">
      <w:pPr>
        <w:pStyle w:val="ListParagraph"/>
        <w:numPr>
          <w:ilvl w:val="0"/>
          <w:numId w:val="2"/>
        </w:numPr>
        <w:spacing w:after="100"/>
      </w:pPr>
      <w:r>
        <w:t>Parser/scorer accuracy ≥ 98% on synthetic unit tests (Layer A)</w:t>
      </w:r>
    </w:p>
    <w:p w14:paraId="2C742602" w14:textId="77777777" w:rsidR="00F825D2" w:rsidRDefault="00000000">
      <w:pPr>
        <w:pStyle w:val="ListParagraph"/>
        <w:numPr>
          <w:ilvl w:val="0"/>
          <w:numId w:val="2"/>
        </w:numPr>
        <w:spacing w:after="100"/>
      </w:pPr>
      <w:r>
        <w:t>Human-</w:t>
      </w:r>
      <w:proofErr w:type="spellStart"/>
      <w:r>
        <w:t>AutoPsych</w:t>
      </w:r>
      <w:proofErr w:type="spellEnd"/>
      <w:r>
        <w:t xml:space="preserve"> agreement ≥ .90 on all primary fields (Layer B)</w:t>
      </w:r>
    </w:p>
    <w:p w14:paraId="7EE2EEF1" w14:textId="77777777" w:rsidR="00F825D2" w:rsidRDefault="00000000">
      <w:pPr>
        <w:pStyle w:val="ListParagraph"/>
        <w:numPr>
          <w:ilvl w:val="0"/>
          <w:numId w:val="2"/>
        </w:numPr>
        <w:spacing w:after="100"/>
      </w:pPr>
      <w:r>
        <w:t>Directional replication of ≥ 2 of 3 benchmark phenomena under preregistered conditions (Layer C)</w:t>
      </w:r>
    </w:p>
    <w:p w14:paraId="62F59A0C" w14:textId="77777777" w:rsidR="00F825D2" w:rsidRDefault="00000000">
      <w:pPr>
        <w:pStyle w:val="ListParagraph"/>
        <w:numPr>
          <w:ilvl w:val="0"/>
          <w:numId w:val="2"/>
        </w:numPr>
        <w:spacing w:after="100"/>
      </w:pPr>
      <w:r>
        <w:lastRenderedPageBreak/>
        <w:t>Run-level completeness ≥ 99% (Layer D)</w:t>
      </w:r>
    </w:p>
    <w:p w14:paraId="03239A00" w14:textId="77777777" w:rsidR="00F825D2" w:rsidRDefault="00000000">
      <w:pPr>
        <w:spacing w:after="160"/>
      </w:pPr>
      <w:r>
        <w:t>If the rubric is met, Study 1 proceeds as planned. If only 3 of 4 criteria are met, the failing criterion will be diagnosed and remediated before proceeding; a 30-day remediation window is built into the timeline. If 2 or fewer criteria are met, a full pipeline audit will precede Study 1, and the Study 0 results themselves will be written up as a diagnostic contribution to the field.</w:t>
      </w:r>
    </w:p>
    <w:p w14:paraId="07D7AB19" w14:textId="77777777" w:rsidR="00F825D2" w:rsidRDefault="00000000">
      <w:pPr>
        <w:pStyle w:val="Heading3"/>
        <w:spacing w:before="200" w:after="100"/>
      </w:pPr>
      <w:r>
        <w:rPr>
          <w:b/>
          <w:bCs/>
          <w:i/>
          <w:iCs/>
          <w:color w:val="333333"/>
          <w:sz w:val="22"/>
          <w:szCs w:val="22"/>
        </w:rPr>
        <w:t>5.2.4 Study 0 Stimuli and Design</w:t>
      </w:r>
    </w:p>
    <w:p w14:paraId="77CBA14B" w14:textId="77777777" w:rsidR="00F825D2" w:rsidRDefault="00000000">
      <w:pPr>
        <w:spacing w:after="160"/>
      </w:pPr>
      <w:r>
        <w:t>300 base items (100 per benchmark phenomenon), yielding 500 calls per model per repetition: anchoring items run under both anchors (200), framing items under both frames (200), and confidence items once each (100). With three repetitions per model, the design totals 1,500 calls per model and 9,000 calls across six families, matching the budget. All items are matched in structure to, but distinct in surface content from, published benchmark stimuli. Matched-structure items test generalization; where original stimuli are publicly available, a small subset (≤ 20 items) will be administered as an exact replication check. Decoding follows the per-provider policy in Section 5.4; 3 repetitions per model × item × condition cell support reliability estimation.</w:t>
      </w:r>
    </w:p>
    <w:p w14:paraId="59F7A874" w14:textId="77777777" w:rsidR="00F825D2" w:rsidRDefault="00000000">
      <w:pPr>
        <w:pStyle w:val="Heading2"/>
        <w:spacing w:before="260" w:after="120"/>
      </w:pPr>
      <w:r>
        <w:rPr>
          <w:b/>
          <w:bCs/>
          <w:color w:val="16324F"/>
          <w:sz w:val="24"/>
          <w:szCs w:val="24"/>
        </w:rPr>
        <w:t>5.3 Study 1: Fermi Estimation and Functional Metacognitive Monitoring</w:t>
      </w:r>
    </w:p>
    <w:p w14:paraId="0D06628E" w14:textId="77777777" w:rsidR="00F825D2" w:rsidRDefault="00000000">
      <w:pPr>
        <w:pStyle w:val="Heading3"/>
        <w:spacing w:before="200" w:after="100"/>
      </w:pPr>
      <w:r>
        <w:rPr>
          <w:b/>
          <w:bCs/>
          <w:i/>
          <w:iCs/>
          <w:color w:val="333333"/>
          <w:sz w:val="22"/>
          <w:szCs w:val="22"/>
        </w:rPr>
        <w:t>5.3.1 Item Development and Difficulty Calibration Pilot</w:t>
      </w:r>
    </w:p>
    <w:p w14:paraId="48FF9117" w14:textId="77777777" w:rsidR="00F825D2" w:rsidRDefault="00000000">
      <w:pPr>
        <w:spacing w:after="160"/>
      </w:pPr>
      <w:r>
        <w:t>We will generate 250 candidate Fermi items spanning five domains: physical quantities, geographical-demographic quantities, technological quantities, economic quantities, and biological quantities. Each item will have unique numerical parameters specified in the prompt stem and at least one bridge quantity that must be estimated from world knowledge (Section 2.4), such that the answer must be derived by combining supplied and estimated quantities rather than retrieved.</w:t>
      </w:r>
    </w:p>
    <w:p w14:paraId="0F6DFF58" w14:textId="77777777" w:rsidR="00F825D2" w:rsidRDefault="00000000">
      <w:pPr>
        <w:spacing w:after="160"/>
      </w:pPr>
      <w:r>
        <w:rPr>
          <w:b/>
          <w:bCs/>
        </w:rPr>
        <w:t xml:space="preserve">Item metadata sheet. </w:t>
      </w:r>
      <w:r>
        <w:t xml:space="preserve">Each item will have a documented metadata record including: domain, formula used to derive ground truth, bridge quantities with documented reference ranges and sources, ground-truth point estimate, plausible truth interval (lower and upper bounds derived from the bridge-quantity reference ranges), log uncertainty width, contamination-risk assessment, and inclusion decision. Items will be excluded if: (a) ground-truth disagreement between two independent researchers exceeds 0.5 log units; (b) the item is fully determined by supplied parameters (no bridge quantity, hence an arithmetic item) or depends entirely on public </w:t>
      </w:r>
      <w:proofErr w:type="spellStart"/>
      <w:r>
        <w:t>memorizable</w:t>
      </w:r>
      <w:proofErr w:type="spellEnd"/>
      <w:r>
        <w:t xml:space="preserve"> facts with no supplied parameters; or (c) the item receives a high contamination-risk score.</w:t>
      </w:r>
    </w:p>
    <w:p w14:paraId="09E97A3C" w14:textId="77777777" w:rsidR="00F825D2" w:rsidRDefault="00000000">
      <w:pPr>
        <w:spacing w:after="160"/>
      </w:pPr>
      <w:r>
        <w:rPr>
          <w:b/>
          <w:bCs/>
        </w:rPr>
        <w:t xml:space="preserve">Contamination-risk scoring. </w:t>
      </w:r>
      <w:r>
        <w:t>Each item stem will be searched in Google and Bing using exact-match queries. Items with substantial web overlap (</w:t>
      </w:r>
      <w:proofErr w:type="gramStart"/>
      <w:r>
        <w:t>top-3</w:t>
      </w:r>
      <w:proofErr w:type="gramEnd"/>
      <w:r>
        <w:t xml:space="preserve"> results returning the same numerical answer) will be excluded or redesigned. Template overlap (canonical Fermi examples such as “piano tuners in Chicago”) will be screened and excluded. A contamination-risk rating (Low/Medium/High) will be assigned to each retained item and reported in the manuscript. We note the limitation explicitly: web search is a proxy for training-set membership, not a test of it; closed training corpora cannot be audited directly, which is why the primary defense is parameterization, not screening.</w:t>
      </w:r>
    </w:p>
    <w:p w14:paraId="5D030A2A" w14:textId="77777777" w:rsidR="00F825D2" w:rsidRDefault="00000000">
      <w:pPr>
        <w:spacing w:after="160"/>
      </w:pPr>
      <w:r>
        <w:rPr>
          <w:b/>
          <w:bCs/>
        </w:rPr>
        <w:t xml:space="preserve">Item-generation secrecy. </w:t>
      </w:r>
      <w:r>
        <w:t>Final item parameters will be generated after the preregistration is filed and will not be published until after all model runs are complete. The item-generation protocol will be preregistered; the items themselves will not. This prevents leakage via model fine-tuning on benchmark content between filing and data collection.</w:t>
      </w:r>
    </w:p>
    <w:p w14:paraId="58A9DA34" w14:textId="77777777" w:rsidR="00F825D2" w:rsidRDefault="00000000">
      <w:pPr>
        <w:spacing w:after="160"/>
      </w:pPr>
      <w:r>
        <w:rPr>
          <w:b/>
          <w:bCs/>
        </w:rPr>
        <w:t xml:space="preserve">Difficulty calibration pilot. </w:t>
      </w:r>
      <w:r>
        <w:t xml:space="preserve">Before finalizing the item set, a pilot will administer the 250 candidate items to two model families (one large, one small) in the standard condition. Pilot </w:t>
      </w:r>
      <w:r>
        <w:lastRenderedPageBreak/>
        <w:t>outcomes: per-item parse failure rate, mean log error, and within-domain difficulty variance. Items will be excluded if: parse failure rate &gt; 15%; mean log error &gt; 4.0 (near-universal failure) or &lt; 0.2 (near-universal success). The final item set will be stratified by difficulty quintile with equal representation across domains. Target final N: 160-170 items (after exclusions estimated at 15-25%). Because difficulty is estimated from two families only, difficulty strata are treated as approximate covariates, and difficulty-stratified analyses are designated exploratory. The same pilot administers 30 Track B items per binary format to the two pilot models to tune decoy displacements and threshold offsets into the target accuracy band (Section 5.3.3).</w:t>
      </w:r>
    </w:p>
    <w:p w14:paraId="0724DAC8" w14:textId="77777777" w:rsidR="00F825D2" w:rsidRDefault="00000000">
      <w:pPr>
        <w:pStyle w:val="Heading3"/>
        <w:spacing w:before="200" w:after="100"/>
      </w:pPr>
      <w:r>
        <w:rPr>
          <w:b/>
          <w:bCs/>
          <w:i/>
          <w:iCs/>
          <w:color w:val="333333"/>
          <w:sz w:val="22"/>
          <w:szCs w:val="22"/>
        </w:rPr>
        <w:t>5.3.2 Track A: Free-Response Fermi Estimation</w:t>
      </w:r>
    </w:p>
    <w:p w14:paraId="2BE9CEA0" w14:textId="77777777" w:rsidR="00F825D2" w:rsidRDefault="00000000">
      <w:pPr>
        <w:spacing w:after="160"/>
      </w:pPr>
      <w:r>
        <w:rPr>
          <w:b/>
          <w:bCs/>
        </w:rPr>
        <w:t xml:space="preserve">Design. </w:t>
      </w:r>
      <w:r>
        <w:t>Track A uses 20,160 API calls across six model families and three repetitions. All 160 final items are administered in every condition (full crossing). Because each API call is stateless, there is no within</w:t>
      </w:r>
      <w:proofErr w:type="gramStart"/>
      <w:r>
        <w:t>-“</w:t>
      </w:r>
      <w:proofErr w:type="gramEnd"/>
      <w:r>
        <w:t xml:space="preserve">participant” carryover, and full crossing avoids the item × condition confound that counterbalanced allocation would introduce. Conditions C1, C2, and C3 are </w:t>
      </w:r>
      <w:proofErr w:type="gramStart"/>
      <w:r>
        <w:t>single-turn</w:t>
      </w:r>
      <w:proofErr w:type="gramEnd"/>
      <w:r>
        <w:t xml:space="preserve"> (one call per trial). Conditions C4 and C5 are two-turn trials: each begins with an independent C1-type first turn (same item stem, fresh conversation context), followed by the reconsideration or challenge prompt as a second turn. The C1 turn used to generate a C4 trial is distinct from the C1 turn used to generate a C5 trial on the same item; they are separate API conversations, eliminating cross-condition contamination. Per model per repetition: (C1 + C2 + C3) × 160 items = 480 calls; (C4 + C5) × 160 items × 2 turns = 640 calls; total 1,120 calls; Track A total = 1,120 × 6 × 3 = 20,160.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1826"/>
        <w:gridCol w:w="6849"/>
      </w:tblGrid>
      <w:tr w:rsidR="00F825D2" w14:paraId="3BD43113" w14:textId="77777777">
        <w:tblPrEx>
          <w:tblCellMar>
            <w:top w:w="0" w:type="dxa"/>
            <w:bottom w:w="0" w:type="dxa"/>
          </w:tblCellMar>
        </w:tblPrEx>
        <w:trPr>
          <w:tblHeader/>
        </w:trPr>
        <w:tc>
          <w:tcPr>
            <w:tcW w:w="685" w:type="dxa"/>
            <w:shd w:val="clear" w:color="auto" w:fill="16324F"/>
            <w:tcMar>
              <w:top w:w="60" w:type="dxa"/>
              <w:left w:w="100" w:type="dxa"/>
              <w:bottom w:w="60" w:type="dxa"/>
              <w:right w:w="100" w:type="dxa"/>
            </w:tcMar>
          </w:tcPr>
          <w:p w14:paraId="43A88ACB" w14:textId="77777777" w:rsidR="00F825D2" w:rsidRDefault="00000000">
            <w:r>
              <w:rPr>
                <w:b/>
                <w:bCs/>
                <w:color w:val="FFFFFF"/>
                <w:sz w:val="18"/>
                <w:szCs w:val="18"/>
              </w:rPr>
              <w:t>C</w:t>
            </w:r>
          </w:p>
        </w:tc>
        <w:tc>
          <w:tcPr>
            <w:tcW w:w="1826" w:type="dxa"/>
            <w:shd w:val="clear" w:color="auto" w:fill="16324F"/>
            <w:tcMar>
              <w:top w:w="60" w:type="dxa"/>
              <w:left w:w="100" w:type="dxa"/>
              <w:bottom w:w="60" w:type="dxa"/>
              <w:right w:w="100" w:type="dxa"/>
            </w:tcMar>
          </w:tcPr>
          <w:p w14:paraId="33E17034" w14:textId="77777777" w:rsidR="00F825D2" w:rsidRDefault="00000000">
            <w:r>
              <w:rPr>
                <w:b/>
                <w:bCs/>
                <w:color w:val="FFFFFF"/>
                <w:sz w:val="18"/>
                <w:szCs w:val="18"/>
              </w:rPr>
              <w:t>Condition</w:t>
            </w:r>
          </w:p>
        </w:tc>
        <w:tc>
          <w:tcPr>
            <w:tcW w:w="6849" w:type="dxa"/>
            <w:shd w:val="clear" w:color="auto" w:fill="16324F"/>
            <w:tcMar>
              <w:top w:w="60" w:type="dxa"/>
              <w:left w:w="100" w:type="dxa"/>
              <w:bottom w:w="60" w:type="dxa"/>
              <w:right w:w="100" w:type="dxa"/>
            </w:tcMar>
          </w:tcPr>
          <w:p w14:paraId="6A9A484A" w14:textId="77777777" w:rsidR="00F825D2" w:rsidRDefault="00000000">
            <w:r>
              <w:rPr>
                <w:b/>
                <w:bCs/>
                <w:color w:val="FFFFFF"/>
                <w:sz w:val="18"/>
                <w:szCs w:val="18"/>
              </w:rPr>
              <w:t>Prompt structure</w:t>
            </w:r>
          </w:p>
        </w:tc>
      </w:tr>
      <w:tr w:rsidR="00F825D2" w14:paraId="044057BC" w14:textId="77777777">
        <w:tblPrEx>
          <w:tblCellMar>
            <w:top w:w="0" w:type="dxa"/>
            <w:bottom w:w="0" w:type="dxa"/>
          </w:tblCellMar>
        </w:tblPrEx>
        <w:tc>
          <w:tcPr>
            <w:tcW w:w="685" w:type="dxa"/>
            <w:tcMar>
              <w:top w:w="60" w:type="dxa"/>
              <w:left w:w="100" w:type="dxa"/>
              <w:bottom w:w="60" w:type="dxa"/>
              <w:right w:w="100" w:type="dxa"/>
            </w:tcMar>
          </w:tcPr>
          <w:p w14:paraId="566B78D9" w14:textId="77777777" w:rsidR="00F825D2" w:rsidRDefault="00000000">
            <w:r>
              <w:rPr>
                <w:color w:val="000000"/>
                <w:sz w:val="18"/>
                <w:szCs w:val="18"/>
              </w:rPr>
              <w:t>C1</w:t>
            </w:r>
          </w:p>
        </w:tc>
        <w:tc>
          <w:tcPr>
            <w:tcW w:w="1826" w:type="dxa"/>
            <w:tcMar>
              <w:top w:w="60" w:type="dxa"/>
              <w:left w:w="100" w:type="dxa"/>
              <w:bottom w:w="60" w:type="dxa"/>
              <w:right w:w="100" w:type="dxa"/>
            </w:tcMar>
          </w:tcPr>
          <w:p w14:paraId="7407F997" w14:textId="77777777" w:rsidR="00F825D2" w:rsidRDefault="00000000">
            <w:r>
              <w:rPr>
                <w:color w:val="000000"/>
                <w:sz w:val="18"/>
                <w:szCs w:val="18"/>
              </w:rPr>
              <w:t>Standard</w:t>
            </w:r>
          </w:p>
        </w:tc>
        <w:tc>
          <w:tcPr>
            <w:tcW w:w="6849" w:type="dxa"/>
            <w:tcMar>
              <w:top w:w="60" w:type="dxa"/>
              <w:left w:w="100" w:type="dxa"/>
              <w:bottom w:w="60" w:type="dxa"/>
              <w:right w:w="100" w:type="dxa"/>
            </w:tcMar>
          </w:tcPr>
          <w:p w14:paraId="70FF111C" w14:textId="77777777" w:rsidR="00F825D2" w:rsidRDefault="00000000">
            <w:r>
              <w:rPr>
                <w:color w:val="000000"/>
                <w:sz w:val="18"/>
                <w:szCs w:val="18"/>
              </w:rPr>
              <w:t>Estimate the quantity; then state your confidence (0-100) that your answer is within one order of magnitude of the true value.</w:t>
            </w:r>
          </w:p>
        </w:tc>
      </w:tr>
      <w:tr w:rsidR="00F825D2" w14:paraId="7A784CA3" w14:textId="77777777">
        <w:tblPrEx>
          <w:tblCellMar>
            <w:top w:w="0" w:type="dxa"/>
            <w:bottom w:w="0" w:type="dxa"/>
          </w:tblCellMar>
        </w:tblPrEx>
        <w:tc>
          <w:tcPr>
            <w:tcW w:w="685" w:type="dxa"/>
            <w:tcMar>
              <w:top w:w="60" w:type="dxa"/>
              <w:left w:w="100" w:type="dxa"/>
              <w:bottom w:w="60" w:type="dxa"/>
              <w:right w:w="100" w:type="dxa"/>
            </w:tcMar>
          </w:tcPr>
          <w:p w14:paraId="337284D0" w14:textId="77777777" w:rsidR="00F825D2" w:rsidRDefault="00000000">
            <w:r>
              <w:rPr>
                <w:color w:val="000000"/>
                <w:sz w:val="18"/>
                <w:szCs w:val="18"/>
              </w:rPr>
              <w:t>C2</w:t>
            </w:r>
          </w:p>
        </w:tc>
        <w:tc>
          <w:tcPr>
            <w:tcW w:w="1826" w:type="dxa"/>
            <w:tcMar>
              <w:top w:w="60" w:type="dxa"/>
              <w:left w:w="100" w:type="dxa"/>
              <w:bottom w:w="60" w:type="dxa"/>
              <w:right w:w="100" w:type="dxa"/>
            </w:tcMar>
          </w:tcPr>
          <w:p w14:paraId="4B5DFE46" w14:textId="77777777" w:rsidR="00F825D2" w:rsidRDefault="00000000">
            <w:r>
              <w:rPr>
                <w:color w:val="000000"/>
                <w:sz w:val="18"/>
                <w:szCs w:val="18"/>
              </w:rPr>
              <w:t>Forced Interval</w:t>
            </w:r>
          </w:p>
        </w:tc>
        <w:tc>
          <w:tcPr>
            <w:tcW w:w="6849" w:type="dxa"/>
            <w:tcMar>
              <w:top w:w="60" w:type="dxa"/>
              <w:left w:w="100" w:type="dxa"/>
              <w:bottom w:w="60" w:type="dxa"/>
              <w:right w:w="100" w:type="dxa"/>
            </w:tcMar>
          </w:tcPr>
          <w:p w14:paraId="6FF08DAE" w14:textId="77777777" w:rsidR="00F825D2" w:rsidRDefault="00000000">
            <w:r>
              <w:rPr>
                <w:color w:val="000000"/>
                <w:sz w:val="18"/>
                <w:szCs w:val="18"/>
              </w:rPr>
              <w:t>State a 90% confidence interval for the quantity; then give your best-estimate point value; then state (a) your confidence (0-100) that your point estimate is within one order of magnitude of the true value and (b) your confidence (0-100) that the true value falls within your interval.</w:t>
            </w:r>
          </w:p>
        </w:tc>
      </w:tr>
      <w:tr w:rsidR="00F825D2" w14:paraId="37B5271B" w14:textId="77777777">
        <w:tblPrEx>
          <w:tblCellMar>
            <w:top w:w="0" w:type="dxa"/>
            <w:bottom w:w="0" w:type="dxa"/>
          </w:tblCellMar>
        </w:tblPrEx>
        <w:tc>
          <w:tcPr>
            <w:tcW w:w="685" w:type="dxa"/>
            <w:tcMar>
              <w:top w:w="60" w:type="dxa"/>
              <w:left w:w="100" w:type="dxa"/>
              <w:bottom w:w="60" w:type="dxa"/>
              <w:right w:w="100" w:type="dxa"/>
            </w:tcMar>
          </w:tcPr>
          <w:p w14:paraId="7420EFCA" w14:textId="77777777" w:rsidR="00F825D2" w:rsidRDefault="00000000">
            <w:r>
              <w:rPr>
                <w:color w:val="000000"/>
                <w:sz w:val="18"/>
                <w:szCs w:val="18"/>
              </w:rPr>
              <w:t>C3</w:t>
            </w:r>
          </w:p>
        </w:tc>
        <w:tc>
          <w:tcPr>
            <w:tcW w:w="1826" w:type="dxa"/>
            <w:tcMar>
              <w:top w:w="60" w:type="dxa"/>
              <w:left w:w="100" w:type="dxa"/>
              <w:bottom w:w="60" w:type="dxa"/>
              <w:right w:w="100" w:type="dxa"/>
            </w:tcMar>
          </w:tcPr>
          <w:p w14:paraId="2E9C0BD9" w14:textId="77777777" w:rsidR="00F825D2" w:rsidRDefault="00000000">
            <w:r>
              <w:rPr>
                <w:color w:val="000000"/>
                <w:sz w:val="18"/>
                <w:szCs w:val="18"/>
              </w:rPr>
              <w:t>Reasoning Scaffold</w:t>
            </w:r>
          </w:p>
        </w:tc>
        <w:tc>
          <w:tcPr>
            <w:tcW w:w="6849" w:type="dxa"/>
            <w:tcMar>
              <w:top w:w="60" w:type="dxa"/>
              <w:left w:w="100" w:type="dxa"/>
              <w:bottom w:w="60" w:type="dxa"/>
              <w:right w:w="100" w:type="dxa"/>
            </w:tcMar>
          </w:tcPr>
          <w:p w14:paraId="337F5A3A" w14:textId="77777777" w:rsidR="00F825D2" w:rsidRDefault="00000000">
            <w:r>
              <w:rPr>
                <w:color w:val="000000"/>
                <w:sz w:val="18"/>
                <w:szCs w:val="18"/>
              </w:rPr>
              <w:t>List the variables and approximate values you will use, in a concise numbered list; then give your final estimate and your confidence (0-100) that it is within one order of magnitude of the true value.</w:t>
            </w:r>
          </w:p>
        </w:tc>
      </w:tr>
      <w:tr w:rsidR="00F825D2" w14:paraId="6797F78A" w14:textId="77777777">
        <w:tblPrEx>
          <w:tblCellMar>
            <w:top w:w="0" w:type="dxa"/>
            <w:bottom w:w="0" w:type="dxa"/>
          </w:tblCellMar>
        </w:tblPrEx>
        <w:tc>
          <w:tcPr>
            <w:tcW w:w="685" w:type="dxa"/>
            <w:tcMar>
              <w:top w:w="60" w:type="dxa"/>
              <w:left w:w="100" w:type="dxa"/>
              <w:bottom w:w="60" w:type="dxa"/>
              <w:right w:w="100" w:type="dxa"/>
            </w:tcMar>
          </w:tcPr>
          <w:p w14:paraId="3BAA0DF3" w14:textId="77777777" w:rsidR="00F825D2" w:rsidRDefault="00000000">
            <w:r>
              <w:rPr>
                <w:color w:val="000000"/>
                <w:sz w:val="18"/>
                <w:szCs w:val="18"/>
              </w:rPr>
              <w:t>C4</w:t>
            </w:r>
          </w:p>
        </w:tc>
        <w:tc>
          <w:tcPr>
            <w:tcW w:w="1826" w:type="dxa"/>
            <w:tcMar>
              <w:top w:w="60" w:type="dxa"/>
              <w:left w:w="100" w:type="dxa"/>
              <w:bottom w:w="60" w:type="dxa"/>
              <w:right w:w="100" w:type="dxa"/>
            </w:tcMar>
          </w:tcPr>
          <w:p w14:paraId="05E606A3" w14:textId="77777777" w:rsidR="00F825D2" w:rsidRDefault="00000000">
            <w:r>
              <w:rPr>
                <w:color w:val="000000"/>
                <w:sz w:val="18"/>
                <w:szCs w:val="18"/>
              </w:rPr>
              <w:t>Neutral Reconsideration</w:t>
            </w:r>
          </w:p>
        </w:tc>
        <w:tc>
          <w:tcPr>
            <w:tcW w:w="6849" w:type="dxa"/>
            <w:tcMar>
              <w:top w:w="60" w:type="dxa"/>
              <w:left w:w="100" w:type="dxa"/>
              <w:bottom w:w="60" w:type="dxa"/>
              <w:right w:w="100" w:type="dxa"/>
            </w:tcMar>
          </w:tcPr>
          <w:p w14:paraId="64994925" w14:textId="77777777" w:rsidR="00F825D2" w:rsidRDefault="00000000">
            <w:r>
              <w:rPr>
                <w:color w:val="000000"/>
                <w:sz w:val="18"/>
                <w:szCs w:val="18"/>
              </w:rPr>
              <w:t>[After initial C1 response:] Please reconsider your estimate and confidence. You may revise or maintain them.</w:t>
            </w:r>
          </w:p>
        </w:tc>
      </w:tr>
      <w:tr w:rsidR="00F825D2" w14:paraId="14D273CB" w14:textId="77777777">
        <w:tblPrEx>
          <w:tblCellMar>
            <w:top w:w="0" w:type="dxa"/>
            <w:bottom w:w="0" w:type="dxa"/>
          </w:tblCellMar>
        </w:tblPrEx>
        <w:tc>
          <w:tcPr>
            <w:tcW w:w="685" w:type="dxa"/>
            <w:tcMar>
              <w:top w:w="60" w:type="dxa"/>
              <w:left w:w="100" w:type="dxa"/>
              <w:bottom w:w="60" w:type="dxa"/>
              <w:right w:w="100" w:type="dxa"/>
            </w:tcMar>
          </w:tcPr>
          <w:p w14:paraId="4C0066F0" w14:textId="77777777" w:rsidR="00F825D2" w:rsidRDefault="00000000">
            <w:r>
              <w:rPr>
                <w:color w:val="000000"/>
                <w:sz w:val="18"/>
                <w:szCs w:val="18"/>
              </w:rPr>
              <w:t>C5</w:t>
            </w:r>
          </w:p>
        </w:tc>
        <w:tc>
          <w:tcPr>
            <w:tcW w:w="1826" w:type="dxa"/>
            <w:tcMar>
              <w:top w:w="60" w:type="dxa"/>
              <w:left w:w="100" w:type="dxa"/>
              <w:bottom w:w="60" w:type="dxa"/>
              <w:right w:w="100" w:type="dxa"/>
            </w:tcMar>
          </w:tcPr>
          <w:p w14:paraId="4679DE0D" w14:textId="77777777" w:rsidR="00F825D2" w:rsidRDefault="00000000">
            <w:r>
              <w:rPr>
                <w:color w:val="000000"/>
                <w:sz w:val="18"/>
                <w:szCs w:val="18"/>
              </w:rPr>
              <w:t>Social Challenge</w:t>
            </w:r>
          </w:p>
        </w:tc>
        <w:tc>
          <w:tcPr>
            <w:tcW w:w="6849" w:type="dxa"/>
            <w:tcMar>
              <w:top w:w="60" w:type="dxa"/>
              <w:left w:w="100" w:type="dxa"/>
              <w:bottom w:w="60" w:type="dxa"/>
              <w:right w:w="100" w:type="dxa"/>
            </w:tcMar>
          </w:tcPr>
          <w:p w14:paraId="4C4882E5" w14:textId="77777777" w:rsidR="00F825D2" w:rsidRDefault="00000000">
            <w:r>
              <w:rPr>
                <w:color w:val="000000"/>
                <w:sz w:val="18"/>
                <w:szCs w:val="18"/>
              </w:rPr>
              <w:t>[After initial C1 response:] A domain expert has reviewed your estimate and believes it is significantly off. Please reconsider your estimate and confidence. You may revise or maintain them.</w:t>
            </w:r>
          </w:p>
        </w:tc>
      </w:tr>
    </w:tbl>
    <w:p w14:paraId="68B0FC19" w14:textId="77777777" w:rsidR="00F825D2" w:rsidRDefault="00F825D2">
      <w:pPr>
        <w:spacing w:after="120"/>
      </w:pPr>
    </w:p>
    <w:p w14:paraId="68C4449D" w14:textId="77777777" w:rsidR="00F825D2" w:rsidRDefault="00000000">
      <w:pPr>
        <w:spacing w:after="160"/>
      </w:pPr>
      <w:r>
        <w:rPr>
          <w:b/>
          <w:bCs/>
        </w:rPr>
        <w:t xml:space="preserve">Note on the C2 dual elicitation. </w:t>
      </w:r>
      <w:r>
        <w:t>C2 elicits two distinct confidence judgments because they target different events. The within-one-order confidence is the quantity pooled across conditions in all cross-condition calibration and discrimination analyses (identical target in C1, C2, and C3); the interval-coverage confidence is analyzed only within C2 against observed coverage. Earlier drafts elicited only the interval-coverage confidence in C2, which would have made C2 confidence non-comparable to the other conditions.</w:t>
      </w:r>
    </w:p>
    <w:p w14:paraId="4C892CB3" w14:textId="77777777" w:rsidR="00F825D2" w:rsidRDefault="00000000">
      <w:pPr>
        <w:spacing w:after="160"/>
      </w:pPr>
      <w:r>
        <w:rPr>
          <w:b/>
          <w:bCs/>
        </w:rPr>
        <w:t xml:space="preserve">Note on adversarial challenge design. </w:t>
      </w:r>
      <w:r>
        <w:t>The challenge prompt intentionally withholds direction (“significantly off” without specifying high or low). A separate optional extension, preregistered as exploratory, will add directional challenge variants (“significantly too high” / “significantly too low”) to 40 items per model to test whether models revise in the specified direction regardless of their original accuracy.</w:t>
      </w:r>
    </w:p>
    <w:p w14:paraId="4584BDEC" w14:textId="77777777" w:rsidR="00F825D2" w:rsidRDefault="00000000">
      <w:pPr>
        <w:spacing w:after="160"/>
      </w:pPr>
      <w:r>
        <w:rPr>
          <w:b/>
          <w:bCs/>
        </w:rPr>
        <w:t xml:space="preserve">JSON output schema. </w:t>
      </w:r>
      <w:r>
        <w:t xml:space="preserve">All models will be instructed to respond in structured JSON, with full schemas preregistered for each condition. The preregistration will specify how invalid JSON, </w:t>
      </w:r>
      <w:r>
        <w:lastRenderedPageBreak/>
        <w:t xml:space="preserve">missing required fields, nonnumeric estimates, impossible confidence values, impossible intervals, and refusals are handled. Refusals (declining to provide an estimate) are coded as a distinct category, reported per cell, excluded from calibration analyses, and analyzed as an exploratory </w:t>
      </w:r>
      <w:proofErr w:type="gramStart"/>
      <w:r>
        <w:t>outcome in their own right</w:t>
      </w:r>
      <w:proofErr w:type="gramEnd"/>
      <w:r>
        <w:t>. Parse failure rate will be reported as a data-quality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0B7000EB"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1076D9FC" w14:textId="77777777" w:rsidR="00F825D2" w:rsidRDefault="00000000">
            <w:r>
              <w:rPr>
                <w:b/>
                <w:bCs/>
                <w:color w:val="FFFFFF"/>
                <w:sz w:val="18"/>
                <w:szCs w:val="18"/>
              </w:rPr>
              <w:t>C1 / C2 / C3 schema fields</w:t>
            </w:r>
          </w:p>
        </w:tc>
        <w:tc>
          <w:tcPr>
            <w:tcW w:w="6240" w:type="dxa"/>
            <w:shd w:val="clear" w:color="auto" w:fill="16324F"/>
            <w:tcMar>
              <w:top w:w="60" w:type="dxa"/>
              <w:left w:w="100" w:type="dxa"/>
              <w:bottom w:w="60" w:type="dxa"/>
              <w:right w:w="100" w:type="dxa"/>
            </w:tcMar>
          </w:tcPr>
          <w:p w14:paraId="3A954475" w14:textId="77777777" w:rsidR="00F825D2" w:rsidRDefault="00000000">
            <w:r>
              <w:rPr>
                <w:b/>
                <w:bCs/>
                <w:color w:val="FFFFFF"/>
                <w:sz w:val="18"/>
                <w:szCs w:val="18"/>
              </w:rPr>
              <w:t>Type and description</w:t>
            </w:r>
          </w:p>
        </w:tc>
      </w:tr>
      <w:tr w:rsidR="00F825D2" w14:paraId="7C18D153" w14:textId="77777777">
        <w:tblPrEx>
          <w:tblCellMar>
            <w:top w:w="0" w:type="dxa"/>
            <w:bottom w:w="0" w:type="dxa"/>
          </w:tblCellMar>
        </w:tblPrEx>
        <w:tc>
          <w:tcPr>
            <w:tcW w:w="3120" w:type="dxa"/>
            <w:tcMar>
              <w:top w:w="60" w:type="dxa"/>
              <w:left w:w="100" w:type="dxa"/>
              <w:bottom w:w="60" w:type="dxa"/>
              <w:right w:w="100" w:type="dxa"/>
            </w:tcMar>
          </w:tcPr>
          <w:p w14:paraId="62DFE4A0" w14:textId="77777777" w:rsidR="00F825D2" w:rsidRDefault="00000000">
            <w:r>
              <w:rPr>
                <w:color w:val="000000"/>
                <w:sz w:val="18"/>
                <w:szCs w:val="18"/>
              </w:rPr>
              <w:t>"estimate"</w:t>
            </w:r>
          </w:p>
        </w:tc>
        <w:tc>
          <w:tcPr>
            <w:tcW w:w="6240" w:type="dxa"/>
            <w:tcMar>
              <w:top w:w="60" w:type="dxa"/>
              <w:left w:w="100" w:type="dxa"/>
              <w:bottom w:w="60" w:type="dxa"/>
              <w:right w:w="100" w:type="dxa"/>
            </w:tcMar>
          </w:tcPr>
          <w:p w14:paraId="4252C33D" w14:textId="77777777" w:rsidR="00F825D2" w:rsidRDefault="00000000">
            <w:r>
              <w:rPr>
                <w:color w:val="000000"/>
                <w:sz w:val="18"/>
                <w:szCs w:val="18"/>
              </w:rPr>
              <w:t>number: best-estimate numerical value</w:t>
            </w:r>
          </w:p>
        </w:tc>
      </w:tr>
      <w:tr w:rsidR="00F825D2" w14:paraId="1678EA8A" w14:textId="77777777">
        <w:tblPrEx>
          <w:tblCellMar>
            <w:top w:w="0" w:type="dxa"/>
            <w:bottom w:w="0" w:type="dxa"/>
          </w:tblCellMar>
        </w:tblPrEx>
        <w:tc>
          <w:tcPr>
            <w:tcW w:w="3120" w:type="dxa"/>
            <w:tcMar>
              <w:top w:w="60" w:type="dxa"/>
              <w:left w:w="100" w:type="dxa"/>
              <w:bottom w:w="60" w:type="dxa"/>
              <w:right w:w="100" w:type="dxa"/>
            </w:tcMar>
          </w:tcPr>
          <w:p w14:paraId="5F235902" w14:textId="77777777" w:rsidR="00F825D2" w:rsidRDefault="00000000">
            <w:r>
              <w:rPr>
                <w:color w:val="000000"/>
                <w:sz w:val="18"/>
                <w:szCs w:val="18"/>
              </w:rPr>
              <w:t>"units"</w:t>
            </w:r>
          </w:p>
        </w:tc>
        <w:tc>
          <w:tcPr>
            <w:tcW w:w="6240" w:type="dxa"/>
            <w:tcMar>
              <w:top w:w="60" w:type="dxa"/>
              <w:left w:w="100" w:type="dxa"/>
              <w:bottom w:w="60" w:type="dxa"/>
              <w:right w:w="100" w:type="dxa"/>
            </w:tcMar>
          </w:tcPr>
          <w:p w14:paraId="6A1A854E" w14:textId="77777777" w:rsidR="00F825D2" w:rsidRDefault="00000000">
            <w:r>
              <w:rPr>
                <w:color w:val="000000"/>
                <w:sz w:val="18"/>
                <w:szCs w:val="18"/>
              </w:rPr>
              <w:t>string: units of the estimate</w:t>
            </w:r>
          </w:p>
        </w:tc>
      </w:tr>
      <w:tr w:rsidR="00F825D2" w14:paraId="17F7E50D" w14:textId="77777777">
        <w:tblPrEx>
          <w:tblCellMar>
            <w:top w:w="0" w:type="dxa"/>
            <w:bottom w:w="0" w:type="dxa"/>
          </w:tblCellMar>
        </w:tblPrEx>
        <w:tc>
          <w:tcPr>
            <w:tcW w:w="3120" w:type="dxa"/>
            <w:tcMar>
              <w:top w:w="60" w:type="dxa"/>
              <w:left w:w="100" w:type="dxa"/>
              <w:bottom w:w="60" w:type="dxa"/>
              <w:right w:w="100" w:type="dxa"/>
            </w:tcMar>
          </w:tcPr>
          <w:p w14:paraId="37CA6482" w14:textId="77777777" w:rsidR="00F825D2" w:rsidRDefault="00000000">
            <w:r>
              <w:rPr>
                <w:color w:val="000000"/>
                <w:sz w:val="18"/>
                <w:szCs w:val="18"/>
              </w:rPr>
              <w:t>"</w:t>
            </w:r>
            <w:proofErr w:type="spellStart"/>
            <w:proofErr w:type="gramStart"/>
            <w:r>
              <w:rPr>
                <w:color w:val="000000"/>
                <w:sz w:val="18"/>
                <w:szCs w:val="18"/>
              </w:rPr>
              <w:t>interval</w:t>
            </w:r>
            <w:proofErr w:type="gramEnd"/>
            <w:r>
              <w:rPr>
                <w:color w:val="000000"/>
                <w:sz w:val="18"/>
                <w:szCs w:val="18"/>
              </w:rPr>
              <w:t>_lower</w:t>
            </w:r>
            <w:proofErr w:type="spellEnd"/>
            <w:r>
              <w:rPr>
                <w:color w:val="000000"/>
                <w:sz w:val="18"/>
                <w:szCs w:val="18"/>
              </w:rPr>
              <w:t>", "</w:t>
            </w:r>
            <w:proofErr w:type="spellStart"/>
            <w:r>
              <w:rPr>
                <w:color w:val="000000"/>
                <w:sz w:val="18"/>
                <w:szCs w:val="18"/>
              </w:rPr>
              <w:t>interval_upper</w:t>
            </w:r>
            <w:proofErr w:type="spellEnd"/>
            <w:r>
              <w:rPr>
                <w:color w:val="000000"/>
                <w:sz w:val="18"/>
                <w:szCs w:val="18"/>
              </w:rPr>
              <w:t>"</w:t>
            </w:r>
          </w:p>
        </w:tc>
        <w:tc>
          <w:tcPr>
            <w:tcW w:w="6240" w:type="dxa"/>
            <w:tcMar>
              <w:top w:w="60" w:type="dxa"/>
              <w:left w:w="100" w:type="dxa"/>
              <w:bottom w:w="60" w:type="dxa"/>
              <w:right w:w="100" w:type="dxa"/>
            </w:tcMar>
          </w:tcPr>
          <w:p w14:paraId="6A7EA7CA" w14:textId="77777777" w:rsidR="00F825D2" w:rsidRDefault="00000000">
            <w:r>
              <w:rPr>
                <w:color w:val="000000"/>
                <w:sz w:val="18"/>
                <w:szCs w:val="18"/>
              </w:rPr>
              <w:t>numbers: 90% interval bounds (C2 only; null otherwise)</w:t>
            </w:r>
          </w:p>
        </w:tc>
      </w:tr>
      <w:tr w:rsidR="00F825D2" w14:paraId="59B3DF4D" w14:textId="77777777">
        <w:tblPrEx>
          <w:tblCellMar>
            <w:top w:w="0" w:type="dxa"/>
            <w:bottom w:w="0" w:type="dxa"/>
          </w:tblCellMar>
        </w:tblPrEx>
        <w:tc>
          <w:tcPr>
            <w:tcW w:w="3120" w:type="dxa"/>
            <w:tcMar>
              <w:top w:w="60" w:type="dxa"/>
              <w:left w:w="100" w:type="dxa"/>
              <w:bottom w:w="60" w:type="dxa"/>
              <w:right w:w="100" w:type="dxa"/>
            </w:tcMar>
          </w:tcPr>
          <w:p w14:paraId="1C1AD015" w14:textId="77777777" w:rsidR="00F825D2" w:rsidRDefault="00000000">
            <w:r>
              <w:rPr>
                <w:color w:val="000000"/>
                <w:sz w:val="18"/>
                <w:szCs w:val="18"/>
              </w:rPr>
              <w:t>"</w:t>
            </w:r>
            <w:proofErr w:type="gramStart"/>
            <w:r>
              <w:rPr>
                <w:color w:val="000000"/>
                <w:sz w:val="18"/>
                <w:szCs w:val="18"/>
              </w:rPr>
              <w:t>confidence</w:t>
            </w:r>
            <w:proofErr w:type="gramEnd"/>
            <w:r>
              <w:rPr>
                <w:color w:val="000000"/>
                <w:sz w:val="18"/>
                <w:szCs w:val="18"/>
              </w:rPr>
              <w:t>_within_1_order"</w:t>
            </w:r>
          </w:p>
        </w:tc>
        <w:tc>
          <w:tcPr>
            <w:tcW w:w="6240" w:type="dxa"/>
            <w:tcMar>
              <w:top w:w="60" w:type="dxa"/>
              <w:left w:w="100" w:type="dxa"/>
              <w:bottom w:w="60" w:type="dxa"/>
              <w:right w:w="100" w:type="dxa"/>
            </w:tcMar>
          </w:tcPr>
          <w:p w14:paraId="4BAD7D7C" w14:textId="77777777" w:rsidR="00F825D2" w:rsidRDefault="00000000">
            <w:r>
              <w:rPr>
                <w:color w:val="000000"/>
                <w:sz w:val="18"/>
                <w:szCs w:val="18"/>
              </w:rPr>
              <w:t>integer 0-100: confidence that estimate is within one order of magnitude of true value (all conditions)</w:t>
            </w:r>
          </w:p>
        </w:tc>
      </w:tr>
      <w:tr w:rsidR="00F825D2" w14:paraId="71F5CF1B" w14:textId="77777777">
        <w:tblPrEx>
          <w:tblCellMar>
            <w:top w:w="0" w:type="dxa"/>
            <w:bottom w:w="0" w:type="dxa"/>
          </w:tblCellMar>
        </w:tblPrEx>
        <w:tc>
          <w:tcPr>
            <w:tcW w:w="3120" w:type="dxa"/>
            <w:tcMar>
              <w:top w:w="60" w:type="dxa"/>
              <w:left w:w="100" w:type="dxa"/>
              <w:bottom w:w="60" w:type="dxa"/>
              <w:right w:w="100" w:type="dxa"/>
            </w:tcMar>
          </w:tcPr>
          <w:p w14:paraId="648A8455" w14:textId="77777777" w:rsidR="00F825D2" w:rsidRDefault="00000000">
            <w:r>
              <w:rPr>
                <w:color w:val="000000"/>
                <w:sz w:val="18"/>
                <w:szCs w:val="18"/>
              </w:rPr>
              <w:t>"</w:t>
            </w:r>
            <w:proofErr w:type="spellStart"/>
            <w:proofErr w:type="gramStart"/>
            <w:r>
              <w:rPr>
                <w:color w:val="000000"/>
                <w:sz w:val="18"/>
                <w:szCs w:val="18"/>
              </w:rPr>
              <w:t>confidence</w:t>
            </w:r>
            <w:proofErr w:type="gramEnd"/>
            <w:r>
              <w:rPr>
                <w:color w:val="000000"/>
                <w:sz w:val="18"/>
                <w:szCs w:val="18"/>
              </w:rPr>
              <w:t>_interval_coverage</w:t>
            </w:r>
            <w:proofErr w:type="spellEnd"/>
            <w:r>
              <w:rPr>
                <w:color w:val="000000"/>
                <w:sz w:val="18"/>
                <w:szCs w:val="18"/>
              </w:rPr>
              <w:t>"</w:t>
            </w:r>
          </w:p>
        </w:tc>
        <w:tc>
          <w:tcPr>
            <w:tcW w:w="6240" w:type="dxa"/>
            <w:tcMar>
              <w:top w:w="60" w:type="dxa"/>
              <w:left w:w="100" w:type="dxa"/>
              <w:bottom w:w="60" w:type="dxa"/>
              <w:right w:w="100" w:type="dxa"/>
            </w:tcMar>
          </w:tcPr>
          <w:p w14:paraId="31039848" w14:textId="77777777" w:rsidR="00F825D2" w:rsidRDefault="00000000">
            <w:r>
              <w:rPr>
                <w:color w:val="000000"/>
                <w:sz w:val="18"/>
                <w:szCs w:val="18"/>
              </w:rPr>
              <w:t>integer 0-100: confidence that true value lies within stated interval (C2 only; null otherwise)</w:t>
            </w:r>
          </w:p>
        </w:tc>
      </w:tr>
      <w:tr w:rsidR="00F825D2" w14:paraId="33C0DCC8" w14:textId="77777777">
        <w:tblPrEx>
          <w:tblCellMar>
            <w:top w:w="0" w:type="dxa"/>
            <w:bottom w:w="0" w:type="dxa"/>
          </w:tblCellMar>
        </w:tblPrEx>
        <w:tc>
          <w:tcPr>
            <w:tcW w:w="3120" w:type="dxa"/>
            <w:tcMar>
              <w:top w:w="60" w:type="dxa"/>
              <w:left w:w="100" w:type="dxa"/>
              <w:bottom w:w="60" w:type="dxa"/>
              <w:right w:w="100" w:type="dxa"/>
            </w:tcMar>
          </w:tcPr>
          <w:p w14:paraId="7E172D8D" w14:textId="77777777" w:rsidR="00F825D2" w:rsidRDefault="00000000">
            <w:r>
              <w:rPr>
                <w:color w:val="000000"/>
                <w:sz w:val="18"/>
                <w:szCs w:val="18"/>
              </w:rPr>
              <w:t>"</w:t>
            </w:r>
            <w:proofErr w:type="spellStart"/>
            <w:proofErr w:type="gramStart"/>
            <w:r>
              <w:rPr>
                <w:color w:val="000000"/>
                <w:sz w:val="18"/>
                <w:szCs w:val="18"/>
              </w:rPr>
              <w:t>reasoning</w:t>
            </w:r>
            <w:proofErr w:type="gramEnd"/>
            <w:r>
              <w:rPr>
                <w:color w:val="000000"/>
                <w:sz w:val="18"/>
                <w:szCs w:val="18"/>
              </w:rPr>
              <w:t>_steps</w:t>
            </w:r>
            <w:proofErr w:type="spellEnd"/>
            <w:r>
              <w:rPr>
                <w:color w:val="000000"/>
                <w:sz w:val="18"/>
                <w:szCs w:val="18"/>
              </w:rPr>
              <w:t>"</w:t>
            </w:r>
          </w:p>
        </w:tc>
        <w:tc>
          <w:tcPr>
            <w:tcW w:w="6240" w:type="dxa"/>
            <w:tcMar>
              <w:top w:w="60" w:type="dxa"/>
              <w:left w:w="100" w:type="dxa"/>
              <w:bottom w:w="60" w:type="dxa"/>
              <w:right w:w="100" w:type="dxa"/>
            </w:tcMar>
          </w:tcPr>
          <w:p w14:paraId="5A3B65E5" w14:textId="77777777" w:rsidR="00F825D2" w:rsidRDefault="00000000">
            <w:r>
              <w:rPr>
                <w:color w:val="000000"/>
                <w:sz w:val="18"/>
                <w:szCs w:val="18"/>
              </w:rPr>
              <w:t>array of strings: derivation steps (C3 only; null otherwise)</w:t>
            </w:r>
          </w:p>
        </w:tc>
      </w:tr>
      <w:tr w:rsidR="00F825D2" w14:paraId="606AE9C8" w14:textId="77777777">
        <w:tblPrEx>
          <w:tblCellMar>
            <w:top w:w="0" w:type="dxa"/>
            <w:bottom w:w="0" w:type="dxa"/>
          </w:tblCellMar>
        </w:tblPrEx>
        <w:tc>
          <w:tcPr>
            <w:tcW w:w="3120" w:type="dxa"/>
            <w:tcMar>
              <w:top w:w="60" w:type="dxa"/>
              <w:left w:w="100" w:type="dxa"/>
              <w:bottom w:w="60" w:type="dxa"/>
              <w:right w:w="100" w:type="dxa"/>
            </w:tcMar>
          </w:tcPr>
          <w:p w14:paraId="08E2AF4A" w14:textId="77777777" w:rsidR="00F825D2" w:rsidRDefault="00000000">
            <w:r>
              <w:rPr>
                <w:color w:val="000000"/>
                <w:sz w:val="18"/>
                <w:szCs w:val="18"/>
              </w:rPr>
              <w:t>"</w:t>
            </w:r>
            <w:proofErr w:type="spellStart"/>
            <w:proofErr w:type="gramStart"/>
            <w:r>
              <w:rPr>
                <w:color w:val="000000"/>
                <w:sz w:val="18"/>
                <w:szCs w:val="18"/>
              </w:rPr>
              <w:t>final</w:t>
            </w:r>
            <w:proofErr w:type="gramEnd"/>
            <w:r>
              <w:rPr>
                <w:color w:val="000000"/>
                <w:sz w:val="18"/>
                <w:szCs w:val="18"/>
              </w:rPr>
              <w:t>_answer_text</w:t>
            </w:r>
            <w:proofErr w:type="spellEnd"/>
            <w:r>
              <w:rPr>
                <w:color w:val="000000"/>
                <w:sz w:val="18"/>
                <w:szCs w:val="18"/>
              </w:rPr>
              <w:t>"</w:t>
            </w:r>
          </w:p>
        </w:tc>
        <w:tc>
          <w:tcPr>
            <w:tcW w:w="6240" w:type="dxa"/>
            <w:tcMar>
              <w:top w:w="60" w:type="dxa"/>
              <w:left w:w="100" w:type="dxa"/>
              <w:bottom w:w="60" w:type="dxa"/>
              <w:right w:w="100" w:type="dxa"/>
            </w:tcMar>
          </w:tcPr>
          <w:p w14:paraId="7B6B5A0F" w14:textId="77777777" w:rsidR="00F825D2" w:rsidRDefault="00000000">
            <w:r>
              <w:rPr>
                <w:color w:val="000000"/>
                <w:sz w:val="18"/>
                <w:szCs w:val="18"/>
              </w:rPr>
              <w:t>string: free-text caveats if the model wishes to add them</w:t>
            </w:r>
          </w:p>
        </w:tc>
      </w:tr>
    </w:tbl>
    <w:p w14:paraId="009792EC" w14:textId="77777777" w:rsidR="00F825D2" w:rsidRDefault="00F825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57457EC2"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51EC2579" w14:textId="77777777" w:rsidR="00F825D2" w:rsidRDefault="00000000">
            <w:r>
              <w:rPr>
                <w:b/>
                <w:bCs/>
                <w:color w:val="FFFFFF"/>
                <w:sz w:val="18"/>
                <w:szCs w:val="18"/>
              </w:rPr>
              <w:t>C4 / C5 schema fields</w:t>
            </w:r>
          </w:p>
        </w:tc>
        <w:tc>
          <w:tcPr>
            <w:tcW w:w="6240" w:type="dxa"/>
            <w:shd w:val="clear" w:color="auto" w:fill="16324F"/>
            <w:tcMar>
              <w:top w:w="60" w:type="dxa"/>
              <w:left w:w="100" w:type="dxa"/>
              <w:bottom w:w="60" w:type="dxa"/>
              <w:right w:w="100" w:type="dxa"/>
            </w:tcMar>
          </w:tcPr>
          <w:p w14:paraId="6B668692" w14:textId="77777777" w:rsidR="00F825D2" w:rsidRDefault="00000000">
            <w:r>
              <w:rPr>
                <w:b/>
                <w:bCs/>
                <w:color w:val="FFFFFF"/>
                <w:sz w:val="18"/>
                <w:szCs w:val="18"/>
              </w:rPr>
              <w:t>Type and description</w:t>
            </w:r>
          </w:p>
        </w:tc>
      </w:tr>
      <w:tr w:rsidR="00F825D2" w14:paraId="733CF517" w14:textId="77777777">
        <w:tblPrEx>
          <w:tblCellMar>
            <w:top w:w="0" w:type="dxa"/>
            <w:bottom w:w="0" w:type="dxa"/>
          </w:tblCellMar>
        </w:tblPrEx>
        <w:tc>
          <w:tcPr>
            <w:tcW w:w="3120" w:type="dxa"/>
            <w:tcMar>
              <w:top w:w="60" w:type="dxa"/>
              <w:left w:w="100" w:type="dxa"/>
              <w:bottom w:w="60" w:type="dxa"/>
              <w:right w:w="100" w:type="dxa"/>
            </w:tcMar>
          </w:tcPr>
          <w:p w14:paraId="201CABB9"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06F4AA7B" w14:textId="77777777" w:rsidR="00F825D2" w:rsidRDefault="00000000">
            <w:r>
              <w:rPr>
                <w:color w:val="000000"/>
                <w:sz w:val="18"/>
                <w:szCs w:val="18"/>
              </w:rPr>
              <w:t xml:space="preserve">number: model's restatement of its turn-1 </w:t>
            </w:r>
            <w:proofErr w:type="gramStart"/>
            <w:r>
              <w:rPr>
                <w:color w:val="000000"/>
                <w:sz w:val="18"/>
                <w:szCs w:val="18"/>
              </w:rPr>
              <w:t>estimate</w:t>
            </w:r>
            <w:proofErr w:type="gramEnd"/>
          </w:p>
        </w:tc>
      </w:tr>
      <w:tr w:rsidR="00F825D2" w14:paraId="0BC7863B" w14:textId="77777777">
        <w:tblPrEx>
          <w:tblCellMar>
            <w:top w:w="0" w:type="dxa"/>
            <w:bottom w:w="0" w:type="dxa"/>
          </w:tblCellMar>
        </w:tblPrEx>
        <w:tc>
          <w:tcPr>
            <w:tcW w:w="3120" w:type="dxa"/>
            <w:tcMar>
              <w:top w:w="60" w:type="dxa"/>
              <w:left w:w="100" w:type="dxa"/>
              <w:bottom w:w="60" w:type="dxa"/>
              <w:right w:w="100" w:type="dxa"/>
            </w:tcMar>
          </w:tcPr>
          <w:p w14:paraId="04936D58"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26D6715B" w14:textId="77777777" w:rsidR="00F825D2" w:rsidRDefault="00000000">
            <w:r>
              <w:rPr>
                <w:color w:val="000000"/>
                <w:sz w:val="18"/>
                <w:szCs w:val="18"/>
              </w:rPr>
              <w:t xml:space="preserve">number: may equal </w:t>
            </w:r>
            <w:proofErr w:type="spellStart"/>
            <w:r>
              <w:rPr>
                <w:color w:val="000000"/>
                <w:sz w:val="18"/>
                <w:szCs w:val="18"/>
              </w:rPr>
              <w:t>original_estimate</w:t>
            </w:r>
            <w:proofErr w:type="spellEnd"/>
            <w:r>
              <w:rPr>
                <w:color w:val="000000"/>
                <w:sz w:val="18"/>
                <w:szCs w:val="18"/>
              </w:rPr>
              <w:t xml:space="preserve"> if no revision</w:t>
            </w:r>
          </w:p>
        </w:tc>
      </w:tr>
      <w:tr w:rsidR="00F825D2" w14:paraId="43C54328" w14:textId="77777777">
        <w:tblPrEx>
          <w:tblCellMar>
            <w:top w:w="0" w:type="dxa"/>
            <w:bottom w:w="0" w:type="dxa"/>
          </w:tblCellMar>
        </w:tblPrEx>
        <w:tc>
          <w:tcPr>
            <w:tcW w:w="3120" w:type="dxa"/>
            <w:tcMar>
              <w:top w:w="60" w:type="dxa"/>
              <w:left w:w="100" w:type="dxa"/>
              <w:bottom w:w="60" w:type="dxa"/>
              <w:right w:w="100" w:type="dxa"/>
            </w:tcMar>
          </w:tcPr>
          <w:p w14:paraId="00753491"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2B6E5BD2" w14:textId="77777777" w:rsidR="00F825D2" w:rsidRDefault="00000000">
            <w:r>
              <w:rPr>
                <w:color w:val="000000"/>
                <w:sz w:val="18"/>
                <w:szCs w:val="18"/>
              </w:rPr>
              <w:t>integer 0-100: restatement of turn-1 confidence</w:t>
            </w:r>
          </w:p>
        </w:tc>
      </w:tr>
      <w:tr w:rsidR="00F825D2" w14:paraId="6F19864A" w14:textId="77777777">
        <w:tblPrEx>
          <w:tblCellMar>
            <w:top w:w="0" w:type="dxa"/>
            <w:bottom w:w="0" w:type="dxa"/>
          </w:tblCellMar>
        </w:tblPrEx>
        <w:tc>
          <w:tcPr>
            <w:tcW w:w="3120" w:type="dxa"/>
            <w:tcMar>
              <w:top w:w="60" w:type="dxa"/>
              <w:left w:w="100" w:type="dxa"/>
              <w:bottom w:w="60" w:type="dxa"/>
              <w:right w:w="100" w:type="dxa"/>
            </w:tcMar>
          </w:tcPr>
          <w:p w14:paraId="01AE3FE5"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14D5F4B5" w14:textId="77777777" w:rsidR="00F825D2" w:rsidRDefault="00000000">
            <w:r>
              <w:rPr>
                <w:color w:val="000000"/>
                <w:sz w:val="18"/>
                <w:szCs w:val="18"/>
              </w:rPr>
              <w:t>integer 0-100</w:t>
            </w:r>
          </w:p>
        </w:tc>
      </w:tr>
      <w:tr w:rsidR="00F825D2" w:rsidRPr="0089576A" w14:paraId="45CF9CF1" w14:textId="77777777">
        <w:tblPrEx>
          <w:tblCellMar>
            <w:top w:w="0" w:type="dxa"/>
            <w:bottom w:w="0" w:type="dxa"/>
          </w:tblCellMar>
        </w:tblPrEx>
        <w:tc>
          <w:tcPr>
            <w:tcW w:w="3120" w:type="dxa"/>
            <w:tcMar>
              <w:top w:w="60" w:type="dxa"/>
              <w:left w:w="100" w:type="dxa"/>
              <w:bottom w:w="60" w:type="dxa"/>
              <w:right w:w="100" w:type="dxa"/>
            </w:tcMar>
          </w:tcPr>
          <w:p w14:paraId="4141C11D"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_decision</w:t>
            </w:r>
            <w:proofErr w:type="spellEnd"/>
            <w:r>
              <w:rPr>
                <w:color w:val="000000"/>
                <w:sz w:val="18"/>
                <w:szCs w:val="18"/>
              </w:rPr>
              <w:t>"</w:t>
            </w:r>
          </w:p>
        </w:tc>
        <w:tc>
          <w:tcPr>
            <w:tcW w:w="6240" w:type="dxa"/>
            <w:tcMar>
              <w:top w:w="60" w:type="dxa"/>
              <w:left w:w="100" w:type="dxa"/>
              <w:bottom w:w="60" w:type="dxa"/>
              <w:right w:w="100" w:type="dxa"/>
            </w:tcMar>
          </w:tcPr>
          <w:p w14:paraId="129A5585" w14:textId="77777777" w:rsidR="00F825D2" w:rsidRPr="0089576A" w:rsidRDefault="00000000">
            <w:pPr>
              <w:rPr>
                <w:lang w:val="fr-FR"/>
              </w:rPr>
            </w:pPr>
            <w:r w:rsidRPr="0089576A">
              <w:rPr>
                <w:color w:val="000000"/>
                <w:sz w:val="18"/>
                <w:szCs w:val="18"/>
                <w:lang w:val="fr-FR"/>
              </w:rPr>
              <w:t>"</w:t>
            </w:r>
            <w:proofErr w:type="spellStart"/>
            <w:r w:rsidRPr="0089576A">
              <w:rPr>
                <w:color w:val="000000"/>
                <w:sz w:val="18"/>
                <w:szCs w:val="18"/>
                <w:lang w:val="fr-FR"/>
              </w:rPr>
              <w:t>maintain</w:t>
            </w:r>
            <w:proofErr w:type="spellEnd"/>
            <w:r w:rsidRPr="0089576A">
              <w:rPr>
                <w:color w:val="000000"/>
                <w:sz w:val="18"/>
                <w:szCs w:val="18"/>
                <w:lang w:val="fr-FR"/>
              </w:rPr>
              <w:t>" | "</w:t>
            </w:r>
            <w:proofErr w:type="spellStart"/>
            <w:r w:rsidRPr="0089576A">
              <w:rPr>
                <w:color w:val="000000"/>
                <w:sz w:val="18"/>
                <w:szCs w:val="18"/>
                <w:lang w:val="fr-FR"/>
              </w:rPr>
              <w:t>revise</w:t>
            </w:r>
            <w:proofErr w:type="spellEnd"/>
            <w:proofErr w:type="gramStart"/>
            <w:r w:rsidRPr="0089576A">
              <w:rPr>
                <w:color w:val="000000"/>
                <w:sz w:val="18"/>
                <w:szCs w:val="18"/>
                <w:lang w:val="fr-FR"/>
              </w:rPr>
              <w:t>":</w:t>
            </w:r>
            <w:proofErr w:type="gramEnd"/>
            <w:r w:rsidRPr="0089576A">
              <w:rPr>
                <w:color w:val="000000"/>
                <w:sz w:val="18"/>
                <w:szCs w:val="18"/>
                <w:lang w:val="fr-FR"/>
              </w:rPr>
              <w:t xml:space="preserve"> explicit model </w:t>
            </w:r>
            <w:proofErr w:type="spellStart"/>
            <w:r w:rsidRPr="0089576A">
              <w:rPr>
                <w:color w:val="000000"/>
                <w:sz w:val="18"/>
                <w:szCs w:val="18"/>
                <w:lang w:val="fr-FR"/>
              </w:rPr>
              <w:t>declaration</w:t>
            </w:r>
            <w:proofErr w:type="spellEnd"/>
          </w:p>
        </w:tc>
      </w:tr>
      <w:tr w:rsidR="00F825D2" w14:paraId="21C3B855" w14:textId="77777777">
        <w:tblPrEx>
          <w:tblCellMar>
            <w:top w:w="0" w:type="dxa"/>
            <w:bottom w:w="0" w:type="dxa"/>
          </w:tblCellMar>
        </w:tblPrEx>
        <w:tc>
          <w:tcPr>
            <w:tcW w:w="3120" w:type="dxa"/>
            <w:tcMar>
              <w:top w:w="60" w:type="dxa"/>
              <w:left w:w="100" w:type="dxa"/>
              <w:bottom w:w="60" w:type="dxa"/>
              <w:right w:w="100" w:type="dxa"/>
            </w:tcMar>
          </w:tcPr>
          <w:p w14:paraId="48C4AA48"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_reason</w:t>
            </w:r>
            <w:proofErr w:type="spellEnd"/>
            <w:r>
              <w:rPr>
                <w:color w:val="000000"/>
                <w:sz w:val="18"/>
                <w:szCs w:val="18"/>
              </w:rPr>
              <w:t>"</w:t>
            </w:r>
          </w:p>
        </w:tc>
        <w:tc>
          <w:tcPr>
            <w:tcW w:w="6240" w:type="dxa"/>
            <w:tcMar>
              <w:top w:w="60" w:type="dxa"/>
              <w:left w:w="100" w:type="dxa"/>
              <w:bottom w:w="60" w:type="dxa"/>
              <w:right w:w="100" w:type="dxa"/>
            </w:tcMar>
          </w:tcPr>
          <w:p w14:paraId="3BC5791A" w14:textId="77777777" w:rsidR="00F825D2" w:rsidRDefault="00000000">
            <w:r>
              <w:rPr>
                <w:color w:val="000000"/>
                <w:sz w:val="18"/>
                <w:szCs w:val="18"/>
              </w:rPr>
              <w:t>string: stated reason for revision or maintenance</w:t>
            </w:r>
          </w:p>
        </w:tc>
      </w:tr>
    </w:tbl>
    <w:p w14:paraId="6C835F35" w14:textId="77777777" w:rsidR="00F825D2" w:rsidRDefault="00F825D2">
      <w:pPr>
        <w:spacing w:after="120"/>
      </w:pPr>
    </w:p>
    <w:p w14:paraId="06E8554A" w14:textId="77777777" w:rsidR="00F825D2" w:rsidRDefault="00000000">
      <w:pPr>
        <w:spacing w:after="160"/>
      </w:pPr>
      <w:r>
        <w:t xml:space="preserve">Turn-1 values are independently recorded by the platform; the model-restated </w:t>
      </w:r>
      <w:proofErr w:type="spellStart"/>
      <w:r>
        <w:t>original_estimate</w:t>
      </w:r>
      <w:proofErr w:type="spellEnd"/>
      <w:r>
        <w:t xml:space="preserve"> and </w:t>
      </w:r>
      <w:proofErr w:type="spellStart"/>
      <w:r>
        <w:t>original_confidence</w:t>
      </w:r>
      <w:proofErr w:type="spellEnd"/>
      <w:r>
        <w:t xml:space="preserve"> fields are checked against the recorded turn-1 values, and mismatches, themselves a memory-fidelity failure mode of interest, are flagged and reported. All analyses use the platform-recorded turn-1 values, not the model's restatements.</w:t>
      </w:r>
    </w:p>
    <w:p w14:paraId="1A1CB40E" w14:textId="77777777" w:rsidR="00F825D2" w:rsidRDefault="00000000">
      <w:pPr>
        <w:pStyle w:val="Heading3"/>
        <w:spacing w:before="200" w:after="100"/>
      </w:pPr>
      <w:r>
        <w:rPr>
          <w:b/>
          <w:bCs/>
          <w:i/>
          <w:iCs/>
          <w:color w:val="333333"/>
          <w:sz w:val="22"/>
          <w:szCs w:val="22"/>
        </w:rPr>
        <w:t>5.3.3 Track B: Balanced Binary Fermi-SDT Subtask</w:t>
      </w:r>
    </w:p>
    <w:p w14:paraId="5A342B17" w14:textId="77777777" w:rsidR="00F825D2" w:rsidRDefault="00000000">
      <w:pPr>
        <w:spacing w:after="160"/>
      </w:pPr>
      <w:r>
        <w:t>Valid meta-d' estimation requires binary Type 1 decisions over two balanced stimulus classes (S1/S2) with ordinal confidence ratings, such that a response policy that ignores the stimulus earns exactly chance accuracy in expectation. This constraint is enforced by construction in all three formats below; stimulus classes are balanced 50/50 within every model × format cell, and class assignment is randomized per trial. Track B uses a dedicated item set (80 items per format) administered to all six model families: 80 items × 3 formats × 6 models × 3 repetitions = 4,320 API calls, providing 240 binary trials with 4-point confidence per model × format cell.</w:t>
      </w:r>
    </w:p>
    <w:p w14:paraId="1E65FF6D" w14:textId="77777777" w:rsidR="00F825D2" w:rsidRDefault="00000000">
      <w:pPr>
        <w:spacing w:after="160"/>
      </w:pPr>
      <w:r>
        <w:rPr>
          <w:b/>
          <w:bCs/>
        </w:rPr>
        <w:t xml:space="preserve">Comparison (2AFC). </w:t>
      </w:r>
      <w:r>
        <w:t>Two candidate estimates are presented, one within 0.5 log units of the truth and one decoy displaced by an amount tuned in the pilot (initial range 1.0-2.0 log units, adjusted to place pilot accuracy in the 65-85% band). The position of the correct option (first or second) is randomized and defines the stimulus class (S1 = correct option first, S2 = correct option second). The model selects the closer estimate and rates confidence (1 = guess, 4 = very confident).</w:t>
      </w:r>
    </w:p>
    <w:p w14:paraId="4A04CBEB" w14:textId="77777777" w:rsidR="00F825D2" w:rsidRDefault="00000000">
      <w:pPr>
        <w:spacing w:after="160"/>
      </w:pPr>
      <w:r>
        <w:rPr>
          <w:b/>
          <w:bCs/>
        </w:rPr>
        <w:t xml:space="preserve">Threshold. </w:t>
      </w:r>
      <w:r>
        <w:t xml:space="preserve">“Is the true value greater or less than X?” X is placed 0.5 log units above the true value on a randomized half of trials and 0.5 log units below on the other half; the side of </w:t>
      </w:r>
      <w:r>
        <w:lastRenderedPageBreak/>
        <w:t>displacement defines the stimulus class. (An earlier draft placed X above the true value on every trial, which makes “less” always correct: a stimulus-blind “always less” policy would score 100%, d' would be undefined for any consistent responder, and the meta-d' model would be inapplicable. The balanced design removes this failure.) Displacement magnitude is pilot-tunable within 0.3-0.8 log units to hit the target accuracy band.</w:t>
      </w:r>
    </w:p>
    <w:p w14:paraId="350FCF9D" w14:textId="77777777" w:rsidR="00F825D2" w:rsidRDefault="00000000">
      <w:pPr>
        <w:spacing w:after="160"/>
      </w:pPr>
      <w:r>
        <w:rPr>
          <w:b/>
          <w:bCs/>
        </w:rPr>
        <w:t xml:space="preserve">Validity Check. </w:t>
      </w:r>
      <w:r>
        <w:t>“A proposed estimate is [value]. Is this estimate within one order of magnitude of the true value?” The proposed estimate is within one order of magnitude on exactly half of trials (displacement sampled uniformly from 0.2-0.8 log units) and outside on the other half (displacement sampled from 1.2-2.0 log units), randomized; within/outside defines the stimulus class. Binary response (yes/no) with 4-point confidence.</w:t>
      </w:r>
    </w:p>
    <w:p w14:paraId="3A9C7A53" w14:textId="77777777" w:rsidR="00F825D2" w:rsidRDefault="00000000">
      <w:pPr>
        <w:spacing w:after="160"/>
      </w:pPr>
      <w:r>
        <w:t>Track B varies item format only, not the five Track A elicitation conditions; these are distinct designs. Estimation procedures, trial-count justification, and non-estimable-cell rules are given in Section 6.3.</w:t>
      </w:r>
    </w:p>
    <w:p w14:paraId="200D9626" w14:textId="77777777" w:rsidR="00F825D2" w:rsidRDefault="00000000">
      <w:pPr>
        <w:pStyle w:val="Heading2"/>
        <w:spacing w:before="260" w:after="120"/>
      </w:pPr>
      <w:r>
        <w:rPr>
          <w:b/>
          <w:bCs/>
          <w:color w:val="16324F"/>
          <w:sz w:val="24"/>
          <w:szCs w:val="24"/>
        </w:rPr>
        <w:t>5.4 Models, Decoding Policy, and API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185"/>
        <w:gridCol w:w="1066"/>
        <w:gridCol w:w="2607"/>
        <w:gridCol w:w="2607"/>
      </w:tblGrid>
      <w:tr w:rsidR="00F825D2" w14:paraId="4E891801" w14:textId="77777777">
        <w:tblPrEx>
          <w:tblCellMar>
            <w:top w:w="0" w:type="dxa"/>
            <w:bottom w:w="0" w:type="dxa"/>
          </w:tblCellMar>
        </w:tblPrEx>
        <w:trPr>
          <w:tblHeader/>
        </w:trPr>
        <w:tc>
          <w:tcPr>
            <w:tcW w:w="1896" w:type="dxa"/>
            <w:shd w:val="clear" w:color="auto" w:fill="16324F"/>
            <w:tcMar>
              <w:top w:w="60" w:type="dxa"/>
              <w:left w:w="100" w:type="dxa"/>
              <w:bottom w:w="60" w:type="dxa"/>
              <w:right w:w="100" w:type="dxa"/>
            </w:tcMar>
          </w:tcPr>
          <w:p w14:paraId="4445FB08" w14:textId="77777777" w:rsidR="00F825D2" w:rsidRDefault="00000000">
            <w:r>
              <w:rPr>
                <w:b/>
                <w:bCs/>
                <w:color w:val="FFFFFF"/>
                <w:sz w:val="18"/>
                <w:szCs w:val="18"/>
              </w:rPr>
              <w:t>Model</w:t>
            </w:r>
          </w:p>
        </w:tc>
        <w:tc>
          <w:tcPr>
            <w:tcW w:w="1185" w:type="dxa"/>
            <w:shd w:val="clear" w:color="auto" w:fill="16324F"/>
            <w:tcMar>
              <w:top w:w="60" w:type="dxa"/>
              <w:left w:w="100" w:type="dxa"/>
              <w:bottom w:w="60" w:type="dxa"/>
              <w:right w:w="100" w:type="dxa"/>
            </w:tcMar>
          </w:tcPr>
          <w:p w14:paraId="4BBC49D5" w14:textId="77777777" w:rsidR="00F825D2" w:rsidRDefault="00000000">
            <w:r>
              <w:rPr>
                <w:b/>
                <w:bCs/>
                <w:color w:val="FFFFFF"/>
                <w:sz w:val="18"/>
                <w:szCs w:val="18"/>
              </w:rPr>
              <w:t>Provider</w:t>
            </w:r>
          </w:p>
        </w:tc>
        <w:tc>
          <w:tcPr>
            <w:tcW w:w="1066" w:type="dxa"/>
            <w:shd w:val="clear" w:color="auto" w:fill="16324F"/>
            <w:tcMar>
              <w:top w:w="60" w:type="dxa"/>
              <w:left w:w="100" w:type="dxa"/>
              <w:bottom w:w="60" w:type="dxa"/>
              <w:right w:w="100" w:type="dxa"/>
            </w:tcMar>
          </w:tcPr>
          <w:p w14:paraId="116947C0" w14:textId="77777777" w:rsidR="00F825D2" w:rsidRDefault="00000000">
            <w:r>
              <w:rPr>
                <w:b/>
                <w:bCs/>
                <w:color w:val="FFFFFF"/>
                <w:sz w:val="18"/>
                <w:szCs w:val="18"/>
              </w:rPr>
              <w:t>Tier</w:t>
            </w:r>
          </w:p>
        </w:tc>
        <w:tc>
          <w:tcPr>
            <w:tcW w:w="2607" w:type="dxa"/>
            <w:shd w:val="clear" w:color="auto" w:fill="16324F"/>
            <w:tcMar>
              <w:top w:w="60" w:type="dxa"/>
              <w:left w:w="100" w:type="dxa"/>
              <w:bottom w:w="60" w:type="dxa"/>
              <w:right w:w="100" w:type="dxa"/>
            </w:tcMar>
          </w:tcPr>
          <w:p w14:paraId="0EF23C49" w14:textId="77777777" w:rsidR="00F825D2" w:rsidRDefault="00000000">
            <w:r>
              <w:rPr>
                <w:b/>
                <w:bCs/>
                <w:color w:val="FFFFFF"/>
                <w:sz w:val="18"/>
                <w:szCs w:val="18"/>
              </w:rPr>
              <w:t>Version string</w:t>
            </w:r>
          </w:p>
        </w:tc>
        <w:tc>
          <w:tcPr>
            <w:tcW w:w="2607" w:type="dxa"/>
            <w:shd w:val="clear" w:color="auto" w:fill="16324F"/>
            <w:tcMar>
              <w:top w:w="60" w:type="dxa"/>
              <w:left w:w="100" w:type="dxa"/>
              <w:bottom w:w="60" w:type="dxa"/>
              <w:right w:w="100" w:type="dxa"/>
            </w:tcMar>
          </w:tcPr>
          <w:p w14:paraId="7DFF8472" w14:textId="77777777" w:rsidR="00F825D2" w:rsidRDefault="00000000">
            <w:r>
              <w:rPr>
                <w:b/>
                <w:bCs/>
                <w:color w:val="FFFFFF"/>
                <w:sz w:val="18"/>
                <w:szCs w:val="18"/>
              </w:rPr>
              <w:t>Rationale</w:t>
            </w:r>
          </w:p>
        </w:tc>
      </w:tr>
      <w:tr w:rsidR="00F825D2" w14:paraId="2E11B93D" w14:textId="77777777">
        <w:tblPrEx>
          <w:tblCellMar>
            <w:top w:w="0" w:type="dxa"/>
            <w:bottom w:w="0" w:type="dxa"/>
          </w:tblCellMar>
        </w:tblPrEx>
        <w:tc>
          <w:tcPr>
            <w:tcW w:w="1896" w:type="dxa"/>
            <w:tcMar>
              <w:top w:w="60" w:type="dxa"/>
              <w:left w:w="100" w:type="dxa"/>
              <w:bottom w:w="60" w:type="dxa"/>
              <w:right w:w="100" w:type="dxa"/>
            </w:tcMar>
          </w:tcPr>
          <w:p w14:paraId="7C6AAB50" w14:textId="77777777" w:rsidR="00F825D2" w:rsidRDefault="00000000">
            <w:r>
              <w:rPr>
                <w:color w:val="000000"/>
                <w:sz w:val="18"/>
                <w:szCs w:val="18"/>
              </w:rPr>
              <w:t>Claude Haiku 4.5</w:t>
            </w:r>
          </w:p>
        </w:tc>
        <w:tc>
          <w:tcPr>
            <w:tcW w:w="1185" w:type="dxa"/>
            <w:tcMar>
              <w:top w:w="60" w:type="dxa"/>
              <w:left w:w="100" w:type="dxa"/>
              <w:bottom w:w="60" w:type="dxa"/>
              <w:right w:w="100" w:type="dxa"/>
            </w:tcMar>
          </w:tcPr>
          <w:p w14:paraId="233B0ACF" w14:textId="77777777" w:rsidR="00F825D2" w:rsidRDefault="00000000">
            <w:r>
              <w:rPr>
                <w:color w:val="000000"/>
                <w:sz w:val="18"/>
                <w:szCs w:val="18"/>
              </w:rPr>
              <w:t>Anthropic</w:t>
            </w:r>
          </w:p>
        </w:tc>
        <w:tc>
          <w:tcPr>
            <w:tcW w:w="1066" w:type="dxa"/>
            <w:tcMar>
              <w:top w:w="60" w:type="dxa"/>
              <w:left w:w="100" w:type="dxa"/>
              <w:bottom w:w="60" w:type="dxa"/>
              <w:right w:w="100" w:type="dxa"/>
            </w:tcMar>
          </w:tcPr>
          <w:p w14:paraId="2B1A6C82" w14:textId="77777777" w:rsidR="00F825D2" w:rsidRDefault="00000000">
            <w:r>
              <w:rPr>
                <w:color w:val="000000"/>
                <w:sz w:val="18"/>
                <w:szCs w:val="18"/>
              </w:rPr>
              <w:t>Small</w:t>
            </w:r>
          </w:p>
        </w:tc>
        <w:tc>
          <w:tcPr>
            <w:tcW w:w="2607" w:type="dxa"/>
            <w:tcMar>
              <w:top w:w="60" w:type="dxa"/>
              <w:left w:w="100" w:type="dxa"/>
              <w:bottom w:w="60" w:type="dxa"/>
              <w:right w:w="100" w:type="dxa"/>
            </w:tcMar>
          </w:tcPr>
          <w:p w14:paraId="2FC191BE" w14:textId="77777777" w:rsidR="00F825D2" w:rsidRDefault="00000000">
            <w:r>
              <w:rPr>
                <w:color w:val="000000"/>
                <w:sz w:val="18"/>
                <w:szCs w:val="18"/>
              </w:rPr>
              <w:t>claude-haiku-4-5-20251001</w:t>
            </w:r>
          </w:p>
        </w:tc>
        <w:tc>
          <w:tcPr>
            <w:tcW w:w="2607" w:type="dxa"/>
            <w:tcMar>
              <w:top w:w="60" w:type="dxa"/>
              <w:left w:w="100" w:type="dxa"/>
              <w:bottom w:w="60" w:type="dxa"/>
              <w:right w:w="100" w:type="dxa"/>
            </w:tcMar>
          </w:tcPr>
          <w:p w14:paraId="3000E9AF" w14:textId="77777777" w:rsidR="00F825D2" w:rsidRDefault="00000000">
            <w:r>
              <w:rPr>
                <w:color w:val="000000"/>
                <w:sz w:val="18"/>
                <w:szCs w:val="18"/>
              </w:rPr>
              <w:t>Small/fast; Anthropic family baseline</w:t>
            </w:r>
          </w:p>
        </w:tc>
      </w:tr>
      <w:tr w:rsidR="00F825D2" w14:paraId="10A0D631" w14:textId="77777777">
        <w:tblPrEx>
          <w:tblCellMar>
            <w:top w:w="0" w:type="dxa"/>
            <w:bottom w:w="0" w:type="dxa"/>
          </w:tblCellMar>
        </w:tblPrEx>
        <w:tc>
          <w:tcPr>
            <w:tcW w:w="1896" w:type="dxa"/>
            <w:tcMar>
              <w:top w:w="60" w:type="dxa"/>
              <w:left w:w="100" w:type="dxa"/>
              <w:bottom w:w="60" w:type="dxa"/>
              <w:right w:w="100" w:type="dxa"/>
            </w:tcMar>
          </w:tcPr>
          <w:p w14:paraId="78FC2AC1" w14:textId="77777777" w:rsidR="00F825D2" w:rsidRDefault="00000000">
            <w:r>
              <w:rPr>
                <w:color w:val="000000"/>
                <w:sz w:val="18"/>
                <w:szCs w:val="18"/>
              </w:rPr>
              <w:t>Claude Sonnet 4.6</w:t>
            </w:r>
          </w:p>
        </w:tc>
        <w:tc>
          <w:tcPr>
            <w:tcW w:w="1185" w:type="dxa"/>
            <w:tcMar>
              <w:top w:w="60" w:type="dxa"/>
              <w:left w:w="100" w:type="dxa"/>
              <w:bottom w:w="60" w:type="dxa"/>
              <w:right w:w="100" w:type="dxa"/>
            </w:tcMar>
          </w:tcPr>
          <w:p w14:paraId="7D0126E5" w14:textId="77777777" w:rsidR="00F825D2" w:rsidRDefault="00000000">
            <w:r>
              <w:rPr>
                <w:color w:val="000000"/>
                <w:sz w:val="18"/>
                <w:szCs w:val="18"/>
              </w:rPr>
              <w:t>Anthropic</w:t>
            </w:r>
          </w:p>
        </w:tc>
        <w:tc>
          <w:tcPr>
            <w:tcW w:w="1066" w:type="dxa"/>
            <w:tcMar>
              <w:top w:w="60" w:type="dxa"/>
              <w:left w:w="100" w:type="dxa"/>
              <w:bottom w:w="60" w:type="dxa"/>
              <w:right w:w="100" w:type="dxa"/>
            </w:tcMar>
          </w:tcPr>
          <w:p w14:paraId="303E17E7" w14:textId="77777777" w:rsidR="00F825D2" w:rsidRDefault="00000000">
            <w:r>
              <w:rPr>
                <w:color w:val="000000"/>
                <w:sz w:val="18"/>
                <w:szCs w:val="18"/>
              </w:rPr>
              <w:t>Mid</w:t>
            </w:r>
          </w:p>
        </w:tc>
        <w:tc>
          <w:tcPr>
            <w:tcW w:w="2607" w:type="dxa"/>
            <w:tcMar>
              <w:top w:w="60" w:type="dxa"/>
              <w:left w:w="100" w:type="dxa"/>
              <w:bottom w:w="60" w:type="dxa"/>
              <w:right w:w="100" w:type="dxa"/>
            </w:tcMar>
          </w:tcPr>
          <w:p w14:paraId="5927C45F" w14:textId="77777777" w:rsidR="00F825D2" w:rsidRDefault="00000000">
            <w:r>
              <w:rPr>
                <w:color w:val="000000"/>
                <w:sz w:val="18"/>
                <w:szCs w:val="18"/>
              </w:rPr>
              <w:t>claude-sonnet-4-6</w:t>
            </w:r>
          </w:p>
        </w:tc>
        <w:tc>
          <w:tcPr>
            <w:tcW w:w="2607" w:type="dxa"/>
            <w:tcMar>
              <w:top w:w="60" w:type="dxa"/>
              <w:left w:w="100" w:type="dxa"/>
              <w:bottom w:w="60" w:type="dxa"/>
              <w:right w:w="100" w:type="dxa"/>
            </w:tcMar>
          </w:tcPr>
          <w:p w14:paraId="65A546FA" w14:textId="77777777" w:rsidR="00F825D2" w:rsidRDefault="00000000">
            <w:r>
              <w:rPr>
                <w:color w:val="000000"/>
                <w:sz w:val="18"/>
                <w:szCs w:val="18"/>
              </w:rPr>
              <w:t>Mid-tier; Anthropic primary</w:t>
            </w:r>
          </w:p>
        </w:tc>
      </w:tr>
      <w:tr w:rsidR="00F825D2" w14:paraId="17AFA741" w14:textId="77777777">
        <w:tblPrEx>
          <w:tblCellMar>
            <w:top w:w="0" w:type="dxa"/>
            <w:bottom w:w="0" w:type="dxa"/>
          </w:tblCellMar>
        </w:tblPrEx>
        <w:tc>
          <w:tcPr>
            <w:tcW w:w="1896" w:type="dxa"/>
            <w:tcMar>
              <w:top w:w="60" w:type="dxa"/>
              <w:left w:w="100" w:type="dxa"/>
              <w:bottom w:w="60" w:type="dxa"/>
              <w:right w:w="100" w:type="dxa"/>
            </w:tcMar>
          </w:tcPr>
          <w:p w14:paraId="0545C276" w14:textId="77777777" w:rsidR="00F825D2" w:rsidRDefault="00000000">
            <w:r>
              <w:rPr>
                <w:color w:val="000000"/>
                <w:sz w:val="18"/>
                <w:szCs w:val="18"/>
              </w:rPr>
              <w:t>GPT-5.4 Nano</w:t>
            </w:r>
          </w:p>
        </w:tc>
        <w:tc>
          <w:tcPr>
            <w:tcW w:w="1185" w:type="dxa"/>
            <w:tcMar>
              <w:top w:w="60" w:type="dxa"/>
              <w:left w:w="100" w:type="dxa"/>
              <w:bottom w:w="60" w:type="dxa"/>
              <w:right w:w="100" w:type="dxa"/>
            </w:tcMar>
          </w:tcPr>
          <w:p w14:paraId="6041E63B" w14:textId="77777777" w:rsidR="00F825D2" w:rsidRDefault="00000000">
            <w:r>
              <w:rPr>
                <w:color w:val="000000"/>
                <w:sz w:val="18"/>
                <w:szCs w:val="18"/>
              </w:rPr>
              <w:t>OpenAI</w:t>
            </w:r>
          </w:p>
        </w:tc>
        <w:tc>
          <w:tcPr>
            <w:tcW w:w="1066" w:type="dxa"/>
            <w:tcMar>
              <w:top w:w="60" w:type="dxa"/>
              <w:left w:w="100" w:type="dxa"/>
              <w:bottom w:w="60" w:type="dxa"/>
              <w:right w:w="100" w:type="dxa"/>
            </w:tcMar>
          </w:tcPr>
          <w:p w14:paraId="5B2A5C91" w14:textId="77777777" w:rsidR="00F825D2" w:rsidRDefault="00000000">
            <w:r>
              <w:rPr>
                <w:color w:val="000000"/>
                <w:sz w:val="18"/>
                <w:szCs w:val="18"/>
              </w:rPr>
              <w:t>Small</w:t>
            </w:r>
          </w:p>
        </w:tc>
        <w:tc>
          <w:tcPr>
            <w:tcW w:w="2607" w:type="dxa"/>
            <w:tcMar>
              <w:top w:w="60" w:type="dxa"/>
              <w:left w:w="100" w:type="dxa"/>
              <w:bottom w:w="60" w:type="dxa"/>
              <w:right w:w="100" w:type="dxa"/>
            </w:tcMar>
          </w:tcPr>
          <w:p w14:paraId="032E1F8A" w14:textId="77777777" w:rsidR="00F825D2" w:rsidRDefault="00000000">
            <w:r>
              <w:rPr>
                <w:color w:val="000000"/>
                <w:sz w:val="18"/>
                <w:szCs w:val="18"/>
              </w:rPr>
              <w:t>gpt-5.4-nano</w:t>
            </w:r>
          </w:p>
        </w:tc>
        <w:tc>
          <w:tcPr>
            <w:tcW w:w="2607" w:type="dxa"/>
            <w:tcMar>
              <w:top w:w="60" w:type="dxa"/>
              <w:left w:w="100" w:type="dxa"/>
              <w:bottom w:w="60" w:type="dxa"/>
              <w:right w:w="100" w:type="dxa"/>
            </w:tcMar>
          </w:tcPr>
          <w:p w14:paraId="1B7CA416" w14:textId="77777777" w:rsidR="00F825D2" w:rsidRDefault="00000000">
            <w:r>
              <w:rPr>
                <w:color w:val="000000"/>
                <w:sz w:val="18"/>
                <w:szCs w:val="18"/>
              </w:rPr>
              <w:t>Small/fast; OpenAI family baseline</w:t>
            </w:r>
          </w:p>
        </w:tc>
      </w:tr>
      <w:tr w:rsidR="00F825D2" w14:paraId="212A5405" w14:textId="77777777">
        <w:tblPrEx>
          <w:tblCellMar>
            <w:top w:w="0" w:type="dxa"/>
            <w:bottom w:w="0" w:type="dxa"/>
          </w:tblCellMar>
        </w:tblPrEx>
        <w:tc>
          <w:tcPr>
            <w:tcW w:w="1896" w:type="dxa"/>
            <w:tcMar>
              <w:top w:w="60" w:type="dxa"/>
              <w:left w:w="100" w:type="dxa"/>
              <w:bottom w:w="60" w:type="dxa"/>
              <w:right w:w="100" w:type="dxa"/>
            </w:tcMar>
          </w:tcPr>
          <w:p w14:paraId="48B02920" w14:textId="77777777" w:rsidR="00F825D2" w:rsidRDefault="00000000">
            <w:r>
              <w:rPr>
                <w:color w:val="000000"/>
                <w:sz w:val="18"/>
                <w:szCs w:val="18"/>
              </w:rPr>
              <w:t>GPT-5.4 Standard</w:t>
            </w:r>
          </w:p>
        </w:tc>
        <w:tc>
          <w:tcPr>
            <w:tcW w:w="1185" w:type="dxa"/>
            <w:tcMar>
              <w:top w:w="60" w:type="dxa"/>
              <w:left w:w="100" w:type="dxa"/>
              <w:bottom w:w="60" w:type="dxa"/>
              <w:right w:w="100" w:type="dxa"/>
            </w:tcMar>
          </w:tcPr>
          <w:p w14:paraId="29269987" w14:textId="77777777" w:rsidR="00F825D2" w:rsidRDefault="00000000">
            <w:r>
              <w:rPr>
                <w:color w:val="000000"/>
                <w:sz w:val="18"/>
                <w:szCs w:val="18"/>
              </w:rPr>
              <w:t>OpenAI</w:t>
            </w:r>
          </w:p>
        </w:tc>
        <w:tc>
          <w:tcPr>
            <w:tcW w:w="1066" w:type="dxa"/>
            <w:tcMar>
              <w:top w:w="60" w:type="dxa"/>
              <w:left w:w="100" w:type="dxa"/>
              <w:bottom w:w="60" w:type="dxa"/>
              <w:right w:w="100" w:type="dxa"/>
            </w:tcMar>
          </w:tcPr>
          <w:p w14:paraId="48DC8EE8" w14:textId="77777777" w:rsidR="00F825D2" w:rsidRDefault="00000000">
            <w:r>
              <w:rPr>
                <w:color w:val="000000"/>
                <w:sz w:val="18"/>
                <w:szCs w:val="18"/>
              </w:rPr>
              <w:t>Mid/Large</w:t>
            </w:r>
          </w:p>
        </w:tc>
        <w:tc>
          <w:tcPr>
            <w:tcW w:w="2607" w:type="dxa"/>
            <w:tcMar>
              <w:top w:w="60" w:type="dxa"/>
              <w:left w:w="100" w:type="dxa"/>
              <w:bottom w:w="60" w:type="dxa"/>
              <w:right w:w="100" w:type="dxa"/>
            </w:tcMar>
          </w:tcPr>
          <w:p w14:paraId="50634354" w14:textId="77777777" w:rsidR="00F825D2" w:rsidRDefault="00000000">
            <w:r>
              <w:rPr>
                <w:color w:val="000000"/>
                <w:sz w:val="18"/>
                <w:szCs w:val="18"/>
              </w:rPr>
              <w:t>gpt-5.4</w:t>
            </w:r>
          </w:p>
        </w:tc>
        <w:tc>
          <w:tcPr>
            <w:tcW w:w="2607" w:type="dxa"/>
            <w:tcMar>
              <w:top w:w="60" w:type="dxa"/>
              <w:left w:w="100" w:type="dxa"/>
              <w:bottom w:w="60" w:type="dxa"/>
              <w:right w:w="100" w:type="dxa"/>
            </w:tcMar>
          </w:tcPr>
          <w:p w14:paraId="0B1AE0AF" w14:textId="77777777" w:rsidR="00F825D2" w:rsidRDefault="00000000">
            <w:r>
              <w:rPr>
                <w:color w:val="000000"/>
                <w:sz w:val="18"/>
                <w:szCs w:val="18"/>
              </w:rPr>
              <w:t>OpenAI primary; high capability</w:t>
            </w:r>
          </w:p>
        </w:tc>
      </w:tr>
      <w:tr w:rsidR="00F825D2" w14:paraId="61D9ECE1" w14:textId="77777777">
        <w:tblPrEx>
          <w:tblCellMar>
            <w:top w:w="0" w:type="dxa"/>
            <w:bottom w:w="0" w:type="dxa"/>
          </w:tblCellMar>
        </w:tblPrEx>
        <w:tc>
          <w:tcPr>
            <w:tcW w:w="1896" w:type="dxa"/>
            <w:tcMar>
              <w:top w:w="60" w:type="dxa"/>
              <w:left w:w="100" w:type="dxa"/>
              <w:bottom w:w="60" w:type="dxa"/>
              <w:right w:w="100" w:type="dxa"/>
            </w:tcMar>
          </w:tcPr>
          <w:p w14:paraId="6FE6115D" w14:textId="77777777" w:rsidR="00F825D2" w:rsidRDefault="00000000">
            <w:r>
              <w:rPr>
                <w:color w:val="000000"/>
                <w:sz w:val="18"/>
                <w:szCs w:val="18"/>
              </w:rPr>
              <w:t>Gemini 2.5 Flash</w:t>
            </w:r>
          </w:p>
        </w:tc>
        <w:tc>
          <w:tcPr>
            <w:tcW w:w="1185" w:type="dxa"/>
            <w:tcMar>
              <w:top w:w="60" w:type="dxa"/>
              <w:left w:w="100" w:type="dxa"/>
              <w:bottom w:w="60" w:type="dxa"/>
              <w:right w:w="100" w:type="dxa"/>
            </w:tcMar>
          </w:tcPr>
          <w:p w14:paraId="68351CE9" w14:textId="77777777" w:rsidR="00F825D2" w:rsidRDefault="00000000">
            <w:r>
              <w:rPr>
                <w:color w:val="000000"/>
                <w:sz w:val="18"/>
                <w:szCs w:val="18"/>
              </w:rPr>
              <w:t>Google</w:t>
            </w:r>
          </w:p>
        </w:tc>
        <w:tc>
          <w:tcPr>
            <w:tcW w:w="1066" w:type="dxa"/>
            <w:tcMar>
              <w:top w:w="60" w:type="dxa"/>
              <w:left w:w="100" w:type="dxa"/>
              <w:bottom w:w="60" w:type="dxa"/>
              <w:right w:w="100" w:type="dxa"/>
            </w:tcMar>
          </w:tcPr>
          <w:p w14:paraId="58A307B6" w14:textId="77777777" w:rsidR="00F825D2" w:rsidRDefault="00000000">
            <w:r>
              <w:rPr>
                <w:color w:val="000000"/>
                <w:sz w:val="18"/>
                <w:szCs w:val="18"/>
              </w:rPr>
              <w:t>Mid</w:t>
            </w:r>
          </w:p>
        </w:tc>
        <w:tc>
          <w:tcPr>
            <w:tcW w:w="2607" w:type="dxa"/>
            <w:tcMar>
              <w:top w:w="60" w:type="dxa"/>
              <w:left w:w="100" w:type="dxa"/>
              <w:bottom w:w="60" w:type="dxa"/>
              <w:right w:w="100" w:type="dxa"/>
            </w:tcMar>
          </w:tcPr>
          <w:p w14:paraId="016BAEA2" w14:textId="77777777" w:rsidR="00F825D2" w:rsidRDefault="00000000">
            <w:r>
              <w:rPr>
                <w:color w:val="000000"/>
                <w:sz w:val="18"/>
                <w:szCs w:val="18"/>
              </w:rPr>
              <w:t>gemini-2.5-flash</w:t>
            </w:r>
          </w:p>
        </w:tc>
        <w:tc>
          <w:tcPr>
            <w:tcW w:w="2607" w:type="dxa"/>
            <w:tcMar>
              <w:top w:w="60" w:type="dxa"/>
              <w:left w:w="100" w:type="dxa"/>
              <w:bottom w:w="60" w:type="dxa"/>
              <w:right w:w="100" w:type="dxa"/>
            </w:tcMar>
          </w:tcPr>
          <w:p w14:paraId="1B172457" w14:textId="77777777" w:rsidR="00F825D2" w:rsidRDefault="00000000">
            <w:r>
              <w:rPr>
                <w:color w:val="000000"/>
                <w:sz w:val="18"/>
                <w:szCs w:val="18"/>
              </w:rPr>
              <w:t>Google family; best price-performance</w:t>
            </w:r>
          </w:p>
        </w:tc>
      </w:tr>
      <w:tr w:rsidR="00F825D2" w14:paraId="1065F16F" w14:textId="77777777">
        <w:tblPrEx>
          <w:tblCellMar>
            <w:top w:w="0" w:type="dxa"/>
            <w:bottom w:w="0" w:type="dxa"/>
          </w:tblCellMar>
        </w:tblPrEx>
        <w:tc>
          <w:tcPr>
            <w:tcW w:w="1896" w:type="dxa"/>
            <w:tcMar>
              <w:top w:w="60" w:type="dxa"/>
              <w:left w:w="100" w:type="dxa"/>
              <w:bottom w:w="60" w:type="dxa"/>
              <w:right w:w="100" w:type="dxa"/>
            </w:tcMar>
          </w:tcPr>
          <w:p w14:paraId="00615FD4" w14:textId="77777777" w:rsidR="00F825D2" w:rsidRDefault="00000000">
            <w:r>
              <w:rPr>
                <w:color w:val="000000"/>
                <w:sz w:val="18"/>
                <w:szCs w:val="18"/>
              </w:rPr>
              <w:t>Llama 3.3 70B Instruct</w:t>
            </w:r>
          </w:p>
        </w:tc>
        <w:tc>
          <w:tcPr>
            <w:tcW w:w="1185" w:type="dxa"/>
            <w:tcMar>
              <w:top w:w="60" w:type="dxa"/>
              <w:left w:w="100" w:type="dxa"/>
              <w:bottom w:w="60" w:type="dxa"/>
              <w:right w:w="100" w:type="dxa"/>
            </w:tcMar>
          </w:tcPr>
          <w:p w14:paraId="32A5E8FC" w14:textId="77777777" w:rsidR="00F825D2" w:rsidRDefault="00000000">
            <w:r>
              <w:rPr>
                <w:color w:val="000000"/>
                <w:sz w:val="18"/>
                <w:szCs w:val="18"/>
              </w:rPr>
              <w:t>Together.ai</w:t>
            </w:r>
          </w:p>
        </w:tc>
        <w:tc>
          <w:tcPr>
            <w:tcW w:w="1066" w:type="dxa"/>
            <w:tcMar>
              <w:top w:w="60" w:type="dxa"/>
              <w:left w:w="100" w:type="dxa"/>
              <w:bottom w:w="60" w:type="dxa"/>
              <w:right w:w="100" w:type="dxa"/>
            </w:tcMar>
          </w:tcPr>
          <w:p w14:paraId="21E7E264" w14:textId="77777777" w:rsidR="00F825D2" w:rsidRDefault="00000000">
            <w:r>
              <w:rPr>
                <w:color w:val="000000"/>
                <w:sz w:val="18"/>
                <w:szCs w:val="18"/>
              </w:rPr>
              <w:t>Large open</w:t>
            </w:r>
          </w:p>
        </w:tc>
        <w:tc>
          <w:tcPr>
            <w:tcW w:w="2607" w:type="dxa"/>
            <w:tcMar>
              <w:top w:w="60" w:type="dxa"/>
              <w:left w:w="100" w:type="dxa"/>
              <w:bottom w:w="60" w:type="dxa"/>
              <w:right w:w="100" w:type="dxa"/>
            </w:tcMar>
          </w:tcPr>
          <w:p w14:paraId="57E4EC32" w14:textId="77777777" w:rsidR="00F825D2" w:rsidRPr="0089576A" w:rsidRDefault="00000000">
            <w:pPr>
              <w:rPr>
                <w:lang w:val="es-ES"/>
              </w:rPr>
            </w:pPr>
            <w:r w:rsidRPr="0089576A">
              <w:rPr>
                <w:color w:val="000000"/>
                <w:sz w:val="18"/>
                <w:szCs w:val="18"/>
                <w:lang w:val="es-ES"/>
              </w:rPr>
              <w:t>meta-llama/Llama-3.3-70B-Instruct-Turbo</w:t>
            </w:r>
          </w:p>
        </w:tc>
        <w:tc>
          <w:tcPr>
            <w:tcW w:w="2607" w:type="dxa"/>
            <w:tcMar>
              <w:top w:w="60" w:type="dxa"/>
              <w:left w:w="100" w:type="dxa"/>
              <w:bottom w:w="60" w:type="dxa"/>
              <w:right w:w="100" w:type="dxa"/>
            </w:tcMar>
          </w:tcPr>
          <w:p w14:paraId="04461A27" w14:textId="77777777" w:rsidR="00F825D2" w:rsidRDefault="00000000">
            <w:proofErr w:type="gramStart"/>
            <w:r>
              <w:rPr>
                <w:color w:val="000000"/>
                <w:sz w:val="18"/>
                <w:szCs w:val="18"/>
              </w:rPr>
              <w:t>Open-weight</w:t>
            </w:r>
            <w:proofErr w:type="gramEnd"/>
            <w:r>
              <w:rPr>
                <w:color w:val="000000"/>
                <w:sz w:val="18"/>
                <w:szCs w:val="18"/>
              </w:rPr>
              <w:t>; structural comparison</w:t>
            </w:r>
          </w:p>
        </w:tc>
      </w:tr>
    </w:tbl>
    <w:p w14:paraId="31EBE9B2" w14:textId="77777777" w:rsidR="00F825D2" w:rsidRDefault="00F825D2">
      <w:pPr>
        <w:spacing w:after="120"/>
      </w:pPr>
    </w:p>
    <w:p w14:paraId="4271183F" w14:textId="77777777" w:rsidR="00F825D2" w:rsidRDefault="00000000">
      <w:pPr>
        <w:spacing w:after="160"/>
      </w:pPr>
      <w:r>
        <w:rPr>
          <w:b/>
          <w:bCs/>
        </w:rPr>
        <w:t xml:space="preserve">Decoding policy. </w:t>
      </w:r>
      <w:r>
        <w:t xml:space="preserve">A single uniform temperature is not achievable across this model set: OpenAI reasoning-class models (the GPT-5 series) do not accept sampling parameters such as temperature or </w:t>
      </w:r>
      <w:proofErr w:type="spellStart"/>
      <w:r>
        <w:t>top_p</w:t>
      </w:r>
      <w:proofErr w:type="spellEnd"/>
      <w:r>
        <w:t xml:space="preserve">. The decoding policy is therefore preregistered per provider: temperature = 0.7 where the API supports it (Anthropic, Google, Together.ai), and provider-default decoding with reasoning effort pinned to the lowest available setting, recorded per call, for models without sampling control. Decoding regime is treated as a disclosed model-family attribute in all cross-family comparisons, not a controlled variable, and cross-repetition variance is interpreted per family </w:t>
      </w:r>
      <w:proofErr w:type="gramStart"/>
      <w:r>
        <w:t>in light of</w:t>
      </w:r>
      <w:proofErr w:type="gramEnd"/>
      <w:r>
        <w:t xml:space="preserve"> its regime (a family under near-deterministic decoding will show little repetition variance by construction). T = 0.0 and T = 1.0 will be administered for a 40-item subset as exploratory conditions on temperature-supporting families only.</w:t>
      </w:r>
    </w:p>
    <w:p w14:paraId="07BC06C7" w14:textId="77777777" w:rsidR="00F825D2" w:rsidRDefault="00000000">
      <w:pPr>
        <w:spacing w:after="160"/>
      </w:pPr>
      <w:r>
        <w:t xml:space="preserve">API version strings will be pinned where provider APIs support version locking. Seeds and system fingerprints will be logged where exposed. Model version stability will be verified with a 20-item sentinel set run on the first and last day of data collection; instability will be </w:t>
      </w:r>
      <w:proofErr w:type="gramStart"/>
      <w:r>
        <w:t>disclosed, and</w:t>
      </w:r>
      <w:proofErr w:type="gramEnd"/>
      <w:r>
        <w:t xml:space="preserve"> affected runs repeated. The final model list will be frozen two weeks before Study 0 data collection begins; at freeze, the open-weight entry will be re-evaluated against then-current releases under a preregistered criterion (the most widely deployed open-weight instruct model with stable hosted inference), since the Llama 3.3 generation may be superseded by mid-project. Selection will preserve one smaller and one more capable model from major proprietary families plus at least one open-weight model.</w:t>
      </w:r>
    </w:p>
    <w:p w14:paraId="535CA442" w14:textId="77777777" w:rsidR="00F825D2" w:rsidRDefault="00000000">
      <w:pPr>
        <w:pStyle w:val="Heading1"/>
        <w:spacing w:before="320" w:after="160"/>
      </w:pPr>
      <w:r>
        <w:rPr>
          <w:b/>
          <w:bCs/>
          <w:color w:val="1A1A2E"/>
          <w:sz w:val="28"/>
          <w:szCs w:val="28"/>
        </w:rPr>
        <w:lastRenderedPageBreak/>
        <w:t>6. DATA ANALYSIS PLAN</w:t>
      </w:r>
    </w:p>
    <w:p w14:paraId="24165903" w14:textId="77777777" w:rsidR="00F825D2" w:rsidRDefault="00000000">
      <w:pPr>
        <w:pStyle w:val="Heading2"/>
        <w:spacing w:before="260" w:after="120"/>
      </w:pPr>
      <w:r>
        <w:rPr>
          <w:b/>
          <w:bCs/>
          <w:color w:val="16324F"/>
          <w:sz w:val="24"/>
          <w:szCs w:val="24"/>
        </w:rPr>
        <w:t>6.1 Study 0 Analysis</w:t>
      </w:r>
    </w:p>
    <w:p w14:paraId="08618430" w14:textId="77777777" w:rsidR="00F825D2" w:rsidRDefault="00000000">
      <w:pPr>
        <w:spacing w:after="160"/>
      </w:pPr>
      <w:r>
        <w:t xml:space="preserve">Layers A and B: proportional accuracy (parser), Cohen's κ and </w:t>
      </w:r>
      <w:proofErr w:type="gramStart"/>
      <w:r>
        <w:t>ICC(</w:t>
      </w:r>
      <w:proofErr w:type="gramEnd"/>
      <w:r>
        <w:t>2,1) (human agreement), reported as platform diagnostics.</w:t>
      </w:r>
    </w:p>
    <w:p w14:paraId="2018CC7A" w14:textId="77777777" w:rsidR="00F825D2" w:rsidRDefault="00000000">
      <w:pPr>
        <w:spacing w:after="160"/>
      </w:pPr>
      <w:r>
        <w:t>Layer C, directional replication: for each phenomenon, a preregistered mixed-effects test (item as random factor, model family as fixed factor) on the primary directional contrast. Anchoring: mixed model of estimates on anchor condition (high/low) with item random intercepts, per family, plus an omnibus across families. Framing: logistic mixed model predicting risk choice from frame. Confidence-accuracy: paired comparison of stated confidence and empirical accuracy per family. Effect sizes reported as Cohen's d or odds ratios with cluster-bootstrap 95% CIs (10,000 iterations, items as resampling unit). All tests two-sided at α = .05.</w:t>
      </w:r>
    </w:p>
    <w:p w14:paraId="72693025" w14:textId="77777777" w:rsidR="00F825D2" w:rsidRDefault="00000000">
      <w:pPr>
        <w:spacing w:after="160"/>
      </w:pPr>
      <w:r>
        <w:t>Cross-model heterogeneity: a random-effects summary across the six model families for each phenomenon, estimated by REML with the Hartung-Knapp adjustment (</w:t>
      </w:r>
      <w:proofErr w:type="spellStart"/>
      <w:r>
        <w:t>DerSimonian</w:t>
      </w:r>
      <w:proofErr w:type="spellEnd"/>
      <w:r>
        <w:t xml:space="preserve">-Laird performs poorly at k = 6). Because the six families are a fixed, deliberately chosen </w:t>
      </w:r>
      <w:proofErr w:type="gramStart"/>
      <w:r>
        <w:t>set</w:t>
      </w:r>
      <w:proofErr w:type="gramEnd"/>
      <w:r>
        <w:t xml:space="preserve"> rather than a random sample of models, τ² and I² are reported as descriptive heterogeneity indices, and prediction intervals are not interpreted as forecasts for unseen families.</w:t>
      </w:r>
    </w:p>
    <w:p w14:paraId="4868F4C0" w14:textId="77777777" w:rsidR="00F825D2" w:rsidRDefault="00000000">
      <w:pPr>
        <w:pStyle w:val="Heading2"/>
        <w:spacing w:before="260" w:after="120"/>
      </w:pPr>
      <w:r>
        <w:rPr>
          <w:b/>
          <w:bCs/>
          <w:color w:val="16324F"/>
          <w:sz w:val="24"/>
          <w:szCs w:val="24"/>
        </w:rPr>
        <w:t>6.2 Study 1 Analysis: Primary Outcomes (Track A)</w:t>
      </w:r>
    </w:p>
    <w:p w14:paraId="7D824695" w14:textId="77777777" w:rsidR="00F825D2" w:rsidRDefault="00000000">
      <w:pPr>
        <w:pStyle w:val="Heading3"/>
        <w:spacing w:before="200" w:after="100"/>
      </w:pPr>
      <w:r>
        <w:rPr>
          <w:b/>
          <w:bCs/>
          <w:i/>
          <w:iCs/>
          <w:color w:val="333333"/>
          <w:sz w:val="22"/>
          <w:szCs w:val="22"/>
        </w:rPr>
        <w:t>6.2.1 First-Order Performance</w:t>
      </w:r>
    </w:p>
    <w:p w14:paraId="09DAC45C" w14:textId="77777777" w:rsidR="00F825D2" w:rsidRDefault="00000000">
      <w:pPr>
        <w:spacing w:after="160"/>
      </w:pPr>
      <w:r>
        <w:t>Log absolute error: |log₁</w:t>
      </w:r>
      <w:proofErr w:type="gramStart"/>
      <w:r>
        <w:t>₀(</w:t>
      </w:r>
      <w:proofErr w:type="gramEnd"/>
      <w:r>
        <w:t xml:space="preserve">estimate / </w:t>
      </w:r>
      <w:proofErr w:type="spellStart"/>
      <w:r>
        <w:t>true_</w:t>
      </w:r>
      <w:proofErr w:type="gramStart"/>
      <w:r>
        <w:t>value</w:t>
      </w:r>
      <w:proofErr w:type="spellEnd"/>
      <w:r>
        <w:t>)|</w:t>
      </w:r>
      <w:proofErr w:type="gramEnd"/>
      <w:r>
        <w:t>, scored against the ground-truth point estimate, with sensitivity analyses scoring against the plausible truth interval (error = 0 inside the interval; distance to the nearer bound outside it). Within-one-order correctness: binary accuracy (log error ≤ 1.0), modeled with a mixed-effects logistic regression fit to all first-turn responses (C1, C2, C3, and the C1-type first turns of C4/C5):</w:t>
      </w:r>
    </w:p>
    <w:p w14:paraId="28ABA510" w14:textId="77777777" w:rsidR="00F825D2" w:rsidRDefault="00000000">
      <w:pPr>
        <w:spacing w:after="160"/>
      </w:pPr>
      <w:r>
        <w:rPr>
          <w:i/>
          <w:iCs/>
        </w:rPr>
        <w:t xml:space="preserve">correct ~ </w:t>
      </w:r>
      <w:proofErr w:type="spellStart"/>
      <w:r>
        <w:rPr>
          <w:i/>
          <w:iCs/>
        </w:rPr>
        <w:t>z_confidence</w:t>
      </w:r>
      <w:proofErr w:type="spellEnd"/>
      <w:r>
        <w:rPr>
          <w:i/>
          <w:iCs/>
        </w:rPr>
        <w:t xml:space="preserve"> × condition × model + domain + </w:t>
      </w:r>
      <w:proofErr w:type="spellStart"/>
      <w:r>
        <w:rPr>
          <w:i/>
          <w:iCs/>
        </w:rPr>
        <w:t>difficulty_quintile</w:t>
      </w:r>
      <w:proofErr w:type="spellEnd"/>
      <w:r>
        <w:rPr>
          <w:i/>
          <w:iCs/>
        </w:rPr>
        <w:t xml:space="preserve"> + (1 + </w:t>
      </w:r>
      <w:proofErr w:type="spellStart"/>
      <w:r>
        <w:rPr>
          <w:i/>
          <w:iCs/>
        </w:rPr>
        <w:t>z_confidence</w:t>
      </w:r>
      <w:proofErr w:type="spellEnd"/>
      <w:r>
        <w:rPr>
          <w:i/>
          <w:iCs/>
        </w:rPr>
        <w:t xml:space="preserve"> | item)</w:t>
      </w:r>
    </w:p>
    <w:p w14:paraId="5BE80DA9" w14:textId="77777777" w:rsidR="00F825D2" w:rsidRDefault="00000000">
      <w:pPr>
        <w:spacing w:after="160"/>
      </w:pPr>
      <w:proofErr w:type="spellStart"/>
      <w:r>
        <w:t>z_confidence</w:t>
      </w:r>
      <w:proofErr w:type="spellEnd"/>
      <w:r>
        <w:t xml:space="preserve"> is confidence standardized within each model × condition cell. The random slope on </w:t>
      </w:r>
      <w:proofErr w:type="spellStart"/>
      <w:r>
        <w:t>z_confidence</w:t>
      </w:r>
      <w:proofErr w:type="spellEnd"/>
      <w:r>
        <w:t xml:space="preserve"> by item allows discrimination to vary across items. Repetitions are exchangeable stochastic replicates within model × item × condition cells and enter as additional observations, not as a random factor: with three levels, a repetition variance component is not estimable with any precision, and repetition is not a grouping structure of scientific interest. A sensitivity analysis adds repetition as a fixed covariate to confirm the absence of drift. Difficulty quintile is assigned from the preregistered pilot (Section 5.3.1) and held fixed for all confirmatory analyses.</w:t>
      </w:r>
    </w:p>
    <w:p w14:paraId="7060E4BB" w14:textId="77777777" w:rsidR="00F825D2" w:rsidRDefault="00000000">
      <w:pPr>
        <w:pStyle w:val="Heading3"/>
        <w:spacing w:before="200" w:after="100"/>
      </w:pPr>
      <w:r>
        <w:rPr>
          <w:b/>
          <w:bCs/>
          <w:i/>
          <w:iCs/>
          <w:color w:val="333333"/>
          <w:sz w:val="22"/>
          <w:szCs w:val="22"/>
        </w:rPr>
        <w:t>6.2.2 Calibration</w:t>
      </w:r>
    </w:p>
    <w:p w14:paraId="5033E00E" w14:textId="77777777" w:rsidR="00F825D2" w:rsidRDefault="00000000">
      <w:pPr>
        <w:spacing w:after="160"/>
      </w:pPr>
      <w:r>
        <w:t>All calibration analyses use the within-one-order confidence (identical target across C1, C2, C3; Section 5.3.2) and are run per model × condition cell. Metrics:</w:t>
      </w:r>
    </w:p>
    <w:p w14:paraId="7127582B" w14:textId="77777777" w:rsidR="00F825D2" w:rsidRDefault="00000000">
      <w:pPr>
        <w:pStyle w:val="ListParagraph"/>
        <w:numPr>
          <w:ilvl w:val="0"/>
          <w:numId w:val="2"/>
        </w:numPr>
        <w:spacing w:after="100"/>
      </w:pPr>
      <w:r>
        <w:t>Brier score: mean squared error between binary correctness and stated probability (confidence/100). Lower is better.</w:t>
      </w:r>
    </w:p>
    <w:p w14:paraId="0D6E56B8" w14:textId="77777777" w:rsidR="00F825D2" w:rsidRDefault="00000000">
      <w:pPr>
        <w:pStyle w:val="ListParagraph"/>
        <w:numPr>
          <w:ilvl w:val="0"/>
          <w:numId w:val="2"/>
        </w:numPr>
        <w:spacing w:after="100"/>
      </w:pPr>
      <w:r>
        <w:t>Brier decomposition: reliability, resolution, and uncertainty components (Murphy, 1973), distinguishing miscalibration type.</w:t>
      </w:r>
    </w:p>
    <w:p w14:paraId="5D01964D" w14:textId="77777777" w:rsidR="00F825D2" w:rsidRDefault="00000000">
      <w:pPr>
        <w:pStyle w:val="ListParagraph"/>
        <w:numPr>
          <w:ilvl w:val="0"/>
          <w:numId w:val="2"/>
        </w:numPr>
        <w:spacing w:after="100"/>
      </w:pPr>
      <w:r>
        <w:t>Calibration slope/intercept: estimated via the logit-scale calibration model logit(correct) ~ α + β × logit(</w:t>
      </w:r>
      <w:proofErr w:type="spellStart"/>
      <w:r>
        <w:t>confidence_probability</w:t>
      </w:r>
      <w:proofErr w:type="spellEnd"/>
      <w:r>
        <w:t xml:space="preserve">), with </w:t>
      </w:r>
      <w:proofErr w:type="spellStart"/>
      <w:r>
        <w:t>confidence_probability</w:t>
      </w:r>
      <w:proofErr w:type="spellEnd"/>
      <w:r>
        <w:t xml:space="preserve"> = confidence/100 clipped to [0.005, 0.995]. α = 0 indicates no calibration-in-the-large bias; β = 1 indicates </w:t>
      </w:r>
      <w:r>
        <w:lastRenderedPageBreak/>
        <w:t xml:space="preserve">ideal slope; β &lt; 1 indicates </w:t>
      </w:r>
      <w:proofErr w:type="spellStart"/>
      <w:r>
        <w:t>overextremity</w:t>
      </w:r>
      <w:proofErr w:type="spellEnd"/>
      <w:r>
        <w:t>. The logit-scale formulation is the appropriate model for a binary outcome.</w:t>
      </w:r>
    </w:p>
    <w:p w14:paraId="20EFF06D" w14:textId="77777777" w:rsidR="00F825D2" w:rsidRDefault="00000000">
      <w:pPr>
        <w:pStyle w:val="ListParagraph"/>
        <w:numPr>
          <w:ilvl w:val="0"/>
          <w:numId w:val="2"/>
        </w:numPr>
        <w:spacing w:after="100"/>
      </w:pPr>
      <w:r>
        <w:t>ECE: expected calibration error with a 10-bin partition and an adaptive-bin sensitivity analysis (ECE is fragile to bin choice, and LLM confidence reports cluster at round numbers).</w:t>
      </w:r>
    </w:p>
    <w:p w14:paraId="2FE74104" w14:textId="77777777" w:rsidR="00F825D2" w:rsidRDefault="00000000">
      <w:pPr>
        <w:pStyle w:val="ListParagraph"/>
        <w:numPr>
          <w:ilvl w:val="0"/>
          <w:numId w:val="2"/>
        </w:numPr>
        <w:spacing w:after="100"/>
      </w:pPr>
      <w:r>
        <w:t>Reliability diagrams per model × condition, in supplementary materials.</w:t>
      </w:r>
    </w:p>
    <w:p w14:paraId="55B611DD" w14:textId="77777777" w:rsidR="00F825D2" w:rsidRDefault="00000000">
      <w:pPr>
        <w:pStyle w:val="ListParagraph"/>
        <w:numPr>
          <w:ilvl w:val="0"/>
          <w:numId w:val="2"/>
        </w:numPr>
        <w:spacing w:after="100"/>
      </w:pPr>
      <w:r>
        <w:t>Interval coverage (C2 only): observed coverage against nominal 90%; Winkler interval score for the sharpness-coverage tradeoff; observed coverage also compared against the model's stated interval-coverage confidence.</w:t>
      </w:r>
    </w:p>
    <w:p w14:paraId="44D83C34" w14:textId="77777777" w:rsidR="00F825D2" w:rsidRDefault="00000000">
      <w:pPr>
        <w:pStyle w:val="Heading3"/>
        <w:spacing w:before="200" w:after="100"/>
      </w:pPr>
      <w:r>
        <w:rPr>
          <w:b/>
          <w:bCs/>
          <w:i/>
          <w:iCs/>
          <w:color w:val="333333"/>
          <w:sz w:val="22"/>
          <w:szCs w:val="22"/>
        </w:rPr>
        <w:t>6.2.3 Confidence Discrimination</w:t>
      </w:r>
    </w:p>
    <w:p w14:paraId="368A6677" w14:textId="77777777" w:rsidR="00F825D2" w:rsidRDefault="00000000">
      <w:pPr>
        <w:spacing w:after="160"/>
      </w:pPr>
      <w:r>
        <w:t>The primary question: does confidence predict trial-level correctness beyond base rates?</w:t>
      </w:r>
    </w:p>
    <w:p w14:paraId="7689B952" w14:textId="77777777" w:rsidR="00F825D2" w:rsidRDefault="00000000">
      <w:pPr>
        <w:pStyle w:val="ListParagraph"/>
        <w:numPr>
          <w:ilvl w:val="0"/>
          <w:numId w:val="2"/>
        </w:numPr>
        <w:spacing w:after="100"/>
      </w:pPr>
      <w:r>
        <w:t>AUROC2: area under the ROC curve for predicting binary correctness from stated confidence, per model × condition cell. CIs use a cluster bootstrap resampling items (not trials), respecting the dependence among repeated administrations of the same item. Interpretation follows the preregistered bands in Section 4.</w:t>
      </w:r>
    </w:p>
    <w:p w14:paraId="1C9773AE" w14:textId="77777777" w:rsidR="00F825D2" w:rsidRDefault="00000000">
      <w:pPr>
        <w:pStyle w:val="ListParagraph"/>
        <w:numPr>
          <w:ilvl w:val="0"/>
          <w:numId w:val="2"/>
        </w:numPr>
        <w:spacing w:after="100"/>
      </w:pPr>
      <w:r>
        <w:t xml:space="preserve">Mixed logistic confidence coefficient: in the correctness model of 6.2.1, the coefficient on </w:t>
      </w:r>
      <w:proofErr w:type="spellStart"/>
      <w:r>
        <w:t>z_confidence</w:t>
      </w:r>
      <w:proofErr w:type="spellEnd"/>
      <w:r>
        <w:t xml:space="preserve"> estimates the per-SD change in log-odds of correctness. This is the primary H2 test.</w:t>
      </w:r>
    </w:p>
    <w:p w14:paraId="793D9B78" w14:textId="77777777" w:rsidR="00F825D2" w:rsidRDefault="00000000">
      <w:pPr>
        <w:pStyle w:val="ListParagraph"/>
        <w:numPr>
          <w:ilvl w:val="0"/>
          <w:numId w:val="2"/>
        </w:numPr>
        <w:spacing w:after="100"/>
      </w:pPr>
      <w:r>
        <w:t>Confidence-error correlation: Spearman correlation between confidence and log absolute error, supplementing binary AUROC2.</w:t>
      </w:r>
    </w:p>
    <w:p w14:paraId="4B8252D0" w14:textId="77777777" w:rsidR="00F825D2" w:rsidRDefault="00000000">
      <w:pPr>
        <w:pStyle w:val="Heading3"/>
        <w:spacing w:before="200" w:after="100"/>
      </w:pPr>
      <w:r>
        <w:rPr>
          <w:b/>
          <w:bCs/>
          <w:i/>
          <w:iCs/>
          <w:color w:val="333333"/>
          <w:sz w:val="22"/>
          <w:szCs w:val="22"/>
        </w:rPr>
        <w:t>6.2.4 Reconsideration and Social Revision (C4 and C5)</w:t>
      </w:r>
    </w:p>
    <w:p w14:paraId="61AFD7F1" w14:textId="77777777" w:rsidR="00F825D2" w:rsidRDefault="00000000">
      <w:pPr>
        <w:spacing w:after="160"/>
      </w:pPr>
      <w:r>
        <w:t>Revision decision, revision magnitude (</w:t>
      </w:r>
      <w:proofErr w:type="spellStart"/>
      <w:r>
        <w:t>revised_confidence</w:t>
      </w:r>
      <w:proofErr w:type="spellEnd"/>
      <w:r>
        <w:t xml:space="preserve"> minus </w:t>
      </w:r>
      <w:proofErr w:type="spellStart"/>
      <w:r>
        <w:t>original_confidence</w:t>
      </w:r>
      <w:proofErr w:type="spellEnd"/>
      <w:r>
        <w:t>; log-error change), and revision direction are computed algorithmically from the structured record: direction is the sign of |log error, original| minus |log error, revised| (toward truth, away from truth, unchanged), with unit changes and refusals routed to an indeterminate category. Human coding does not generate the primary codes; it validates them. Two coders, blind to condition, independently code a random 20% subsample; targets are κ ≥ .80 coder-to-coder and κ ≥ .80 coder-to-algorithm on revision direction. Indeterminate cases are human-adjudicated. This design makes the primary codes exactly reproducible and reduces the manual-coding estimate from 50-90 to approximately 20-30 person-hours.</w:t>
      </w:r>
    </w:p>
    <w:p w14:paraId="31FC2559" w14:textId="77777777" w:rsidR="00F825D2" w:rsidRDefault="00000000">
      <w:pPr>
        <w:spacing w:after="160"/>
      </w:pPr>
      <w:r>
        <w:t xml:space="preserve">Primary comparison: revision rate and revision accuracy in C5 (social challenge) versus C4 (neutral reconsideration). If the C5 revision rate significantly exceeds the C4 rate with no improvement in revision accuracy, H3 is supported. Model: revision ~ condition(C4/C5) × </w:t>
      </w:r>
      <w:proofErr w:type="spellStart"/>
      <w:r>
        <w:t>original_correctness</w:t>
      </w:r>
      <w:proofErr w:type="spellEnd"/>
      <w:r>
        <w:t xml:space="preserve"> + model + domain + (1 | item).</w:t>
      </w:r>
    </w:p>
    <w:p w14:paraId="31319748" w14:textId="77777777" w:rsidR="00F825D2" w:rsidRDefault="00000000">
      <w:pPr>
        <w:pStyle w:val="Heading3"/>
        <w:spacing w:before="200" w:after="100"/>
      </w:pPr>
      <w:r>
        <w:rPr>
          <w:b/>
          <w:bCs/>
          <w:i/>
          <w:iCs/>
          <w:color w:val="333333"/>
          <w:sz w:val="22"/>
          <w:szCs w:val="22"/>
        </w:rPr>
        <w:t>6.2.5 Confirmatory versus Exploratory Designation and Multiplicity</w:t>
      </w:r>
    </w:p>
    <w:p w14:paraId="568577BA" w14:textId="77777777" w:rsidR="00F825D2" w:rsidRDefault="00000000">
      <w:pPr>
        <w:spacing w:after="160"/>
      </w:pPr>
      <w:r>
        <w:t>Preregistered as confirmatory:</w:t>
      </w:r>
    </w:p>
    <w:p w14:paraId="594EFADA" w14:textId="77777777" w:rsidR="00F825D2" w:rsidRDefault="00000000">
      <w:pPr>
        <w:pStyle w:val="ListParagraph"/>
        <w:numPr>
          <w:ilvl w:val="0"/>
          <w:numId w:val="2"/>
        </w:numPr>
        <w:spacing w:after="100"/>
      </w:pPr>
      <w:r>
        <w:t>First-order correctness mixed logistic model (Aim 2)</w:t>
      </w:r>
    </w:p>
    <w:p w14:paraId="45FA66B2" w14:textId="77777777" w:rsidR="00F825D2" w:rsidRDefault="00000000">
      <w:pPr>
        <w:pStyle w:val="ListParagraph"/>
        <w:numPr>
          <w:ilvl w:val="0"/>
          <w:numId w:val="2"/>
        </w:numPr>
        <w:spacing w:after="100"/>
      </w:pPr>
      <w:r>
        <w:t>Brier score and calibration slope per model × condition (Aim 2)</w:t>
      </w:r>
    </w:p>
    <w:p w14:paraId="32428AEA" w14:textId="77777777" w:rsidR="00F825D2" w:rsidRDefault="00000000">
      <w:pPr>
        <w:pStyle w:val="ListParagraph"/>
        <w:numPr>
          <w:ilvl w:val="0"/>
          <w:numId w:val="2"/>
        </w:numPr>
        <w:spacing w:after="100"/>
      </w:pPr>
      <w:r>
        <w:t>AUROC2 per model × condition with preregistered interpretation bands; test of H2 (Aim 2)</w:t>
      </w:r>
    </w:p>
    <w:p w14:paraId="3DD7FB17" w14:textId="77777777" w:rsidR="00F825D2" w:rsidRDefault="00000000">
      <w:pPr>
        <w:pStyle w:val="ListParagraph"/>
        <w:numPr>
          <w:ilvl w:val="0"/>
          <w:numId w:val="2"/>
        </w:numPr>
        <w:spacing w:after="100"/>
      </w:pPr>
      <w:r>
        <w:t>C4 versus C5 revision-rate and revision-accuracy comparison; test of H3 (Aim 2)</w:t>
      </w:r>
    </w:p>
    <w:p w14:paraId="21C87128" w14:textId="77777777" w:rsidR="00F825D2" w:rsidRDefault="00000000">
      <w:pPr>
        <w:pStyle w:val="ListParagraph"/>
        <w:numPr>
          <w:ilvl w:val="0"/>
          <w:numId w:val="2"/>
        </w:numPr>
        <w:spacing w:after="100"/>
      </w:pPr>
      <w:r>
        <w:t>M-ratio estimation and HDI test versus 1.0 per estimable cell (Aim 3)</w:t>
      </w:r>
    </w:p>
    <w:p w14:paraId="21A9D02B" w14:textId="77777777" w:rsidR="00F825D2" w:rsidRDefault="00000000">
      <w:pPr>
        <w:spacing w:after="160"/>
      </w:pPr>
      <w:r>
        <w:lastRenderedPageBreak/>
        <w:t>Preregistered as exploratory: domain-level calibration and AUROC2 variation; cross-model correlation matrix for calibration and discrimination metrics; difficulty-stratified analyses; temperature sensitivity (T = 0.0 and T = 1.0, temperature-supporting families only); refusal-rate analyses; directional-challenge extension.</w:t>
      </w:r>
    </w:p>
    <w:p w14:paraId="0AA3C3C9" w14:textId="77777777" w:rsidR="00F825D2" w:rsidRDefault="00000000">
      <w:pPr>
        <w:spacing w:after="160"/>
      </w:pPr>
      <w:r>
        <w:rPr>
          <w:b/>
          <w:bCs/>
        </w:rPr>
        <w:t xml:space="preserve">Multiplicity policy. </w:t>
      </w:r>
      <w:r>
        <w:t>The confirmatory analyses span 30 model × condition cells. Within each confirmatory family listed above, cell-level hypothesis tests are corrected with Benjamini-Hochberg FDR at q = .05; primary inference emphasizes interval estimates over binary significance decisions, and all cell-level estimates are reported regardless of significance.</w:t>
      </w:r>
    </w:p>
    <w:p w14:paraId="479AB868" w14:textId="77777777" w:rsidR="00F825D2" w:rsidRDefault="00000000">
      <w:pPr>
        <w:spacing w:after="160"/>
      </w:pPr>
      <w:r>
        <w:rPr>
          <w:b/>
          <w:bCs/>
        </w:rPr>
        <w:t xml:space="preserve">Missingness policy. </w:t>
      </w:r>
      <w:r>
        <w:t>Parse failures and refusals are unlikely to be missing at random (harder items plausibly produce more of both). Every confirmatory analysis is accompanied by a bounding sensitivity analysis in which parse-failed trials are scored incorrect with cell-median confidence; conclusions that reverse under bounding are reported as fragile.</w:t>
      </w:r>
    </w:p>
    <w:p w14:paraId="15A14513" w14:textId="77777777" w:rsidR="00F825D2" w:rsidRDefault="00000000">
      <w:pPr>
        <w:pStyle w:val="Heading2"/>
        <w:spacing w:before="260" w:after="120"/>
      </w:pPr>
      <w:r>
        <w:rPr>
          <w:b/>
          <w:bCs/>
          <w:color w:val="16324F"/>
          <w:sz w:val="24"/>
          <w:szCs w:val="24"/>
        </w:rPr>
        <w:t>6.3 Study 1 Analysis: Metacognitive Efficiency (Track B)</w:t>
      </w:r>
    </w:p>
    <w:p w14:paraId="66E3B4D4" w14:textId="77777777" w:rsidR="00F825D2" w:rsidRDefault="00000000">
      <w:pPr>
        <w:spacing w:after="160"/>
      </w:pPr>
      <w:r>
        <w:t xml:space="preserve">For each model × format cell (240 balanced trials), meta-d' is estimated with single-cell Bayesian estimation using the single-subject model in the </w:t>
      </w:r>
      <w:proofErr w:type="spellStart"/>
      <w:r>
        <w:t>HMeta</w:t>
      </w:r>
      <w:proofErr w:type="spellEnd"/>
      <w:r>
        <w:t>-d toolbox (Fleming, 2017), extracting posterior means and 95% HDIs for d', meta-d', and M-ratio = meta-d'/d'. Fleming's simulations show that point-estimate (MLE/SSE) methods misestimate metacognitive efficiency at trial counts below roughly 100-200, particularly at low d' or extreme criteria; Bayesian estimation with 240 trials per cell is within the stable regime. A hierarchical fit treating the six models as exchangeable units within each format is reported as a sensitivity analysis rather than the primary estimate, because the model set is fixed rather than sampled. Primary test: whether the 95% HDI for M-ratio excludes 1.0. Bayesian model comparison (WAIC) evaluates whether M-ratio varies across model families and formats.</w:t>
      </w:r>
    </w:p>
    <w:p w14:paraId="489D1B6E" w14:textId="77777777" w:rsidR="00F825D2" w:rsidRDefault="00000000">
      <w:pPr>
        <w:spacing w:after="160"/>
      </w:pPr>
      <w:r>
        <w:rPr>
          <w:b/>
          <w:bCs/>
        </w:rPr>
        <w:t xml:space="preserve">Non-estimable cells. </w:t>
      </w:r>
      <w:r>
        <w:t>A cell is declared non-estimable and excluded from meta-d' estimation, but reported as a finding, if (a) Type 1 accuracy falls outside 55-92% (floor and ceiling instability; the pilot tuning in Section 5.3.1 is designed to prevent this, but strong models may still exceed the band), or (b) 95% or more of confidence ratings fall on a single scale point (a degenerate confidence distribution, a plausible LLM failure mode under which metacognitive efficiency is undefined rather than merely imprecise).</w:t>
      </w:r>
    </w:p>
    <w:p w14:paraId="4E3232D0" w14:textId="77777777" w:rsidR="00F825D2" w:rsidRDefault="00000000">
      <w:pPr>
        <w:pStyle w:val="Heading2"/>
        <w:spacing w:before="260" w:after="120"/>
      </w:pPr>
      <w:r>
        <w:rPr>
          <w:b/>
          <w:bCs/>
          <w:color w:val="16324F"/>
          <w:sz w:val="24"/>
          <w:szCs w:val="24"/>
        </w:rPr>
        <w:t>6.4 Sample Size and Statistical Precision</w:t>
      </w:r>
    </w:p>
    <w:p w14:paraId="76D425F5" w14:textId="77777777" w:rsidR="00F825D2" w:rsidRDefault="00000000">
      <w:pPr>
        <w:spacing w:after="160"/>
      </w:pPr>
      <w:r>
        <w:t>Sample sizing is based on simulation-based precision rather than null-hypothesis power. The inferential goal is to estimate calibration and discrimination metrics with sufficient precision to distinguish models and conditions, not to detect a point null.</w:t>
      </w:r>
    </w:p>
    <w:p w14:paraId="43C12463" w14:textId="77777777" w:rsidR="00F825D2" w:rsidRDefault="00000000">
      <w:pPr>
        <w:spacing w:after="160"/>
      </w:pPr>
      <w:r>
        <w:t>For AUROC2, simulation of 480 trials per cell (160 items × 3 repetitions) at correctness rates of 0.35, 0.50, and 0.65 shows that 95% cluster-bootstrap CIs for AUROC2 have width &lt; 0.08 across plausible conditions, sufficient to separate the preregistered interpretation bands. For calibration slope, the same simulations give CI widths &lt; 0.12, sufficient to detect slope ≠ 1.0. For Track B, simulations at d' = 0.5-1.5 with 240 trials per cell yield HDI widths for M-ratio &lt; 0.15, consistent with stable cell-level estimates. All simulation code will be included in the OSF preregistration and reported in supplementary materials. Simulations assume within-cell exchangeability of repetitions; the cluster bootstrap by item protects interval validity if repetition variance is small (as expected under near-deterministic decoding for some families).</w:t>
      </w:r>
    </w:p>
    <w:p w14:paraId="639DB185" w14:textId="77777777" w:rsidR="00F825D2" w:rsidRDefault="00000000">
      <w:pPr>
        <w:pStyle w:val="Heading2"/>
        <w:spacing w:before="260" w:after="120"/>
      </w:pPr>
      <w:r>
        <w:rPr>
          <w:b/>
          <w:bCs/>
          <w:color w:val="16324F"/>
          <w:sz w:val="24"/>
          <w:szCs w:val="24"/>
        </w:rPr>
        <w:t>6.5 Software</w:t>
      </w:r>
    </w:p>
    <w:p w14:paraId="33B02710" w14:textId="77777777" w:rsidR="00F825D2" w:rsidRDefault="00000000">
      <w:pPr>
        <w:spacing w:after="160"/>
      </w:pPr>
      <w:r>
        <w:t xml:space="preserve">R (v4.4+): lme4, </w:t>
      </w:r>
      <w:proofErr w:type="spellStart"/>
      <w:r>
        <w:t>emmeans</w:t>
      </w:r>
      <w:proofErr w:type="spellEnd"/>
      <w:r>
        <w:t xml:space="preserve">, brms (Bayesian mixed models where warranted), </w:t>
      </w:r>
      <w:proofErr w:type="spellStart"/>
      <w:r>
        <w:t>HMeta</w:t>
      </w:r>
      <w:proofErr w:type="spellEnd"/>
      <w:r>
        <w:t xml:space="preserve">-d (R port; Fleming, 2017), </w:t>
      </w:r>
      <w:proofErr w:type="spellStart"/>
      <w:r>
        <w:t>bayestestR</w:t>
      </w:r>
      <w:proofErr w:type="spellEnd"/>
      <w:r>
        <w:t xml:space="preserve">, </w:t>
      </w:r>
      <w:proofErr w:type="spellStart"/>
      <w:r>
        <w:t>pROC</w:t>
      </w:r>
      <w:proofErr w:type="spellEnd"/>
      <w:r>
        <w:t xml:space="preserve"> (AUROC2), </w:t>
      </w:r>
      <w:proofErr w:type="spellStart"/>
      <w:r>
        <w:t>metafor</w:t>
      </w:r>
      <w:proofErr w:type="spellEnd"/>
      <w:r>
        <w:t xml:space="preserve"> (REML + Hartung-Knapp), ggplot2, </w:t>
      </w:r>
      <w:proofErr w:type="spellStart"/>
      <w:r>
        <w:lastRenderedPageBreak/>
        <w:t>CalibrationCurves</w:t>
      </w:r>
      <w:proofErr w:type="spellEnd"/>
      <w:r>
        <w:t xml:space="preserve">. Python (3.11+): </w:t>
      </w:r>
      <w:proofErr w:type="spellStart"/>
      <w:r>
        <w:t>AutoPsych</w:t>
      </w:r>
      <w:proofErr w:type="spellEnd"/>
      <w:r>
        <w:t xml:space="preserve"> data collection, JSON schema validation, API call orchestration. All scripts released under MIT license on OSF and GitHub.</w:t>
      </w:r>
    </w:p>
    <w:p w14:paraId="07D7724C" w14:textId="77777777" w:rsidR="00F825D2" w:rsidRDefault="00000000">
      <w:pPr>
        <w:pStyle w:val="Heading1"/>
        <w:spacing w:before="320" w:after="160"/>
      </w:pPr>
      <w:r>
        <w:rPr>
          <w:b/>
          <w:bCs/>
          <w:color w:val="1A1A2E"/>
          <w:sz w:val="28"/>
          <w:szCs w:val="28"/>
        </w:rPr>
        <w:t>7. POTENTIAL PROBLEMS AND ALTERNATIVES</w:t>
      </w:r>
    </w:p>
    <w:p w14:paraId="6F488D25" w14:textId="77777777" w:rsidR="00F825D2" w:rsidRDefault="00000000">
      <w:pPr>
        <w:spacing w:after="160"/>
      </w:pPr>
      <w:r>
        <w:rPr>
          <w:b/>
          <w:bCs/>
        </w:rPr>
        <w:t xml:space="preserve">7.1 </w:t>
      </w:r>
      <w:proofErr w:type="spellStart"/>
      <w:r>
        <w:rPr>
          <w:b/>
          <w:bCs/>
        </w:rPr>
        <w:t>AutoPsych</w:t>
      </w:r>
      <w:proofErr w:type="spellEnd"/>
      <w:r>
        <w:rPr>
          <w:b/>
          <w:bCs/>
        </w:rPr>
        <w:t xml:space="preserve"> validation fails. </w:t>
      </w:r>
      <w:r>
        <w:t>If the Layer C acceptance criterion is not met (fewer than 2 of 3 directional replications), we will (a) examine prompt templates against original publications, (b) run exact original stimuli where legally permissible, and (c) audit whether failure reflects model-version drift or platform error. A 30-day remediation window is built into the timeline. A systematic failure to replicate will be written up as a diagnostic finding: the conclusion that LLM behavior has shifted substantially since the original studies is scientifically valuable.</w:t>
      </w:r>
    </w:p>
    <w:p w14:paraId="4D5BC5D8" w14:textId="77777777" w:rsidR="00F825D2" w:rsidRDefault="00000000">
      <w:pPr>
        <w:spacing w:after="160"/>
      </w:pPr>
      <w:r>
        <w:rPr>
          <w:b/>
          <w:bCs/>
        </w:rPr>
        <w:t xml:space="preserve">7.2 Item contamination concerns. </w:t>
      </w:r>
      <w:r>
        <w:t>If post-hoc contamination scoring suggests that a substantial minority of items are high-risk, the manuscript will report sensitivity analyses excluding high-risk items. We anticipate that parameterized items with supplied numerical quantities will show low contamination risk; we expect to exclude ≤ 10% on contamination grounds.</w:t>
      </w:r>
    </w:p>
    <w:p w14:paraId="54C1BD9E" w14:textId="77777777" w:rsidR="00F825D2" w:rsidRDefault="00000000">
      <w:pPr>
        <w:spacing w:after="160"/>
      </w:pPr>
      <w:r>
        <w:rPr>
          <w:b/>
          <w:bCs/>
        </w:rPr>
        <w:t xml:space="preserve">7.3 Low variance in AUROC2 across models. </w:t>
      </w:r>
      <w:r>
        <w:t>If all models cluster at AUROC2 ≈ 0.50 (H1 confirmed uniformly), the manuscript reframes around characterizing the central tendency of machine metacognitive monitoring. The negative finding is informative: uniform failure of confidence discrimination across families and conditions would constitute strong evidence for the surface-confidence hypothesis. Within-model domain variation would be investigated as a secondary question.</w:t>
      </w:r>
    </w:p>
    <w:p w14:paraId="2794418C" w14:textId="77777777" w:rsidR="00F825D2" w:rsidRDefault="00000000">
      <w:pPr>
        <w:spacing w:after="160"/>
      </w:pPr>
      <w:r>
        <w:rPr>
          <w:b/>
          <w:bCs/>
        </w:rPr>
        <w:t xml:space="preserve">7.4 Model-version drift. </w:t>
      </w:r>
      <w:r>
        <w:t>API-accessed models may update between Study 0 and Study 1 runs, or during multi-day data collection. Version strings will be pinned where available; sentinel reruns (20-item subset on first and last day) will detect instability. If instability is detected, affected runs will be repeated immediately.</w:t>
      </w:r>
    </w:p>
    <w:p w14:paraId="7DA367F4" w14:textId="77777777" w:rsidR="00F825D2" w:rsidRDefault="00000000">
      <w:pPr>
        <w:spacing w:after="160"/>
      </w:pPr>
      <w:r>
        <w:rPr>
          <w:b/>
          <w:bCs/>
        </w:rPr>
        <w:t xml:space="preserve">7.5 JSON parse failures. </w:t>
      </w:r>
      <w:r>
        <w:t>If parse failure rates exceed 15% for any model × condition cell, the affected cell's primary analyses will use human-coded responses from a stratified subsample; if human coding is insufficient to recover the cell, it will be excluded and the absence noted. Parse failure rate will be reported as a platform metric in all manuscripts, and the bounding sensitivity analysis in Section 6.2.5 applies throughout.</w:t>
      </w:r>
    </w:p>
    <w:p w14:paraId="00D80284" w14:textId="77777777" w:rsidR="00F825D2" w:rsidRDefault="00000000">
      <w:pPr>
        <w:spacing w:after="160"/>
      </w:pPr>
      <w:r>
        <w:rPr>
          <w:b/>
          <w:bCs/>
        </w:rPr>
        <w:t xml:space="preserve">7.6 Reasoning-model decoding and cost drift. </w:t>
      </w:r>
      <w:r>
        <w:t>Reasoning-class models may bill internal reasoning tokens as output tokens and may change decoding-parameter support without notice. Reasoning effort is pinned to the lowest available setting and recorded per call; the contingency line explicitly covers up to a threefold output-token overrun on the OpenAI models. If a provider removes the pinned setting mid-study, affected cells are rerun under the new minimum and the change disclosed.</w:t>
      </w:r>
    </w:p>
    <w:p w14:paraId="79E533A1" w14:textId="77777777" w:rsidR="00F825D2" w:rsidRDefault="00000000">
      <w:pPr>
        <w:spacing w:after="160"/>
      </w:pPr>
      <w:r>
        <w:rPr>
          <w:b/>
          <w:bCs/>
        </w:rPr>
        <w:t xml:space="preserve">7.7 Track B difficulty miscalibration. </w:t>
      </w:r>
      <w:r>
        <w:t xml:space="preserve">If, despite pilot tuning, a strong model exceeds the 92% accuracy ceiling in a format, displacements for that format are re-tuned and the cell rerun once; a cell that remains outside the band is reported as non-estimable under the preregistered rule rather than </w:t>
      </w:r>
      <w:proofErr w:type="gramStart"/>
      <w:r>
        <w:t>force-fit</w:t>
      </w:r>
      <w:proofErr w:type="gramEnd"/>
      <w:r>
        <w:t>.</w:t>
      </w:r>
    </w:p>
    <w:p w14:paraId="68FA91BC" w14:textId="77777777" w:rsidR="00F825D2" w:rsidRDefault="00000000">
      <w:pPr>
        <w:pStyle w:val="Heading1"/>
        <w:spacing w:before="320" w:after="160"/>
      </w:pPr>
      <w:r>
        <w:rPr>
          <w:b/>
          <w:bCs/>
          <w:color w:val="1A1A2E"/>
          <w:sz w:val="28"/>
          <w:szCs w:val="28"/>
        </w:rPr>
        <w:t>8.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936"/>
        <w:gridCol w:w="7020"/>
      </w:tblGrid>
      <w:tr w:rsidR="00F825D2" w14:paraId="7AE12D4F" w14:textId="77777777">
        <w:tblPrEx>
          <w:tblCellMar>
            <w:top w:w="0" w:type="dxa"/>
            <w:bottom w:w="0" w:type="dxa"/>
          </w:tblCellMar>
        </w:tblPrEx>
        <w:trPr>
          <w:tblHeader/>
        </w:trPr>
        <w:tc>
          <w:tcPr>
            <w:tcW w:w="1404" w:type="dxa"/>
            <w:shd w:val="clear" w:color="auto" w:fill="16324F"/>
            <w:tcMar>
              <w:top w:w="60" w:type="dxa"/>
              <w:left w:w="100" w:type="dxa"/>
              <w:bottom w:w="60" w:type="dxa"/>
              <w:right w:w="100" w:type="dxa"/>
            </w:tcMar>
          </w:tcPr>
          <w:p w14:paraId="6FB5D467" w14:textId="77777777" w:rsidR="00F825D2" w:rsidRDefault="00000000">
            <w:r>
              <w:rPr>
                <w:b/>
                <w:bCs/>
                <w:color w:val="FFFFFF"/>
                <w:sz w:val="18"/>
                <w:szCs w:val="18"/>
              </w:rPr>
              <w:lastRenderedPageBreak/>
              <w:t>Phase</w:t>
            </w:r>
          </w:p>
        </w:tc>
        <w:tc>
          <w:tcPr>
            <w:tcW w:w="936" w:type="dxa"/>
            <w:shd w:val="clear" w:color="auto" w:fill="16324F"/>
            <w:tcMar>
              <w:top w:w="60" w:type="dxa"/>
              <w:left w:w="100" w:type="dxa"/>
              <w:bottom w:w="60" w:type="dxa"/>
              <w:right w:w="100" w:type="dxa"/>
            </w:tcMar>
          </w:tcPr>
          <w:p w14:paraId="2DA25DF8" w14:textId="77777777" w:rsidR="00F825D2" w:rsidRDefault="00000000">
            <w:r>
              <w:rPr>
                <w:b/>
                <w:bCs/>
                <w:color w:val="FFFFFF"/>
                <w:sz w:val="18"/>
                <w:szCs w:val="18"/>
              </w:rPr>
              <w:t>Months</w:t>
            </w:r>
          </w:p>
        </w:tc>
        <w:tc>
          <w:tcPr>
            <w:tcW w:w="7020" w:type="dxa"/>
            <w:shd w:val="clear" w:color="auto" w:fill="16324F"/>
            <w:tcMar>
              <w:top w:w="60" w:type="dxa"/>
              <w:left w:w="100" w:type="dxa"/>
              <w:bottom w:w="60" w:type="dxa"/>
              <w:right w:w="100" w:type="dxa"/>
            </w:tcMar>
          </w:tcPr>
          <w:p w14:paraId="48FBB1CF" w14:textId="77777777" w:rsidR="00F825D2" w:rsidRDefault="00000000">
            <w:r>
              <w:rPr>
                <w:b/>
                <w:bCs/>
                <w:color w:val="FFFFFF"/>
                <w:sz w:val="18"/>
                <w:szCs w:val="18"/>
              </w:rPr>
              <w:t>Key activities</w:t>
            </w:r>
          </w:p>
        </w:tc>
      </w:tr>
      <w:tr w:rsidR="00F825D2" w14:paraId="60160006" w14:textId="77777777">
        <w:tblPrEx>
          <w:tblCellMar>
            <w:top w:w="0" w:type="dxa"/>
            <w:bottom w:w="0" w:type="dxa"/>
          </w:tblCellMar>
        </w:tblPrEx>
        <w:tc>
          <w:tcPr>
            <w:tcW w:w="1404" w:type="dxa"/>
            <w:tcMar>
              <w:top w:w="60" w:type="dxa"/>
              <w:left w:w="100" w:type="dxa"/>
              <w:bottom w:w="60" w:type="dxa"/>
              <w:right w:w="100" w:type="dxa"/>
            </w:tcMar>
          </w:tcPr>
          <w:p w14:paraId="2B942B1C" w14:textId="77777777" w:rsidR="00F825D2" w:rsidRDefault="00000000">
            <w:r>
              <w:rPr>
                <w:color w:val="000000"/>
                <w:sz w:val="18"/>
                <w:szCs w:val="18"/>
              </w:rPr>
              <w:t>Preparation</w:t>
            </w:r>
          </w:p>
        </w:tc>
        <w:tc>
          <w:tcPr>
            <w:tcW w:w="936" w:type="dxa"/>
            <w:tcMar>
              <w:top w:w="60" w:type="dxa"/>
              <w:left w:w="100" w:type="dxa"/>
              <w:bottom w:w="60" w:type="dxa"/>
              <w:right w:w="100" w:type="dxa"/>
            </w:tcMar>
          </w:tcPr>
          <w:p w14:paraId="6E468AF0" w14:textId="77777777" w:rsidR="00F825D2" w:rsidRDefault="00000000">
            <w:r>
              <w:rPr>
                <w:color w:val="000000"/>
                <w:sz w:val="18"/>
                <w:szCs w:val="18"/>
              </w:rPr>
              <w:t>1-2</w:t>
            </w:r>
          </w:p>
        </w:tc>
        <w:tc>
          <w:tcPr>
            <w:tcW w:w="7020" w:type="dxa"/>
            <w:tcMar>
              <w:top w:w="60" w:type="dxa"/>
              <w:left w:w="100" w:type="dxa"/>
              <w:bottom w:w="60" w:type="dxa"/>
              <w:right w:w="100" w:type="dxa"/>
            </w:tcMar>
          </w:tcPr>
          <w:p w14:paraId="234D1B1D" w14:textId="77777777" w:rsidR="00F825D2" w:rsidRDefault="00000000">
            <w:r>
              <w:rPr>
                <w:color w:val="000000"/>
                <w:sz w:val="18"/>
                <w:szCs w:val="18"/>
              </w:rPr>
              <w:t xml:space="preserve">Build </w:t>
            </w:r>
            <w:proofErr w:type="spellStart"/>
            <w:r>
              <w:rPr>
                <w:color w:val="000000"/>
                <w:sz w:val="18"/>
                <w:szCs w:val="18"/>
              </w:rPr>
              <w:t>AutoPsych</w:t>
            </w:r>
            <w:proofErr w:type="spellEnd"/>
            <w:r>
              <w:rPr>
                <w:color w:val="000000"/>
                <w:sz w:val="18"/>
                <w:szCs w:val="18"/>
              </w:rPr>
              <w:t xml:space="preserve"> pipeline; synthetic unit test library (500 items). Generate 250 candidate Fermi items with bridge-quantity metadata. Preregister Study 0 on OSF. Contamination-risk scoring of all candidate items.</w:t>
            </w:r>
          </w:p>
        </w:tc>
      </w:tr>
      <w:tr w:rsidR="00F825D2" w14:paraId="5189E96E" w14:textId="77777777">
        <w:tblPrEx>
          <w:tblCellMar>
            <w:top w:w="0" w:type="dxa"/>
            <w:bottom w:w="0" w:type="dxa"/>
          </w:tblCellMar>
        </w:tblPrEx>
        <w:tc>
          <w:tcPr>
            <w:tcW w:w="1404" w:type="dxa"/>
            <w:tcMar>
              <w:top w:w="60" w:type="dxa"/>
              <w:left w:w="100" w:type="dxa"/>
              <w:bottom w:w="60" w:type="dxa"/>
              <w:right w:w="100" w:type="dxa"/>
            </w:tcMar>
          </w:tcPr>
          <w:p w14:paraId="470BD3E0" w14:textId="77777777" w:rsidR="00F825D2" w:rsidRDefault="00000000">
            <w:r>
              <w:rPr>
                <w:color w:val="000000"/>
                <w:sz w:val="18"/>
                <w:szCs w:val="18"/>
              </w:rPr>
              <w:t>Study 0</w:t>
            </w:r>
          </w:p>
        </w:tc>
        <w:tc>
          <w:tcPr>
            <w:tcW w:w="936" w:type="dxa"/>
            <w:tcMar>
              <w:top w:w="60" w:type="dxa"/>
              <w:left w:w="100" w:type="dxa"/>
              <w:bottom w:w="60" w:type="dxa"/>
              <w:right w:w="100" w:type="dxa"/>
            </w:tcMar>
          </w:tcPr>
          <w:p w14:paraId="2BCC0F38" w14:textId="77777777" w:rsidR="00F825D2" w:rsidRDefault="00000000">
            <w:r>
              <w:rPr>
                <w:color w:val="000000"/>
                <w:sz w:val="18"/>
                <w:szCs w:val="18"/>
              </w:rPr>
              <w:t>2-4</w:t>
            </w:r>
          </w:p>
        </w:tc>
        <w:tc>
          <w:tcPr>
            <w:tcW w:w="7020" w:type="dxa"/>
            <w:tcMar>
              <w:top w:w="60" w:type="dxa"/>
              <w:left w:w="100" w:type="dxa"/>
              <w:bottom w:w="60" w:type="dxa"/>
              <w:right w:w="100" w:type="dxa"/>
            </w:tcMar>
          </w:tcPr>
          <w:p w14:paraId="4E709ED3" w14:textId="77777777" w:rsidR="00F825D2" w:rsidRDefault="00000000">
            <w:r>
              <w:rPr>
                <w:color w:val="000000"/>
                <w:sz w:val="18"/>
                <w:szCs w:val="18"/>
              </w:rPr>
              <w:t>Layer A: synthetic unit tests. Layer C: benchmark replication runs (500 calls × 6 models × 3 reps). Layer B: human coding of 15% subsample. Validation decision; remediation window if needed. Draft Study 0 manuscript.</w:t>
            </w:r>
          </w:p>
        </w:tc>
      </w:tr>
      <w:tr w:rsidR="00F825D2" w14:paraId="50E27970" w14:textId="77777777">
        <w:tblPrEx>
          <w:tblCellMar>
            <w:top w:w="0" w:type="dxa"/>
            <w:bottom w:w="0" w:type="dxa"/>
          </w:tblCellMar>
        </w:tblPrEx>
        <w:tc>
          <w:tcPr>
            <w:tcW w:w="1404" w:type="dxa"/>
            <w:tcMar>
              <w:top w:w="60" w:type="dxa"/>
              <w:left w:w="100" w:type="dxa"/>
              <w:bottom w:w="60" w:type="dxa"/>
              <w:right w:w="100" w:type="dxa"/>
            </w:tcMar>
          </w:tcPr>
          <w:p w14:paraId="32CD0691" w14:textId="77777777" w:rsidR="00F825D2" w:rsidRDefault="00000000">
            <w:r>
              <w:rPr>
                <w:color w:val="000000"/>
                <w:sz w:val="18"/>
                <w:szCs w:val="18"/>
              </w:rPr>
              <w:t>Study 1 Prep</w:t>
            </w:r>
          </w:p>
        </w:tc>
        <w:tc>
          <w:tcPr>
            <w:tcW w:w="936" w:type="dxa"/>
            <w:tcMar>
              <w:top w:w="60" w:type="dxa"/>
              <w:left w:w="100" w:type="dxa"/>
              <w:bottom w:w="60" w:type="dxa"/>
              <w:right w:w="100" w:type="dxa"/>
            </w:tcMar>
          </w:tcPr>
          <w:p w14:paraId="7E81A7D6" w14:textId="77777777" w:rsidR="00F825D2" w:rsidRDefault="00000000">
            <w:r>
              <w:rPr>
                <w:color w:val="000000"/>
                <w:sz w:val="18"/>
                <w:szCs w:val="18"/>
              </w:rPr>
              <w:t>4-5</w:t>
            </w:r>
          </w:p>
        </w:tc>
        <w:tc>
          <w:tcPr>
            <w:tcW w:w="7020" w:type="dxa"/>
            <w:tcMar>
              <w:top w:w="60" w:type="dxa"/>
              <w:left w:w="100" w:type="dxa"/>
              <w:bottom w:w="60" w:type="dxa"/>
              <w:right w:w="100" w:type="dxa"/>
            </w:tcMar>
          </w:tcPr>
          <w:p w14:paraId="4F10C1AA" w14:textId="77777777" w:rsidR="00F825D2" w:rsidRDefault="00000000">
            <w:r>
              <w:rPr>
                <w:color w:val="000000"/>
                <w:sz w:val="18"/>
                <w:szCs w:val="18"/>
              </w:rPr>
              <w:t>Difficulty calibration pilot (250 items × 2 models) plus Track B tuning pilot (30 items × 3 formats × 2 models). Item exclusions and final-set stratification. Preregister Study 1 (items generated after filing). Finalize JSON schemas and prompt templates.</w:t>
            </w:r>
          </w:p>
        </w:tc>
      </w:tr>
      <w:tr w:rsidR="00F825D2" w14:paraId="0A431027" w14:textId="77777777">
        <w:tblPrEx>
          <w:tblCellMar>
            <w:top w:w="0" w:type="dxa"/>
            <w:bottom w:w="0" w:type="dxa"/>
          </w:tblCellMar>
        </w:tblPrEx>
        <w:tc>
          <w:tcPr>
            <w:tcW w:w="1404" w:type="dxa"/>
            <w:tcMar>
              <w:top w:w="60" w:type="dxa"/>
              <w:left w:w="100" w:type="dxa"/>
              <w:bottom w:w="60" w:type="dxa"/>
              <w:right w:w="100" w:type="dxa"/>
            </w:tcMar>
          </w:tcPr>
          <w:p w14:paraId="1B599FFF" w14:textId="77777777" w:rsidR="00F825D2" w:rsidRDefault="00000000">
            <w:r>
              <w:rPr>
                <w:color w:val="000000"/>
                <w:sz w:val="18"/>
                <w:szCs w:val="18"/>
              </w:rPr>
              <w:t>Study 1 Data</w:t>
            </w:r>
          </w:p>
        </w:tc>
        <w:tc>
          <w:tcPr>
            <w:tcW w:w="936" w:type="dxa"/>
            <w:tcMar>
              <w:top w:w="60" w:type="dxa"/>
              <w:left w:w="100" w:type="dxa"/>
              <w:bottom w:w="60" w:type="dxa"/>
              <w:right w:w="100" w:type="dxa"/>
            </w:tcMar>
          </w:tcPr>
          <w:p w14:paraId="585BB91A" w14:textId="77777777" w:rsidR="00F825D2" w:rsidRDefault="00000000">
            <w:r>
              <w:rPr>
                <w:color w:val="000000"/>
                <w:sz w:val="18"/>
                <w:szCs w:val="18"/>
              </w:rPr>
              <w:t>5-8</w:t>
            </w:r>
          </w:p>
        </w:tc>
        <w:tc>
          <w:tcPr>
            <w:tcW w:w="7020" w:type="dxa"/>
            <w:tcMar>
              <w:top w:w="60" w:type="dxa"/>
              <w:left w:w="100" w:type="dxa"/>
              <w:bottom w:w="60" w:type="dxa"/>
              <w:right w:w="100" w:type="dxa"/>
            </w:tcMar>
          </w:tcPr>
          <w:p w14:paraId="51D8EE84" w14:textId="77777777" w:rsidR="00F825D2" w:rsidRDefault="00000000">
            <w:r>
              <w:rPr>
                <w:color w:val="000000"/>
                <w:sz w:val="18"/>
                <w:szCs w:val="18"/>
              </w:rPr>
              <w:t>Track A: 20,160 calls (C1-C3: 480 single-turn + C4-C5: 640 two-turn = 1,120 per model per rep × 6 × 3). Track B: 4,320 calls (3 balanced formats × 80 items × 6 models × 3 reps). Algorithmic revision coding with 20% human validation (κ calibration). Sentinel reruns for model-stability checks.</w:t>
            </w:r>
          </w:p>
        </w:tc>
      </w:tr>
      <w:tr w:rsidR="00F825D2" w14:paraId="427798CA" w14:textId="77777777">
        <w:tblPrEx>
          <w:tblCellMar>
            <w:top w:w="0" w:type="dxa"/>
            <w:bottom w:w="0" w:type="dxa"/>
          </w:tblCellMar>
        </w:tblPrEx>
        <w:tc>
          <w:tcPr>
            <w:tcW w:w="1404" w:type="dxa"/>
            <w:tcMar>
              <w:top w:w="60" w:type="dxa"/>
              <w:left w:w="100" w:type="dxa"/>
              <w:bottom w:w="60" w:type="dxa"/>
              <w:right w:w="100" w:type="dxa"/>
            </w:tcMar>
          </w:tcPr>
          <w:p w14:paraId="49CF659C" w14:textId="77777777" w:rsidR="00F825D2" w:rsidRDefault="00000000">
            <w:r>
              <w:rPr>
                <w:color w:val="000000"/>
                <w:sz w:val="18"/>
                <w:szCs w:val="18"/>
              </w:rPr>
              <w:t>Analysis</w:t>
            </w:r>
          </w:p>
        </w:tc>
        <w:tc>
          <w:tcPr>
            <w:tcW w:w="936" w:type="dxa"/>
            <w:tcMar>
              <w:top w:w="60" w:type="dxa"/>
              <w:left w:w="100" w:type="dxa"/>
              <w:bottom w:w="60" w:type="dxa"/>
              <w:right w:w="100" w:type="dxa"/>
            </w:tcMar>
          </w:tcPr>
          <w:p w14:paraId="3479E96A" w14:textId="77777777" w:rsidR="00F825D2" w:rsidRDefault="00000000">
            <w:r>
              <w:rPr>
                <w:color w:val="000000"/>
                <w:sz w:val="18"/>
                <w:szCs w:val="18"/>
              </w:rPr>
              <w:t>8-10</w:t>
            </w:r>
          </w:p>
        </w:tc>
        <w:tc>
          <w:tcPr>
            <w:tcW w:w="7020" w:type="dxa"/>
            <w:tcMar>
              <w:top w:w="60" w:type="dxa"/>
              <w:left w:w="100" w:type="dxa"/>
              <w:bottom w:w="60" w:type="dxa"/>
              <w:right w:w="100" w:type="dxa"/>
            </w:tcMar>
          </w:tcPr>
          <w:p w14:paraId="43FC55E2" w14:textId="77777777" w:rsidR="00F825D2" w:rsidRDefault="00000000">
            <w:r>
              <w:rPr>
                <w:color w:val="000000"/>
                <w:sz w:val="18"/>
                <w:szCs w:val="18"/>
              </w:rPr>
              <w:t>Confirmatory analyses: Track A calibration and AUROC2; Track B meta-d'. Exploratory analyses: domain effects, cross-model correlations, refusals. Simulation-based precision checks (supplementary).</w:t>
            </w:r>
          </w:p>
        </w:tc>
      </w:tr>
      <w:tr w:rsidR="00F825D2" w14:paraId="23DF7F2E" w14:textId="77777777">
        <w:tblPrEx>
          <w:tblCellMar>
            <w:top w:w="0" w:type="dxa"/>
            <w:bottom w:w="0" w:type="dxa"/>
          </w:tblCellMar>
        </w:tblPrEx>
        <w:tc>
          <w:tcPr>
            <w:tcW w:w="1404" w:type="dxa"/>
            <w:tcMar>
              <w:top w:w="60" w:type="dxa"/>
              <w:left w:w="100" w:type="dxa"/>
              <w:bottom w:w="60" w:type="dxa"/>
              <w:right w:w="100" w:type="dxa"/>
            </w:tcMar>
          </w:tcPr>
          <w:p w14:paraId="012D677C" w14:textId="77777777" w:rsidR="00F825D2" w:rsidRDefault="00000000">
            <w:r>
              <w:rPr>
                <w:color w:val="000000"/>
                <w:sz w:val="18"/>
                <w:szCs w:val="18"/>
              </w:rPr>
              <w:t>Dissemination</w:t>
            </w:r>
          </w:p>
        </w:tc>
        <w:tc>
          <w:tcPr>
            <w:tcW w:w="936" w:type="dxa"/>
            <w:tcMar>
              <w:top w:w="60" w:type="dxa"/>
              <w:left w:w="100" w:type="dxa"/>
              <w:bottom w:w="60" w:type="dxa"/>
              <w:right w:w="100" w:type="dxa"/>
            </w:tcMar>
          </w:tcPr>
          <w:p w14:paraId="45E7BB51" w14:textId="77777777" w:rsidR="00F825D2" w:rsidRDefault="00000000">
            <w:r>
              <w:rPr>
                <w:color w:val="000000"/>
                <w:sz w:val="18"/>
                <w:szCs w:val="18"/>
              </w:rPr>
              <w:t>10-12</w:t>
            </w:r>
          </w:p>
        </w:tc>
        <w:tc>
          <w:tcPr>
            <w:tcW w:w="7020" w:type="dxa"/>
            <w:tcMar>
              <w:top w:w="60" w:type="dxa"/>
              <w:left w:w="100" w:type="dxa"/>
              <w:bottom w:w="60" w:type="dxa"/>
              <w:right w:w="100" w:type="dxa"/>
            </w:tcMar>
          </w:tcPr>
          <w:p w14:paraId="6609DFE7" w14:textId="77777777" w:rsidR="00F825D2" w:rsidRDefault="00000000">
            <w:r>
              <w:rPr>
                <w:color w:val="000000"/>
                <w:sz w:val="18"/>
                <w:szCs w:val="18"/>
              </w:rPr>
              <w:t>Submit Study 0 manuscript (Behavior Research Methods). Submit Study 1 manuscript (Cognitive Science or Behavior Research Methods). OSF data, code, and stimulus release. Update Machine Psychology Roadmap framework paper with Year 1 data.</w:t>
            </w:r>
          </w:p>
        </w:tc>
      </w:tr>
    </w:tbl>
    <w:p w14:paraId="501ECE84" w14:textId="77777777" w:rsidR="00F825D2" w:rsidRDefault="00F825D2">
      <w:pPr>
        <w:spacing w:after="120"/>
      </w:pPr>
    </w:p>
    <w:p w14:paraId="48E590BE" w14:textId="77777777" w:rsidR="00F825D2" w:rsidRDefault="00000000">
      <w:pPr>
        <w:pStyle w:val="Heading1"/>
        <w:spacing w:before="320" w:after="160"/>
      </w:pPr>
      <w:r>
        <w:rPr>
          <w:b/>
          <w:bCs/>
          <w:color w:val="1A1A2E"/>
          <w:sz w:val="28"/>
          <w:szCs w:val="28"/>
        </w:rPr>
        <w:t>9. BUDGET AND BUDGET JUSTIFICATION</w:t>
      </w:r>
    </w:p>
    <w:p w14:paraId="29EEAD5B" w14:textId="77777777" w:rsidR="00F825D2" w:rsidRDefault="00000000">
      <w:pPr>
        <w:pStyle w:val="Heading2"/>
        <w:spacing w:before="260" w:after="120"/>
      </w:pPr>
      <w:r>
        <w:rPr>
          <w:b/>
          <w:bCs/>
          <w:color w:val="16324F"/>
          <w:sz w:val="24"/>
          <w:szCs w:val="24"/>
        </w:rPr>
        <w:t>9.1 Personnel</w:t>
      </w:r>
    </w:p>
    <w:p w14:paraId="447D37DA" w14:textId="77777777" w:rsidR="00F825D2" w:rsidRDefault="00000000">
      <w:pPr>
        <w:spacing w:after="160"/>
      </w:pPr>
      <w:r>
        <w:t>No paid personnel. Julian Keith (PI) and Gabriel Keith (Co-I) contribute effort within existing research responsibilities.</w:t>
      </w:r>
    </w:p>
    <w:p w14:paraId="12D47E17" w14:textId="77777777" w:rsidR="00F825D2" w:rsidRDefault="00000000">
      <w:pPr>
        <w:pStyle w:val="Heading2"/>
        <w:spacing w:before="260" w:after="120"/>
      </w:pPr>
      <w:r>
        <w:rPr>
          <w:b/>
          <w:bCs/>
          <w:color w:val="16324F"/>
          <w:sz w:val="24"/>
          <w:szCs w:val="24"/>
        </w:rPr>
        <w:t>9.2 API Token Costs</w:t>
      </w:r>
    </w:p>
    <w:p w14:paraId="7CF5EE4D" w14:textId="77777777" w:rsidR="00F825D2" w:rsidRDefault="00000000">
      <w:pPr>
        <w:spacing w:after="160"/>
      </w:pPr>
      <w:r>
        <w:t>Costs are calculated from verified June 2026 pricing (Anthropic API, OpenAI API, Google Gemini API, Together.ai) using batch API rates where available. Anthropic and Google offer verified batch discounts (approximately 50% off standard rates). OpenAI Batch API discounts exist but the exact current rate should be confirmed immediately before project launch, as OpenAI pricing changes without notice. Together.ai does not currently offer a batch discount. All rates will be re-verified against provider documentation before launch. For OpenAI reasoning-class models, output-token figures assume reasoning effort pinned to minimum; the contingency line covers reasoning-token overruns (Section 7.6).</w:t>
      </w:r>
    </w:p>
    <w:p w14:paraId="01C3F7CA" w14:textId="77777777" w:rsidR="00F825D2" w:rsidRDefault="00000000">
      <w:pPr>
        <w:spacing w:after="160"/>
      </w:pPr>
      <w:r>
        <w:rPr>
          <w:b/>
          <w:bCs/>
        </w:rPr>
        <w:t xml:space="preserve">Study 0: </w:t>
      </w:r>
      <w:proofErr w:type="spellStart"/>
      <w:r>
        <w:rPr>
          <w:b/>
          <w:bCs/>
        </w:rPr>
        <w:t>AutoPsych</w:t>
      </w:r>
      <w:proofErr w:type="spellEnd"/>
      <w:r>
        <w:rPr>
          <w:b/>
          <w:bCs/>
        </w:rPr>
        <w:t xml:space="preserve"> validation (9,000 calls; average 300 input / 100 output tokens per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62273891"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56059E94"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30A17553"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3D1ECEAA"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61EB1D9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13DBB8F3"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6F52FC7E"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5DAD7325" w14:textId="77777777" w:rsidR="00F825D2" w:rsidRDefault="00000000">
            <w:r>
              <w:rPr>
                <w:b/>
                <w:bCs/>
                <w:color w:val="FFFFFF"/>
                <w:sz w:val="18"/>
                <w:szCs w:val="18"/>
              </w:rPr>
              <w:t>Cost</w:t>
            </w:r>
          </w:p>
        </w:tc>
      </w:tr>
      <w:tr w:rsidR="00F825D2" w14:paraId="6E95948C" w14:textId="77777777">
        <w:tblPrEx>
          <w:tblCellMar>
            <w:top w:w="0" w:type="dxa"/>
            <w:bottom w:w="0" w:type="dxa"/>
          </w:tblCellMar>
        </w:tblPrEx>
        <w:tc>
          <w:tcPr>
            <w:tcW w:w="2277" w:type="dxa"/>
            <w:tcMar>
              <w:top w:w="60" w:type="dxa"/>
              <w:left w:w="100" w:type="dxa"/>
              <w:bottom w:w="60" w:type="dxa"/>
              <w:right w:w="100" w:type="dxa"/>
            </w:tcMar>
          </w:tcPr>
          <w:p w14:paraId="15B2029F" w14:textId="77777777" w:rsidR="00F825D2" w:rsidRDefault="00000000">
            <w:r>
              <w:rPr>
                <w:color w:val="000000"/>
                <w:sz w:val="18"/>
                <w:szCs w:val="18"/>
              </w:rPr>
              <w:t>Claude Haiku 4.5</w:t>
            </w:r>
          </w:p>
        </w:tc>
        <w:tc>
          <w:tcPr>
            <w:tcW w:w="1012" w:type="dxa"/>
            <w:tcMar>
              <w:top w:w="60" w:type="dxa"/>
              <w:left w:w="100" w:type="dxa"/>
              <w:bottom w:w="60" w:type="dxa"/>
              <w:right w:w="100" w:type="dxa"/>
            </w:tcMar>
          </w:tcPr>
          <w:p w14:paraId="691B4F79" w14:textId="77777777" w:rsidR="00F825D2" w:rsidRDefault="00000000">
            <w:r>
              <w:rPr>
                <w:color w:val="000000"/>
                <w:sz w:val="18"/>
                <w:szCs w:val="18"/>
              </w:rPr>
              <w:t>1,500</w:t>
            </w:r>
          </w:p>
        </w:tc>
        <w:tc>
          <w:tcPr>
            <w:tcW w:w="1265" w:type="dxa"/>
            <w:tcMar>
              <w:top w:w="60" w:type="dxa"/>
              <w:left w:w="100" w:type="dxa"/>
              <w:bottom w:w="60" w:type="dxa"/>
              <w:right w:w="100" w:type="dxa"/>
            </w:tcMar>
          </w:tcPr>
          <w:p w14:paraId="57C4BA42" w14:textId="77777777" w:rsidR="00F825D2" w:rsidRDefault="00000000">
            <w:r>
              <w:rPr>
                <w:color w:val="000000"/>
                <w:sz w:val="18"/>
                <w:szCs w:val="18"/>
              </w:rPr>
              <w:t>0.45</w:t>
            </w:r>
          </w:p>
        </w:tc>
        <w:tc>
          <w:tcPr>
            <w:tcW w:w="1265" w:type="dxa"/>
            <w:tcMar>
              <w:top w:w="60" w:type="dxa"/>
              <w:left w:w="100" w:type="dxa"/>
              <w:bottom w:w="60" w:type="dxa"/>
              <w:right w:w="100" w:type="dxa"/>
            </w:tcMar>
          </w:tcPr>
          <w:p w14:paraId="312A65FF" w14:textId="77777777" w:rsidR="00F825D2" w:rsidRDefault="00000000">
            <w:r>
              <w:rPr>
                <w:color w:val="000000"/>
                <w:sz w:val="18"/>
                <w:szCs w:val="18"/>
              </w:rPr>
              <w:t>0.15</w:t>
            </w:r>
          </w:p>
        </w:tc>
        <w:tc>
          <w:tcPr>
            <w:tcW w:w="1265" w:type="dxa"/>
            <w:tcMar>
              <w:top w:w="60" w:type="dxa"/>
              <w:left w:w="100" w:type="dxa"/>
              <w:bottom w:w="60" w:type="dxa"/>
              <w:right w:w="100" w:type="dxa"/>
            </w:tcMar>
          </w:tcPr>
          <w:p w14:paraId="4297B051" w14:textId="77777777" w:rsidR="00F825D2" w:rsidRDefault="00000000">
            <w:r>
              <w:rPr>
                <w:color w:val="000000"/>
                <w:sz w:val="18"/>
                <w:szCs w:val="18"/>
              </w:rPr>
              <w:t>$0.50*</w:t>
            </w:r>
          </w:p>
        </w:tc>
        <w:tc>
          <w:tcPr>
            <w:tcW w:w="1265" w:type="dxa"/>
            <w:tcMar>
              <w:top w:w="60" w:type="dxa"/>
              <w:left w:w="100" w:type="dxa"/>
              <w:bottom w:w="60" w:type="dxa"/>
              <w:right w:w="100" w:type="dxa"/>
            </w:tcMar>
          </w:tcPr>
          <w:p w14:paraId="5053F49B" w14:textId="77777777" w:rsidR="00F825D2" w:rsidRDefault="00000000">
            <w:r>
              <w:rPr>
                <w:color w:val="000000"/>
                <w:sz w:val="18"/>
                <w:szCs w:val="18"/>
              </w:rPr>
              <w:t>$2.50*</w:t>
            </w:r>
          </w:p>
        </w:tc>
        <w:tc>
          <w:tcPr>
            <w:tcW w:w="1012" w:type="dxa"/>
            <w:tcMar>
              <w:top w:w="60" w:type="dxa"/>
              <w:left w:w="100" w:type="dxa"/>
              <w:bottom w:w="60" w:type="dxa"/>
              <w:right w:w="100" w:type="dxa"/>
            </w:tcMar>
          </w:tcPr>
          <w:p w14:paraId="3FDBCEB4" w14:textId="77777777" w:rsidR="00F825D2" w:rsidRDefault="00000000">
            <w:r>
              <w:rPr>
                <w:color w:val="000000"/>
                <w:sz w:val="18"/>
                <w:szCs w:val="18"/>
              </w:rPr>
              <w:t>$0.60</w:t>
            </w:r>
          </w:p>
        </w:tc>
      </w:tr>
      <w:tr w:rsidR="00F825D2" w14:paraId="3FB57D3C" w14:textId="77777777">
        <w:tblPrEx>
          <w:tblCellMar>
            <w:top w:w="0" w:type="dxa"/>
            <w:bottom w:w="0" w:type="dxa"/>
          </w:tblCellMar>
        </w:tblPrEx>
        <w:tc>
          <w:tcPr>
            <w:tcW w:w="2277" w:type="dxa"/>
            <w:tcMar>
              <w:top w:w="60" w:type="dxa"/>
              <w:left w:w="100" w:type="dxa"/>
              <w:bottom w:w="60" w:type="dxa"/>
              <w:right w:w="100" w:type="dxa"/>
            </w:tcMar>
          </w:tcPr>
          <w:p w14:paraId="7B70B1CC" w14:textId="77777777" w:rsidR="00F825D2" w:rsidRDefault="00000000">
            <w:r>
              <w:rPr>
                <w:color w:val="000000"/>
                <w:sz w:val="18"/>
                <w:szCs w:val="18"/>
              </w:rPr>
              <w:t>Claude Sonnet 4.6</w:t>
            </w:r>
          </w:p>
        </w:tc>
        <w:tc>
          <w:tcPr>
            <w:tcW w:w="1012" w:type="dxa"/>
            <w:tcMar>
              <w:top w:w="60" w:type="dxa"/>
              <w:left w:w="100" w:type="dxa"/>
              <w:bottom w:w="60" w:type="dxa"/>
              <w:right w:w="100" w:type="dxa"/>
            </w:tcMar>
          </w:tcPr>
          <w:p w14:paraId="2D61D160" w14:textId="77777777" w:rsidR="00F825D2" w:rsidRDefault="00000000">
            <w:r>
              <w:rPr>
                <w:color w:val="000000"/>
                <w:sz w:val="18"/>
                <w:szCs w:val="18"/>
              </w:rPr>
              <w:t>1,500</w:t>
            </w:r>
          </w:p>
        </w:tc>
        <w:tc>
          <w:tcPr>
            <w:tcW w:w="1265" w:type="dxa"/>
            <w:tcMar>
              <w:top w:w="60" w:type="dxa"/>
              <w:left w:w="100" w:type="dxa"/>
              <w:bottom w:w="60" w:type="dxa"/>
              <w:right w:w="100" w:type="dxa"/>
            </w:tcMar>
          </w:tcPr>
          <w:p w14:paraId="1CAA29DE" w14:textId="77777777" w:rsidR="00F825D2" w:rsidRDefault="00000000">
            <w:r>
              <w:rPr>
                <w:color w:val="000000"/>
                <w:sz w:val="18"/>
                <w:szCs w:val="18"/>
              </w:rPr>
              <w:t>0.45</w:t>
            </w:r>
          </w:p>
        </w:tc>
        <w:tc>
          <w:tcPr>
            <w:tcW w:w="1265" w:type="dxa"/>
            <w:tcMar>
              <w:top w:w="60" w:type="dxa"/>
              <w:left w:w="100" w:type="dxa"/>
              <w:bottom w:w="60" w:type="dxa"/>
              <w:right w:w="100" w:type="dxa"/>
            </w:tcMar>
          </w:tcPr>
          <w:p w14:paraId="4714E2E5" w14:textId="77777777" w:rsidR="00F825D2" w:rsidRDefault="00000000">
            <w:r>
              <w:rPr>
                <w:color w:val="000000"/>
                <w:sz w:val="18"/>
                <w:szCs w:val="18"/>
              </w:rPr>
              <w:t>0.15</w:t>
            </w:r>
          </w:p>
        </w:tc>
        <w:tc>
          <w:tcPr>
            <w:tcW w:w="1265" w:type="dxa"/>
            <w:tcMar>
              <w:top w:w="60" w:type="dxa"/>
              <w:left w:w="100" w:type="dxa"/>
              <w:bottom w:w="60" w:type="dxa"/>
              <w:right w:w="100" w:type="dxa"/>
            </w:tcMar>
          </w:tcPr>
          <w:p w14:paraId="07513C58" w14:textId="77777777" w:rsidR="00F825D2" w:rsidRDefault="00000000">
            <w:r>
              <w:rPr>
                <w:color w:val="000000"/>
                <w:sz w:val="18"/>
                <w:szCs w:val="18"/>
              </w:rPr>
              <w:t>$1.50*</w:t>
            </w:r>
          </w:p>
        </w:tc>
        <w:tc>
          <w:tcPr>
            <w:tcW w:w="1265" w:type="dxa"/>
            <w:tcMar>
              <w:top w:w="60" w:type="dxa"/>
              <w:left w:w="100" w:type="dxa"/>
              <w:bottom w:w="60" w:type="dxa"/>
              <w:right w:w="100" w:type="dxa"/>
            </w:tcMar>
          </w:tcPr>
          <w:p w14:paraId="5284A494" w14:textId="77777777" w:rsidR="00F825D2" w:rsidRDefault="00000000">
            <w:r>
              <w:rPr>
                <w:color w:val="000000"/>
                <w:sz w:val="18"/>
                <w:szCs w:val="18"/>
              </w:rPr>
              <w:t>$7.50*</w:t>
            </w:r>
          </w:p>
        </w:tc>
        <w:tc>
          <w:tcPr>
            <w:tcW w:w="1012" w:type="dxa"/>
            <w:tcMar>
              <w:top w:w="60" w:type="dxa"/>
              <w:left w:w="100" w:type="dxa"/>
              <w:bottom w:w="60" w:type="dxa"/>
              <w:right w:w="100" w:type="dxa"/>
            </w:tcMar>
          </w:tcPr>
          <w:p w14:paraId="45AAACD7" w14:textId="77777777" w:rsidR="00F825D2" w:rsidRDefault="00000000">
            <w:r>
              <w:rPr>
                <w:color w:val="000000"/>
                <w:sz w:val="18"/>
                <w:szCs w:val="18"/>
              </w:rPr>
              <w:t>$1.80</w:t>
            </w:r>
          </w:p>
        </w:tc>
      </w:tr>
      <w:tr w:rsidR="00F825D2" w14:paraId="23D3E413" w14:textId="77777777">
        <w:tblPrEx>
          <w:tblCellMar>
            <w:top w:w="0" w:type="dxa"/>
            <w:bottom w:w="0" w:type="dxa"/>
          </w:tblCellMar>
        </w:tblPrEx>
        <w:tc>
          <w:tcPr>
            <w:tcW w:w="2277" w:type="dxa"/>
            <w:tcMar>
              <w:top w:w="60" w:type="dxa"/>
              <w:left w:w="100" w:type="dxa"/>
              <w:bottom w:w="60" w:type="dxa"/>
              <w:right w:w="100" w:type="dxa"/>
            </w:tcMar>
          </w:tcPr>
          <w:p w14:paraId="30924B6D" w14:textId="77777777" w:rsidR="00F825D2" w:rsidRDefault="00000000">
            <w:r>
              <w:rPr>
                <w:color w:val="000000"/>
                <w:sz w:val="18"/>
                <w:szCs w:val="18"/>
              </w:rPr>
              <w:t>GPT-5.4 Nano</w:t>
            </w:r>
          </w:p>
        </w:tc>
        <w:tc>
          <w:tcPr>
            <w:tcW w:w="1012" w:type="dxa"/>
            <w:tcMar>
              <w:top w:w="60" w:type="dxa"/>
              <w:left w:w="100" w:type="dxa"/>
              <w:bottom w:w="60" w:type="dxa"/>
              <w:right w:w="100" w:type="dxa"/>
            </w:tcMar>
          </w:tcPr>
          <w:p w14:paraId="77646C43" w14:textId="77777777" w:rsidR="00F825D2" w:rsidRDefault="00000000">
            <w:r>
              <w:rPr>
                <w:color w:val="000000"/>
                <w:sz w:val="18"/>
                <w:szCs w:val="18"/>
              </w:rPr>
              <w:t>1,500</w:t>
            </w:r>
          </w:p>
        </w:tc>
        <w:tc>
          <w:tcPr>
            <w:tcW w:w="1265" w:type="dxa"/>
            <w:tcMar>
              <w:top w:w="60" w:type="dxa"/>
              <w:left w:w="100" w:type="dxa"/>
              <w:bottom w:w="60" w:type="dxa"/>
              <w:right w:w="100" w:type="dxa"/>
            </w:tcMar>
          </w:tcPr>
          <w:p w14:paraId="629A341C" w14:textId="77777777" w:rsidR="00F825D2" w:rsidRDefault="00000000">
            <w:r>
              <w:rPr>
                <w:color w:val="000000"/>
                <w:sz w:val="18"/>
                <w:szCs w:val="18"/>
              </w:rPr>
              <w:t>0.45</w:t>
            </w:r>
          </w:p>
        </w:tc>
        <w:tc>
          <w:tcPr>
            <w:tcW w:w="1265" w:type="dxa"/>
            <w:tcMar>
              <w:top w:w="60" w:type="dxa"/>
              <w:left w:w="100" w:type="dxa"/>
              <w:bottom w:w="60" w:type="dxa"/>
              <w:right w:w="100" w:type="dxa"/>
            </w:tcMar>
          </w:tcPr>
          <w:p w14:paraId="50CDF40E" w14:textId="77777777" w:rsidR="00F825D2" w:rsidRDefault="00000000">
            <w:r>
              <w:rPr>
                <w:color w:val="000000"/>
                <w:sz w:val="18"/>
                <w:szCs w:val="18"/>
              </w:rPr>
              <w:t>0.15</w:t>
            </w:r>
          </w:p>
        </w:tc>
        <w:tc>
          <w:tcPr>
            <w:tcW w:w="1265" w:type="dxa"/>
            <w:tcMar>
              <w:top w:w="60" w:type="dxa"/>
              <w:left w:w="100" w:type="dxa"/>
              <w:bottom w:w="60" w:type="dxa"/>
              <w:right w:w="100" w:type="dxa"/>
            </w:tcMar>
          </w:tcPr>
          <w:p w14:paraId="0818ADC8" w14:textId="77777777" w:rsidR="00F825D2" w:rsidRDefault="00000000">
            <w:r>
              <w:rPr>
                <w:color w:val="000000"/>
                <w:sz w:val="18"/>
                <w:szCs w:val="18"/>
              </w:rPr>
              <w:t>$0.20†</w:t>
            </w:r>
          </w:p>
        </w:tc>
        <w:tc>
          <w:tcPr>
            <w:tcW w:w="1265" w:type="dxa"/>
            <w:tcMar>
              <w:top w:w="60" w:type="dxa"/>
              <w:left w:w="100" w:type="dxa"/>
              <w:bottom w:w="60" w:type="dxa"/>
              <w:right w:w="100" w:type="dxa"/>
            </w:tcMar>
          </w:tcPr>
          <w:p w14:paraId="35CF8C53" w14:textId="77777777" w:rsidR="00F825D2" w:rsidRDefault="00000000">
            <w:r>
              <w:rPr>
                <w:color w:val="000000"/>
                <w:sz w:val="18"/>
                <w:szCs w:val="18"/>
              </w:rPr>
              <w:t>$1.25†</w:t>
            </w:r>
          </w:p>
        </w:tc>
        <w:tc>
          <w:tcPr>
            <w:tcW w:w="1012" w:type="dxa"/>
            <w:tcMar>
              <w:top w:w="60" w:type="dxa"/>
              <w:left w:w="100" w:type="dxa"/>
              <w:bottom w:w="60" w:type="dxa"/>
              <w:right w:w="100" w:type="dxa"/>
            </w:tcMar>
          </w:tcPr>
          <w:p w14:paraId="76472E9B" w14:textId="77777777" w:rsidR="00F825D2" w:rsidRDefault="00000000">
            <w:r>
              <w:rPr>
                <w:color w:val="000000"/>
                <w:sz w:val="18"/>
                <w:szCs w:val="18"/>
              </w:rPr>
              <w:t>$0.28</w:t>
            </w:r>
          </w:p>
        </w:tc>
      </w:tr>
      <w:tr w:rsidR="00F825D2" w14:paraId="4944F089" w14:textId="77777777">
        <w:tblPrEx>
          <w:tblCellMar>
            <w:top w:w="0" w:type="dxa"/>
            <w:bottom w:w="0" w:type="dxa"/>
          </w:tblCellMar>
        </w:tblPrEx>
        <w:tc>
          <w:tcPr>
            <w:tcW w:w="2277" w:type="dxa"/>
            <w:tcMar>
              <w:top w:w="60" w:type="dxa"/>
              <w:left w:w="100" w:type="dxa"/>
              <w:bottom w:w="60" w:type="dxa"/>
              <w:right w:w="100" w:type="dxa"/>
            </w:tcMar>
          </w:tcPr>
          <w:p w14:paraId="12E178CF" w14:textId="77777777" w:rsidR="00F825D2" w:rsidRDefault="00000000">
            <w:r>
              <w:rPr>
                <w:color w:val="000000"/>
                <w:sz w:val="18"/>
                <w:szCs w:val="18"/>
              </w:rPr>
              <w:t>GPT-5.4 Standard</w:t>
            </w:r>
          </w:p>
        </w:tc>
        <w:tc>
          <w:tcPr>
            <w:tcW w:w="1012" w:type="dxa"/>
            <w:tcMar>
              <w:top w:w="60" w:type="dxa"/>
              <w:left w:w="100" w:type="dxa"/>
              <w:bottom w:w="60" w:type="dxa"/>
              <w:right w:w="100" w:type="dxa"/>
            </w:tcMar>
          </w:tcPr>
          <w:p w14:paraId="6EE450BF" w14:textId="77777777" w:rsidR="00F825D2" w:rsidRDefault="00000000">
            <w:r>
              <w:rPr>
                <w:color w:val="000000"/>
                <w:sz w:val="18"/>
                <w:szCs w:val="18"/>
              </w:rPr>
              <w:t>1,500</w:t>
            </w:r>
          </w:p>
        </w:tc>
        <w:tc>
          <w:tcPr>
            <w:tcW w:w="1265" w:type="dxa"/>
            <w:tcMar>
              <w:top w:w="60" w:type="dxa"/>
              <w:left w:w="100" w:type="dxa"/>
              <w:bottom w:w="60" w:type="dxa"/>
              <w:right w:w="100" w:type="dxa"/>
            </w:tcMar>
          </w:tcPr>
          <w:p w14:paraId="47FAAE64" w14:textId="77777777" w:rsidR="00F825D2" w:rsidRDefault="00000000">
            <w:r>
              <w:rPr>
                <w:color w:val="000000"/>
                <w:sz w:val="18"/>
                <w:szCs w:val="18"/>
              </w:rPr>
              <w:t>0.45</w:t>
            </w:r>
          </w:p>
        </w:tc>
        <w:tc>
          <w:tcPr>
            <w:tcW w:w="1265" w:type="dxa"/>
            <w:tcMar>
              <w:top w:w="60" w:type="dxa"/>
              <w:left w:w="100" w:type="dxa"/>
              <w:bottom w:w="60" w:type="dxa"/>
              <w:right w:w="100" w:type="dxa"/>
            </w:tcMar>
          </w:tcPr>
          <w:p w14:paraId="770107AB" w14:textId="77777777" w:rsidR="00F825D2" w:rsidRDefault="00000000">
            <w:r>
              <w:rPr>
                <w:color w:val="000000"/>
                <w:sz w:val="18"/>
                <w:szCs w:val="18"/>
              </w:rPr>
              <w:t>0.15</w:t>
            </w:r>
          </w:p>
        </w:tc>
        <w:tc>
          <w:tcPr>
            <w:tcW w:w="1265" w:type="dxa"/>
            <w:tcMar>
              <w:top w:w="60" w:type="dxa"/>
              <w:left w:w="100" w:type="dxa"/>
              <w:bottom w:w="60" w:type="dxa"/>
              <w:right w:w="100" w:type="dxa"/>
            </w:tcMar>
          </w:tcPr>
          <w:p w14:paraId="7D90270D" w14:textId="77777777" w:rsidR="00F825D2" w:rsidRDefault="00000000">
            <w:r>
              <w:rPr>
                <w:color w:val="000000"/>
                <w:sz w:val="18"/>
                <w:szCs w:val="18"/>
              </w:rPr>
              <w:t>$1.25†</w:t>
            </w:r>
          </w:p>
        </w:tc>
        <w:tc>
          <w:tcPr>
            <w:tcW w:w="1265" w:type="dxa"/>
            <w:tcMar>
              <w:top w:w="60" w:type="dxa"/>
              <w:left w:w="100" w:type="dxa"/>
              <w:bottom w:w="60" w:type="dxa"/>
              <w:right w:w="100" w:type="dxa"/>
            </w:tcMar>
          </w:tcPr>
          <w:p w14:paraId="1E370833" w14:textId="77777777" w:rsidR="00F825D2" w:rsidRDefault="00000000">
            <w:r>
              <w:rPr>
                <w:color w:val="000000"/>
                <w:sz w:val="18"/>
                <w:szCs w:val="18"/>
              </w:rPr>
              <w:t>$7.50†</w:t>
            </w:r>
          </w:p>
        </w:tc>
        <w:tc>
          <w:tcPr>
            <w:tcW w:w="1012" w:type="dxa"/>
            <w:tcMar>
              <w:top w:w="60" w:type="dxa"/>
              <w:left w:w="100" w:type="dxa"/>
              <w:bottom w:w="60" w:type="dxa"/>
              <w:right w:w="100" w:type="dxa"/>
            </w:tcMar>
          </w:tcPr>
          <w:p w14:paraId="40424459" w14:textId="77777777" w:rsidR="00F825D2" w:rsidRDefault="00000000">
            <w:r>
              <w:rPr>
                <w:color w:val="000000"/>
                <w:sz w:val="18"/>
                <w:szCs w:val="18"/>
              </w:rPr>
              <w:t>$1.69</w:t>
            </w:r>
          </w:p>
        </w:tc>
      </w:tr>
      <w:tr w:rsidR="00F825D2" w14:paraId="7E0F80BC" w14:textId="77777777">
        <w:tblPrEx>
          <w:tblCellMar>
            <w:top w:w="0" w:type="dxa"/>
            <w:bottom w:w="0" w:type="dxa"/>
          </w:tblCellMar>
        </w:tblPrEx>
        <w:tc>
          <w:tcPr>
            <w:tcW w:w="2277" w:type="dxa"/>
            <w:tcMar>
              <w:top w:w="60" w:type="dxa"/>
              <w:left w:w="100" w:type="dxa"/>
              <w:bottom w:w="60" w:type="dxa"/>
              <w:right w:w="100" w:type="dxa"/>
            </w:tcMar>
          </w:tcPr>
          <w:p w14:paraId="74CC8851" w14:textId="77777777" w:rsidR="00F825D2" w:rsidRDefault="00000000">
            <w:r>
              <w:rPr>
                <w:color w:val="000000"/>
                <w:sz w:val="18"/>
                <w:szCs w:val="18"/>
              </w:rPr>
              <w:t>Gemini 2.5 Flash</w:t>
            </w:r>
          </w:p>
        </w:tc>
        <w:tc>
          <w:tcPr>
            <w:tcW w:w="1012" w:type="dxa"/>
            <w:tcMar>
              <w:top w:w="60" w:type="dxa"/>
              <w:left w:w="100" w:type="dxa"/>
              <w:bottom w:w="60" w:type="dxa"/>
              <w:right w:w="100" w:type="dxa"/>
            </w:tcMar>
          </w:tcPr>
          <w:p w14:paraId="65966F61" w14:textId="77777777" w:rsidR="00F825D2" w:rsidRDefault="00000000">
            <w:r>
              <w:rPr>
                <w:color w:val="000000"/>
                <w:sz w:val="18"/>
                <w:szCs w:val="18"/>
              </w:rPr>
              <w:t>1,500</w:t>
            </w:r>
          </w:p>
        </w:tc>
        <w:tc>
          <w:tcPr>
            <w:tcW w:w="1265" w:type="dxa"/>
            <w:tcMar>
              <w:top w:w="60" w:type="dxa"/>
              <w:left w:w="100" w:type="dxa"/>
              <w:bottom w:w="60" w:type="dxa"/>
              <w:right w:w="100" w:type="dxa"/>
            </w:tcMar>
          </w:tcPr>
          <w:p w14:paraId="573BC1EA" w14:textId="77777777" w:rsidR="00F825D2" w:rsidRDefault="00000000">
            <w:r>
              <w:rPr>
                <w:color w:val="000000"/>
                <w:sz w:val="18"/>
                <w:szCs w:val="18"/>
              </w:rPr>
              <w:t>0.45</w:t>
            </w:r>
          </w:p>
        </w:tc>
        <w:tc>
          <w:tcPr>
            <w:tcW w:w="1265" w:type="dxa"/>
            <w:tcMar>
              <w:top w:w="60" w:type="dxa"/>
              <w:left w:w="100" w:type="dxa"/>
              <w:bottom w:w="60" w:type="dxa"/>
              <w:right w:w="100" w:type="dxa"/>
            </w:tcMar>
          </w:tcPr>
          <w:p w14:paraId="2A8B1A81" w14:textId="77777777" w:rsidR="00F825D2" w:rsidRDefault="00000000">
            <w:r>
              <w:rPr>
                <w:color w:val="000000"/>
                <w:sz w:val="18"/>
                <w:szCs w:val="18"/>
              </w:rPr>
              <w:t>0.15</w:t>
            </w:r>
          </w:p>
        </w:tc>
        <w:tc>
          <w:tcPr>
            <w:tcW w:w="1265" w:type="dxa"/>
            <w:tcMar>
              <w:top w:w="60" w:type="dxa"/>
              <w:left w:w="100" w:type="dxa"/>
              <w:bottom w:w="60" w:type="dxa"/>
              <w:right w:w="100" w:type="dxa"/>
            </w:tcMar>
          </w:tcPr>
          <w:p w14:paraId="3584A14D" w14:textId="77777777" w:rsidR="00F825D2" w:rsidRDefault="00000000">
            <w:r>
              <w:rPr>
                <w:color w:val="000000"/>
                <w:sz w:val="18"/>
                <w:szCs w:val="18"/>
              </w:rPr>
              <w:t>$0.15*</w:t>
            </w:r>
          </w:p>
        </w:tc>
        <w:tc>
          <w:tcPr>
            <w:tcW w:w="1265" w:type="dxa"/>
            <w:tcMar>
              <w:top w:w="60" w:type="dxa"/>
              <w:left w:w="100" w:type="dxa"/>
              <w:bottom w:w="60" w:type="dxa"/>
              <w:right w:w="100" w:type="dxa"/>
            </w:tcMar>
          </w:tcPr>
          <w:p w14:paraId="3C2CEA07" w14:textId="77777777" w:rsidR="00F825D2" w:rsidRDefault="00000000">
            <w:r>
              <w:rPr>
                <w:color w:val="000000"/>
                <w:sz w:val="18"/>
                <w:szCs w:val="18"/>
              </w:rPr>
              <w:t>$1.25*</w:t>
            </w:r>
          </w:p>
        </w:tc>
        <w:tc>
          <w:tcPr>
            <w:tcW w:w="1012" w:type="dxa"/>
            <w:tcMar>
              <w:top w:w="60" w:type="dxa"/>
              <w:left w:w="100" w:type="dxa"/>
              <w:bottom w:w="60" w:type="dxa"/>
              <w:right w:w="100" w:type="dxa"/>
            </w:tcMar>
          </w:tcPr>
          <w:p w14:paraId="221AED54" w14:textId="77777777" w:rsidR="00F825D2" w:rsidRDefault="00000000">
            <w:r>
              <w:rPr>
                <w:color w:val="000000"/>
                <w:sz w:val="18"/>
                <w:szCs w:val="18"/>
              </w:rPr>
              <w:t>$0.26</w:t>
            </w:r>
          </w:p>
        </w:tc>
      </w:tr>
      <w:tr w:rsidR="00F825D2" w14:paraId="194D6316" w14:textId="77777777">
        <w:tblPrEx>
          <w:tblCellMar>
            <w:top w:w="0" w:type="dxa"/>
            <w:bottom w:w="0" w:type="dxa"/>
          </w:tblCellMar>
        </w:tblPrEx>
        <w:tc>
          <w:tcPr>
            <w:tcW w:w="2277" w:type="dxa"/>
            <w:tcMar>
              <w:top w:w="60" w:type="dxa"/>
              <w:left w:w="100" w:type="dxa"/>
              <w:bottom w:w="60" w:type="dxa"/>
              <w:right w:w="100" w:type="dxa"/>
            </w:tcMar>
          </w:tcPr>
          <w:p w14:paraId="33CAA89B" w14:textId="77777777" w:rsidR="00F825D2" w:rsidRDefault="00000000">
            <w:r>
              <w:rPr>
                <w:color w:val="000000"/>
                <w:sz w:val="18"/>
                <w:szCs w:val="18"/>
              </w:rPr>
              <w:t>Llama 3.3 70B</w:t>
            </w:r>
          </w:p>
        </w:tc>
        <w:tc>
          <w:tcPr>
            <w:tcW w:w="1012" w:type="dxa"/>
            <w:tcMar>
              <w:top w:w="60" w:type="dxa"/>
              <w:left w:w="100" w:type="dxa"/>
              <w:bottom w:w="60" w:type="dxa"/>
              <w:right w:w="100" w:type="dxa"/>
            </w:tcMar>
          </w:tcPr>
          <w:p w14:paraId="00B302FA" w14:textId="77777777" w:rsidR="00F825D2" w:rsidRDefault="00000000">
            <w:r>
              <w:rPr>
                <w:color w:val="000000"/>
                <w:sz w:val="18"/>
                <w:szCs w:val="18"/>
              </w:rPr>
              <w:t>1,500</w:t>
            </w:r>
          </w:p>
        </w:tc>
        <w:tc>
          <w:tcPr>
            <w:tcW w:w="1265" w:type="dxa"/>
            <w:tcMar>
              <w:top w:w="60" w:type="dxa"/>
              <w:left w:w="100" w:type="dxa"/>
              <w:bottom w:w="60" w:type="dxa"/>
              <w:right w:w="100" w:type="dxa"/>
            </w:tcMar>
          </w:tcPr>
          <w:p w14:paraId="6E85DAED" w14:textId="77777777" w:rsidR="00F825D2" w:rsidRDefault="00000000">
            <w:r>
              <w:rPr>
                <w:color w:val="000000"/>
                <w:sz w:val="18"/>
                <w:szCs w:val="18"/>
              </w:rPr>
              <w:t>0.45</w:t>
            </w:r>
          </w:p>
        </w:tc>
        <w:tc>
          <w:tcPr>
            <w:tcW w:w="1265" w:type="dxa"/>
            <w:tcMar>
              <w:top w:w="60" w:type="dxa"/>
              <w:left w:w="100" w:type="dxa"/>
              <w:bottom w:w="60" w:type="dxa"/>
              <w:right w:w="100" w:type="dxa"/>
            </w:tcMar>
          </w:tcPr>
          <w:p w14:paraId="202CB973" w14:textId="77777777" w:rsidR="00F825D2" w:rsidRDefault="00000000">
            <w:r>
              <w:rPr>
                <w:color w:val="000000"/>
                <w:sz w:val="18"/>
                <w:szCs w:val="18"/>
              </w:rPr>
              <w:t>0.15</w:t>
            </w:r>
          </w:p>
        </w:tc>
        <w:tc>
          <w:tcPr>
            <w:tcW w:w="1265" w:type="dxa"/>
            <w:tcMar>
              <w:top w:w="60" w:type="dxa"/>
              <w:left w:w="100" w:type="dxa"/>
              <w:bottom w:w="60" w:type="dxa"/>
              <w:right w:w="100" w:type="dxa"/>
            </w:tcMar>
          </w:tcPr>
          <w:p w14:paraId="6ED33FAD" w14:textId="77777777" w:rsidR="00F825D2" w:rsidRDefault="00000000">
            <w:r>
              <w:rPr>
                <w:color w:val="000000"/>
                <w:sz w:val="18"/>
                <w:szCs w:val="18"/>
              </w:rPr>
              <w:t>$0.88</w:t>
            </w:r>
          </w:p>
        </w:tc>
        <w:tc>
          <w:tcPr>
            <w:tcW w:w="1265" w:type="dxa"/>
            <w:tcMar>
              <w:top w:w="60" w:type="dxa"/>
              <w:left w:w="100" w:type="dxa"/>
              <w:bottom w:w="60" w:type="dxa"/>
              <w:right w:w="100" w:type="dxa"/>
            </w:tcMar>
          </w:tcPr>
          <w:p w14:paraId="393EB3F4" w14:textId="77777777" w:rsidR="00F825D2" w:rsidRDefault="00000000">
            <w:r>
              <w:rPr>
                <w:color w:val="000000"/>
                <w:sz w:val="18"/>
                <w:szCs w:val="18"/>
              </w:rPr>
              <w:t>$0.88</w:t>
            </w:r>
          </w:p>
        </w:tc>
        <w:tc>
          <w:tcPr>
            <w:tcW w:w="1012" w:type="dxa"/>
            <w:tcMar>
              <w:top w:w="60" w:type="dxa"/>
              <w:left w:w="100" w:type="dxa"/>
              <w:bottom w:w="60" w:type="dxa"/>
              <w:right w:w="100" w:type="dxa"/>
            </w:tcMar>
          </w:tcPr>
          <w:p w14:paraId="358A64E5" w14:textId="77777777" w:rsidR="00F825D2" w:rsidRDefault="00000000">
            <w:r>
              <w:rPr>
                <w:color w:val="000000"/>
                <w:sz w:val="18"/>
                <w:szCs w:val="18"/>
              </w:rPr>
              <w:t>$0.53</w:t>
            </w:r>
          </w:p>
        </w:tc>
      </w:tr>
      <w:tr w:rsidR="00F825D2" w14:paraId="4BA9FFC1" w14:textId="77777777">
        <w:tblPrEx>
          <w:tblCellMar>
            <w:top w:w="0" w:type="dxa"/>
            <w:bottom w:w="0" w:type="dxa"/>
          </w:tblCellMar>
        </w:tblPrEx>
        <w:tc>
          <w:tcPr>
            <w:tcW w:w="2277" w:type="dxa"/>
            <w:tcMar>
              <w:top w:w="60" w:type="dxa"/>
              <w:left w:w="100" w:type="dxa"/>
              <w:bottom w:w="60" w:type="dxa"/>
              <w:right w:w="100" w:type="dxa"/>
            </w:tcMar>
          </w:tcPr>
          <w:p w14:paraId="48DEF7D1" w14:textId="77777777" w:rsidR="00F825D2" w:rsidRDefault="00000000">
            <w:r>
              <w:rPr>
                <w:color w:val="000000"/>
                <w:sz w:val="18"/>
                <w:szCs w:val="18"/>
              </w:rPr>
              <w:lastRenderedPageBreak/>
              <w:t>Study 0 Subtotal</w:t>
            </w:r>
          </w:p>
        </w:tc>
        <w:tc>
          <w:tcPr>
            <w:tcW w:w="1012" w:type="dxa"/>
            <w:tcMar>
              <w:top w:w="60" w:type="dxa"/>
              <w:left w:w="100" w:type="dxa"/>
              <w:bottom w:w="60" w:type="dxa"/>
              <w:right w:w="100" w:type="dxa"/>
            </w:tcMar>
          </w:tcPr>
          <w:p w14:paraId="2CD5E8F0" w14:textId="77777777" w:rsidR="00F825D2" w:rsidRDefault="00000000">
            <w:r>
              <w:rPr>
                <w:color w:val="000000"/>
                <w:sz w:val="18"/>
                <w:szCs w:val="18"/>
              </w:rPr>
              <w:t>9,000</w:t>
            </w:r>
          </w:p>
        </w:tc>
        <w:tc>
          <w:tcPr>
            <w:tcW w:w="1265" w:type="dxa"/>
            <w:tcMar>
              <w:top w:w="60" w:type="dxa"/>
              <w:left w:w="100" w:type="dxa"/>
              <w:bottom w:w="60" w:type="dxa"/>
              <w:right w:w="100" w:type="dxa"/>
            </w:tcMar>
          </w:tcPr>
          <w:p w14:paraId="25561B20" w14:textId="77777777" w:rsidR="00F825D2" w:rsidRDefault="00000000">
            <w:r>
              <w:rPr>
                <w:color w:val="000000"/>
                <w:sz w:val="18"/>
                <w:szCs w:val="18"/>
              </w:rPr>
              <w:t>2.7</w:t>
            </w:r>
          </w:p>
        </w:tc>
        <w:tc>
          <w:tcPr>
            <w:tcW w:w="1265" w:type="dxa"/>
            <w:tcMar>
              <w:top w:w="60" w:type="dxa"/>
              <w:left w:w="100" w:type="dxa"/>
              <w:bottom w:w="60" w:type="dxa"/>
              <w:right w:w="100" w:type="dxa"/>
            </w:tcMar>
          </w:tcPr>
          <w:p w14:paraId="735B6F97" w14:textId="77777777" w:rsidR="00F825D2" w:rsidRDefault="00000000">
            <w:r>
              <w:rPr>
                <w:color w:val="000000"/>
                <w:sz w:val="18"/>
                <w:szCs w:val="18"/>
              </w:rPr>
              <w:t>0.9</w:t>
            </w:r>
          </w:p>
        </w:tc>
        <w:tc>
          <w:tcPr>
            <w:tcW w:w="1265" w:type="dxa"/>
            <w:tcMar>
              <w:top w:w="60" w:type="dxa"/>
              <w:left w:w="100" w:type="dxa"/>
              <w:bottom w:w="60" w:type="dxa"/>
              <w:right w:w="100" w:type="dxa"/>
            </w:tcMar>
          </w:tcPr>
          <w:p w14:paraId="15D4F350" w14:textId="77777777" w:rsidR="00F825D2" w:rsidRDefault="00F825D2"/>
        </w:tc>
        <w:tc>
          <w:tcPr>
            <w:tcW w:w="1265" w:type="dxa"/>
            <w:tcMar>
              <w:top w:w="60" w:type="dxa"/>
              <w:left w:w="100" w:type="dxa"/>
              <w:bottom w:w="60" w:type="dxa"/>
              <w:right w:w="100" w:type="dxa"/>
            </w:tcMar>
          </w:tcPr>
          <w:p w14:paraId="2586F67E" w14:textId="77777777" w:rsidR="00F825D2" w:rsidRDefault="00F825D2"/>
        </w:tc>
        <w:tc>
          <w:tcPr>
            <w:tcW w:w="1012" w:type="dxa"/>
            <w:tcMar>
              <w:top w:w="60" w:type="dxa"/>
              <w:left w:w="100" w:type="dxa"/>
              <w:bottom w:w="60" w:type="dxa"/>
              <w:right w:w="100" w:type="dxa"/>
            </w:tcMar>
          </w:tcPr>
          <w:p w14:paraId="45AAFC9D" w14:textId="77777777" w:rsidR="00F825D2" w:rsidRDefault="00000000">
            <w:r>
              <w:rPr>
                <w:color w:val="000000"/>
                <w:sz w:val="18"/>
                <w:szCs w:val="18"/>
              </w:rPr>
              <w:t>$5.16</w:t>
            </w:r>
          </w:p>
        </w:tc>
      </w:tr>
    </w:tbl>
    <w:p w14:paraId="53C57E75" w14:textId="77777777" w:rsidR="00F825D2" w:rsidRDefault="00000000">
      <w:pPr>
        <w:spacing w:after="200"/>
      </w:pPr>
      <w:r>
        <w:rPr>
          <w:sz w:val="18"/>
          <w:szCs w:val="18"/>
        </w:rPr>
        <w:t>* Batch API rate (50% discount from published standard rates). † OpenAI Batch API discount applied; confirm rate before project launch.</w:t>
      </w:r>
    </w:p>
    <w:p w14:paraId="5A912532" w14:textId="77777777" w:rsidR="00F825D2" w:rsidRDefault="00000000">
      <w:pPr>
        <w:spacing w:after="160"/>
      </w:pPr>
      <w:r>
        <w:rPr>
          <w:b/>
          <w:bCs/>
        </w:rPr>
        <w:t>Study 1: Fermi estimation (Track A: 20,160 calls; Track B: 4,320 calls; 24,480 total; average 550 input / 320 output tokens per call across all conditions). Track A includes two-turn conditions (C4/C5) with longer average contexts; Track B binary items are shorter; a blended average is used. Per-model call count: 24,480 / 6 = 4,080.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0CB9B043"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0D4CCF13"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56B0D28F"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588A9CCD"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58AE510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3267F467"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5917F25A"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06B945DC" w14:textId="77777777" w:rsidR="00F825D2" w:rsidRDefault="00000000">
            <w:r>
              <w:rPr>
                <w:b/>
                <w:bCs/>
                <w:color w:val="FFFFFF"/>
                <w:sz w:val="18"/>
                <w:szCs w:val="18"/>
              </w:rPr>
              <w:t>Cost</w:t>
            </w:r>
          </w:p>
        </w:tc>
      </w:tr>
      <w:tr w:rsidR="00F825D2" w14:paraId="147CE554" w14:textId="77777777">
        <w:tblPrEx>
          <w:tblCellMar>
            <w:top w:w="0" w:type="dxa"/>
            <w:bottom w:w="0" w:type="dxa"/>
          </w:tblCellMar>
        </w:tblPrEx>
        <w:tc>
          <w:tcPr>
            <w:tcW w:w="2277" w:type="dxa"/>
            <w:tcMar>
              <w:top w:w="60" w:type="dxa"/>
              <w:left w:w="100" w:type="dxa"/>
              <w:bottom w:w="60" w:type="dxa"/>
              <w:right w:w="100" w:type="dxa"/>
            </w:tcMar>
          </w:tcPr>
          <w:p w14:paraId="4AABBBAD" w14:textId="77777777" w:rsidR="00F825D2" w:rsidRDefault="00000000">
            <w:r>
              <w:rPr>
                <w:color w:val="000000"/>
                <w:sz w:val="18"/>
                <w:szCs w:val="18"/>
              </w:rPr>
              <w:t>Claude Haiku 4.5</w:t>
            </w:r>
          </w:p>
        </w:tc>
        <w:tc>
          <w:tcPr>
            <w:tcW w:w="1012" w:type="dxa"/>
            <w:tcMar>
              <w:top w:w="60" w:type="dxa"/>
              <w:left w:w="100" w:type="dxa"/>
              <w:bottom w:w="60" w:type="dxa"/>
              <w:right w:w="100" w:type="dxa"/>
            </w:tcMar>
          </w:tcPr>
          <w:p w14:paraId="394BC4AC" w14:textId="77777777" w:rsidR="00F825D2" w:rsidRDefault="00000000">
            <w:r>
              <w:rPr>
                <w:color w:val="000000"/>
                <w:sz w:val="18"/>
                <w:szCs w:val="18"/>
              </w:rPr>
              <w:t>4,080</w:t>
            </w:r>
          </w:p>
        </w:tc>
        <w:tc>
          <w:tcPr>
            <w:tcW w:w="1265" w:type="dxa"/>
            <w:tcMar>
              <w:top w:w="60" w:type="dxa"/>
              <w:left w:w="100" w:type="dxa"/>
              <w:bottom w:w="60" w:type="dxa"/>
              <w:right w:w="100" w:type="dxa"/>
            </w:tcMar>
          </w:tcPr>
          <w:p w14:paraId="2AC4D8BF" w14:textId="77777777" w:rsidR="00F825D2" w:rsidRDefault="00000000">
            <w:r>
              <w:rPr>
                <w:color w:val="000000"/>
                <w:sz w:val="18"/>
                <w:szCs w:val="18"/>
              </w:rPr>
              <w:t>2.24</w:t>
            </w:r>
          </w:p>
        </w:tc>
        <w:tc>
          <w:tcPr>
            <w:tcW w:w="1265" w:type="dxa"/>
            <w:tcMar>
              <w:top w:w="60" w:type="dxa"/>
              <w:left w:w="100" w:type="dxa"/>
              <w:bottom w:w="60" w:type="dxa"/>
              <w:right w:w="100" w:type="dxa"/>
            </w:tcMar>
          </w:tcPr>
          <w:p w14:paraId="5CBBDE31" w14:textId="77777777" w:rsidR="00F825D2" w:rsidRDefault="00000000">
            <w:r>
              <w:rPr>
                <w:color w:val="000000"/>
                <w:sz w:val="18"/>
                <w:szCs w:val="18"/>
              </w:rPr>
              <w:t>1.31</w:t>
            </w:r>
          </w:p>
        </w:tc>
        <w:tc>
          <w:tcPr>
            <w:tcW w:w="1265" w:type="dxa"/>
            <w:tcMar>
              <w:top w:w="60" w:type="dxa"/>
              <w:left w:w="100" w:type="dxa"/>
              <w:bottom w:w="60" w:type="dxa"/>
              <w:right w:w="100" w:type="dxa"/>
            </w:tcMar>
          </w:tcPr>
          <w:p w14:paraId="2E47F098" w14:textId="77777777" w:rsidR="00F825D2" w:rsidRDefault="00000000">
            <w:r>
              <w:rPr>
                <w:color w:val="000000"/>
                <w:sz w:val="18"/>
                <w:szCs w:val="18"/>
              </w:rPr>
              <w:t>$0.50*</w:t>
            </w:r>
          </w:p>
        </w:tc>
        <w:tc>
          <w:tcPr>
            <w:tcW w:w="1265" w:type="dxa"/>
            <w:tcMar>
              <w:top w:w="60" w:type="dxa"/>
              <w:left w:w="100" w:type="dxa"/>
              <w:bottom w:w="60" w:type="dxa"/>
              <w:right w:w="100" w:type="dxa"/>
            </w:tcMar>
          </w:tcPr>
          <w:p w14:paraId="18E5B530" w14:textId="77777777" w:rsidR="00F825D2" w:rsidRDefault="00000000">
            <w:r>
              <w:rPr>
                <w:color w:val="000000"/>
                <w:sz w:val="18"/>
                <w:szCs w:val="18"/>
              </w:rPr>
              <w:t>$2.50*</w:t>
            </w:r>
          </w:p>
        </w:tc>
        <w:tc>
          <w:tcPr>
            <w:tcW w:w="1012" w:type="dxa"/>
            <w:tcMar>
              <w:top w:w="60" w:type="dxa"/>
              <w:left w:w="100" w:type="dxa"/>
              <w:bottom w:w="60" w:type="dxa"/>
              <w:right w:w="100" w:type="dxa"/>
            </w:tcMar>
          </w:tcPr>
          <w:p w14:paraId="3F64AE3B" w14:textId="77777777" w:rsidR="00F825D2" w:rsidRDefault="00000000">
            <w:r>
              <w:rPr>
                <w:color w:val="000000"/>
                <w:sz w:val="18"/>
                <w:szCs w:val="18"/>
              </w:rPr>
              <w:t>$4.40</w:t>
            </w:r>
          </w:p>
        </w:tc>
      </w:tr>
      <w:tr w:rsidR="00F825D2" w14:paraId="1BA1F0B5" w14:textId="77777777">
        <w:tblPrEx>
          <w:tblCellMar>
            <w:top w:w="0" w:type="dxa"/>
            <w:bottom w:w="0" w:type="dxa"/>
          </w:tblCellMar>
        </w:tblPrEx>
        <w:tc>
          <w:tcPr>
            <w:tcW w:w="2277" w:type="dxa"/>
            <w:tcMar>
              <w:top w:w="60" w:type="dxa"/>
              <w:left w:w="100" w:type="dxa"/>
              <w:bottom w:w="60" w:type="dxa"/>
              <w:right w:w="100" w:type="dxa"/>
            </w:tcMar>
          </w:tcPr>
          <w:p w14:paraId="16767D78" w14:textId="77777777" w:rsidR="00F825D2" w:rsidRDefault="00000000">
            <w:r>
              <w:rPr>
                <w:color w:val="000000"/>
                <w:sz w:val="18"/>
                <w:szCs w:val="18"/>
              </w:rPr>
              <w:t>Claude Sonnet 4.6</w:t>
            </w:r>
          </w:p>
        </w:tc>
        <w:tc>
          <w:tcPr>
            <w:tcW w:w="1012" w:type="dxa"/>
            <w:tcMar>
              <w:top w:w="60" w:type="dxa"/>
              <w:left w:w="100" w:type="dxa"/>
              <w:bottom w:w="60" w:type="dxa"/>
              <w:right w:w="100" w:type="dxa"/>
            </w:tcMar>
          </w:tcPr>
          <w:p w14:paraId="5AB80FAD" w14:textId="77777777" w:rsidR="00F825D2" w:rsidRDefault="00000000">
            <w:r>
              <w:rPr>
                <w:color w:val="000000"/>
                <w:sz w:val="18"/>
                <w:szCs w:val="18"/>
              </w:rPr>
              <w:t>4,080</w:t>
            </w:r>
          </w:p>
        </w:tc>
        <w:tc>
          <w:tcPr>
            <w:tcW w:w="1265" w:type="dxa"/>
            <w:tcMar>
              <w:top w:w="60" w:type="dxa"/>
              <w:left w:w="100" w:type="dxa"/>
              <w:bottom w:w="60" w:type="dxa"/>
              <w:right w:w="100" w:type="dxa"/>
            </w:tcMar>
          </w:tcPr>
          <w:p w14:paraId="623E4AB2" w14:textId="77777777" w:rsidR="00F825D2" w:rsidRDefault="00000000">
            <w:r>
              <w:rPr>
                <w:color w:val="000000"/>
                <w:sz w:val="18"/>
                <w:szCs w:val="18"/>
              </w:rPr>
              <w:t>2.24</w:t>
            </w:r>
          </w:p>
        </w:tc>
        <w:tc>
          <w:tcPr>
            <w:tcW w:w="1265" w:type="dxa"/>
            <w:tcMar>
              <w:top w:w="60" w:type="dxa"/>
              <w:left w:w="100" w:type="dxa"/>
              <w:bottom w:w="60" w:type="dxa"/>
              <w:right w:w="100" w:type="dxa"/>
            </w:tcMar>
          </w:tcPr>
          <w:p w14:paraId="0AC46942" w14:textId="77777777" w:rsidR="00F825D2" w:rsidRDefault="00000000">
            <w:r>
              <w:rPr>
                <w:color w:val="000000"/>
                <w:sz w:val="18"/>
                <w:szCs w:val="18"/>
              </w:rPr>
              <w:t>1.31</w:t>
            </w:r>
          </w:p>
        </w:tc>
        <w:tc>
          <w:tcPr>
            <w:tcW w:w="1265" w:type="dxa"/>
            <w:tcMar>
              <w:top w:w="60" w:type="dxa"/>
              <w:left w:w="100" w:type="dxa"/>
              <w:bottom w:w="60" w:type="dxa"/>
              <w:right w:w="100" w:type="dxa"/>
            </w:tcMar>
          </w:tcPr>
          <w:p w14:paraId="2C06AD3E" w14:textId="77777777" w:rsidR="00F825D2" w:rsidRDefault="00000000">
            <w:r>
              <w:rPr>
                <w:color w:val="000000"/>
                <w:sz w:val="18"/>
                <w:szCs w:val="18"/>
              </w:rPr>
              <w:t>$1.50*</w:t>
            </w:r>
          </w:p>
        </w:tc>
        <w:tc>
          <w:tcPr>
            <w:tcW w:w="1265" w:type="dxa"/>
            <w:tcMar>
              <w:top w:w="60" w:type="dxa"/>
              <w:left w:w="100" w:type="dxa"/>
              <w:bottom w:w="60" w:type="dxa"/>
              <w:right w:w="100" w:type="dxa"/>
            </w:tcMar>
          </w:tcPr>
          <w:p w14:paraId="1730FA12" w14:textId="77777777" w:rsidR="00F825D2" w:rsidRDefault="00000000">
            <w:r>
              <w:rPr>
                <w:color w:val="000000"/>
                <w:sz w:val="18"/>
                <w:szCs w:val="18"/>
              </w:rPr>
              <w:t>$7.50*</w:t>
            </w:r>
          </w:p>
        </w:tc>
        <w:tc>
          <w:tcPr>
            <w:tcW w:w="1012" w:type="dxa"/>
            <w:tcMar>
              <w:top w:w="60" w:type="dxa"/>
              <w:left w:w="100" w:type="dxa"/>
              <w:bottom w:w="60" w:type="dxa"/>
              <w:right w:w="100" w:type="dxa"/>
            </w:tcMar>
          </w:tcPr>
          <w:p w14:paraId="4CF63026" w14:textId="77777777" w:rsidR="00F825D2" w:rsidRDefault="00000000">
            <w:r>
              <w:rPr>
                <w:color w:val="000000"/>
                <w:sz w:val="18"/>
                <w:szCs w:val="18"/>
              </w:rPr>
              <w:t>$13.17</w:t>
            </w:r>
          </w:p>
        </w:tc>
      </w:tr>
      <w:tr w:rsidR="00F825D2" w14:paraId="0D9F30B7" w14:textId="77777777">
        <w:tblPrEx>
          <w:tblCellMar>
            <w:top w:w="0" w:type="dxa"/>
            <w:bottom w:w="0" w:type="dxa"/>
          </w:tblCellMar>
        </w:tblPrEx>
        <w:tc>
          <w:tcPr>
            <w:tcW w:w="2277" w:type="dxa"/>
            <w:tcMar>
              <w:top w:w="60" w:type="dxa"/>
              <w:left w:w="100" w:type="dxa"/>
              <w:bottom w:w="60" w:type="dxa"/>
              <w:right w:w="100" w:type="dxa"/>
            </w:tcMar>
          </w:tcPr>
          <w:p w14:paraId="2E9C0D7F" w14:textId="77777777" w:rsidR="00F825D2" w:rsidRDefault="00000000">
            <w:r>
              <w:rPr>
                <w:color w:val="000000"/>
                <w:sz w:val="18"/>
                <w:szCs w:val="18"/>
              </w:rPr>
              <w:t>GPT-5.4 Nano</w:t>
            </w:r>
          </w:p>
        </w:tc>
        <w:tc>
          <w:tcPr>
            <w:tcW w:w="1012" w:type="dxa"/>
            <w:tcMar>
              <w:top w:w="60" w:type="dxa"/>
              <w:left w:w="100" w:type="dxa"/>
              <w:bottom w:w="60" w:type="dxa"/>
              <w:right w:w="100" w:type="dxa"/>
            </w:tcMar>
          </w:tcPr>
          <w:p w14:paraId="33BE8E64" w14:textId="77777777" w:rsidR="00F825D2" w:rsidRDefault="00000000">
            <w:r>
              <w:rPr>
                <w:color w:val="000000"/>
                <w:sz w:val="18"/>
                <w:szCs w:val="18"/>
              </w:rPr>
              <w:t>4,080</w:t>
            </w:r>
          </w:p>
        </w:tc>
        <w:tc>
          <w:tcPr>
            <w:tcW w:w="1265" w:type="dxa"/>
            <w:tcMar>
              <w:top w:w="60" w:type="dxa"/>
              <w:left w:w="100" w:type="dxa"/>
              <w:bottom w:w="60" w:type="dxa"/>
              <w:right w:w="100" w:type="dxa"/>
            </w:tcMar>
          </w:tcPr>
          <w:p w14:paraId="30695038" w14:textId="77777777" w:rsidR="00F825D2" w:rsidRDefault="00000000">
            <w:r>
              <w:rPr>
                <w:color w:val="000000"/>
                <w:sz w:val="18"/>
                <w:szCs w:val="18"/>
              </w:rPr>
              <w:t>2.24</w:t>
            </w:r>
          </w:p>
        </w:tc>
        <w:tc>
          <w:tcPr>
            <w:tcW w:w="1265" w:type="dxa"/>
            <w:tcMar>
              <w:top w:w="60" w:type="dxa"/>
              <w:left w:w="100" w:type="dxa"/>
              <w:bottom w:w="60" w:type="dxa"/>
              <w:right w:w="100" w:type="dxa"/>
            </w:tcMar>
          </w:tcPr>
          <w:p w14:paraId="53374F88" w14:textId="77777777" w:rsidR="00F825D2" w:rsidRDefault="00000000">
            <w:r>
              <w:rPr>
                <w:color w:val="000000"/>
                <w:sz w:val="18"/>
                <w:szCs w:val="18"/>
              </w:rPr>
              <w:t>1.31</w:t>
            </w:r>
          </w:p>
        </w:tc>
        <w:tc>
          <w:tcPr>
            <w:tcW w:w="1265" w:type="dxa"/>
            <w:tcMar>
              <w:top w:w="60" w:type="dxa"/>
              <w:left w:w="100" w:type="dxa"/>
              <w:bottom w:w="60" w:type="dxa"/>
              <w:right w:w="100" w:type="dxa"/>
            </w:tcMar>
          </w:tcPr>
          <w:p w14:paraId="0BF2F06C" w14:textId="77777777" w:rsidR="00F825D2" w:rsidRDefault="00000000">
            <w:r>
              <w:rPr>
                <w:color w:val="000000"/>
                <w:sz w:val="18"/>
                <w:szCs w:val="18"/>
              </w:rPr>
              <w:t>$0.20†</w:t>
            </w:r>
          </w:p>
        </w:tc>
        <w:tc>
          <w:tcPr>
            <w:tcW w:w="1265" w:type="dxa"/>
            <w:tcMar>
              <w:top w:w="60" w:type="dxa"/>
              <w:left w:w="100" w:type="dxa"/>
              <w:bottom w:w="60" w:type="dxa"/>
              <w:right w:w="100" w:type="dxa"/>
            </w:tcMar>
          </w:tcPr>
          <w:p w14:paraId="01FE14D0" w14:textId="77777777" w:rsidR="00F825D2" w:rsidRDefault="00000000">
            <w:r>
              <w:rPr>
                <w:color w:val="000000"/>
                <w:sz w:val="18"/>
                <w:szCs w:val="18"/>
              </w:rPr>
              <w:t>$1.25†</w:t>
            </w:r>
          </w:p>
        </w:tc>
        <w:tc>
          <w:tcPr>
            <w:tcW w:w="1012" w:type="dxa"/>
            <w:tcMar>
              <w:top w:w="60" w:type="dxa"/>
              <w:left w:w="100" w:type="dxa"/>
              <w:bottom w:w="60" w:type="dxa"/>
              <w:right w:w="100" w:type="dxa"/>
            </w:tcMar>
          </w:tcPr>
          <w:p w14:paraId="0B711E2C" w14:textId="77777777" w:rsidR="00F825D2" w:rsidRDefault="00000000">
            <w:r>
              <w:rPr>
                <w:color w:val="000000"/>
                <w:sz w:val="18"/>
                <w:szCs w:val="18"/>
              </w:rPr>
              <w:t>$2.09</w:t>
            </w:r>
          </w:p>
        </w:tc>
      </w:tr>
      <w:tr w:rsidR="00F825D2" w14:paraId="3666E324" w14:textId="77777777">
        <w:tblPrEx>
          <w:tblCellMar>
            <w:top w:w="0" w:type="dxa"/>
            <w:bottom w:w="0" w:type="dxa"/>
          </w:tblCellMar>
        </w:tblPrEx>
        <w:tc>
          <w:tcPr>
            <w:tcW w:w="2277" w:type="dxa"/>
            <w:tcMar>
              <w:top w:w="60" w:type="dxa"/>
              <w:left w:w="100" w:type="dxa"/>
              <w:bottom w:w="60" w:type="dxa"/>
              <w:right w:w="100" w:type="dxa"/>
            </w:tcMar>
          </w:tcPr>
          <w:p w14:paraId="2F1CA5D4" w14:textId="77777777" w:rsidR="00F825D2" w:rsidRDefault="00000000">
            <w:r>
              <w:rPr>
                <w:color w:val="000000"/>
                <w:sz w:val="18"/>
                <w:szCs w:val="18"/>
              </w:rPr>
              <w:t>GPT-5.4 Standard</w:t>
            </w:r>
          </w:p>
        </w:tc>
        <w:tc>
          <w:tcPr>
            <w:tcW w:w="1012" w:type="dxa"/>
            <w:tcMar>
              <w:top w:w="60" w:type="dxa"/>
              <w:left w:w="100" w:type="dxa"/>
              <w:bottom w:w="60" w:type="dxa"/>
              <w:right w:w="100" w:type="dxa"/>
            </w:tcMar>
          </w:tcPr>
          <w:p w14:paraId="791279EF" w14:textId="77777777" w:rsidR="00F825D2" w:rsidRDefault="00000000">
            <w:r>
              <w:rPr>
                <w:color w:val="000000"/>
                <w:sz w:val="18"/>
                <w:szCs w:val="18"/>
              </w:rPr>
              <w:t>4,080</w:t>
            </w:r>
          </w:p>
        </w:tc>
        <w:tc>
          <w:tcPr>
            <w:tcW w:w="1265" w:type="dxa"/>
            <w:tcMar>
              <w:top w:w="60" w:type="dxa"/>
              <w:left w:w="100" w:type="dxa"/>
              <w:bottom w:w="60" w:type="dxa"/>
              <w:right w:w="100" w:type="dxa"/>
            </w:tcMar>
          </w:tcPr>
          <w:p w14:paraId="54DCCC0F" w14:textId="77777777" w:rsidR="00F825D2" w:rsidRDefault="00000000">
            <w:r>
              <w:rPr>
                <w:color w:val="000000"/>
                <w:sz w:val="18"/>
                <w:szCs w:val="18"/>
              </w:rPr>
              <w:t>2.24</w:t>
            </w:r>
          </w:p>
        </w:tc>
        <w:tc>
          <w:tcPr>
            <w:tcW w:w="1265" w:type="dxa"/>
            <w:tcMar>
              <w:top w:w="60" w:type="dxa"/>
              <w:left w:w="100" w:type="dxa"/>
              <w:bottom w:w="60" w:type="dxa"/>
              <w:right w:w="100" w:type="dxa"/>
            </w:tcMar>
          </w:tcPr>
          <w:p w14:paraId="358D31D8" w14:textId="77777777" w:rsidR="00F825D2" w:rsidRDefault="00000000">
            <w:r>
              <w:rPr>
                <w:color w:val="000000"/>
                <w:sz w:val="18"/>
                <w:szCs w:val="18"/>
              </w:rPr>
              <w:t>1.31</w:t>
            </w:r>
          </w:p>
        </w:tc>
        <w:tc>
          <w:tcPr>
            <w:tcW w:w="1265" w:type="dxa"/>
            <w:tcMar>
              <w:top w:w="60" w:type="dxa"/>
              <w:left w:w="100" w:type="dxa"/>
              <w:bottom w:w="60" w:type="dxa"/>
              <w:right w:w="100" w:type="dxa"/>
            </w:tcMar>
          </w:tcPr>
          <w:p w14:paraId="04BDEF82" w14:textId="77777777" w:rsidR="00F825D2" w:rsidRDefault="00000000">
            <w:r>
              <w:rPr>
                <w:color w:val="000000"/>
                <w:sz w:val="18"/>
                <w:szCs w:val="18"/>
              </w:rPr>
              <w:t>$1.25†</w:t>
            </w:r>
          </w:p>
        </w:tc>
        <w:tc>
          <w:tcPr>
            <w:tcW w:w="1265" w:type="dxa"/>
            <w:tcMar>
              <w:top w:w="60" w:type="dxa"/>
              <w:left w:w="100" w:type="dxa"/>
              <w:bottom w:w="60" w:type="dxa"/>
              <w:right w:w="100" w:type="dxa"/>
            </w:tcMar>
          </w:tcPr>
          <w:p w14:paraId="0599FF02" w14:textId="77777777" w:rsidR="00F825D2" w:rsidRDefault="00000000">
            <w:r>
              <w:rPr>
                <w:color w:val="000000"/>
                <w:sz w:val="18"/>
                <w:szCs w:val="18"/>
              </w:rPr>
              <w:t>$7.50†</w:t>
            </w:r>
          </w:p>
        </w:tc>
        <w:tc>
          <w:tcPr>
            <w:tcW w:w="1012" w:type="dxa"/>
            <w:tcMar>
              <w:top w:w="60" w:type="dxa"/>
              <w:left w:w="100" w:type="dxa"/>
              <w:bottom w:w="60" w:type="dxa"/>
              <w:right w:w="100" w:type="dxa"/>
            </w:tcMar>
          </w:tcPr>
          <w:p w14:paraId="7FD8ACB7" w14:textId="77777777" w:rsidR="00F825D2" w:rsidRDefault="00000000">
            <w:r>
              <w:rPr>
                <w:color w:val="000000"/>
                <w:sz w:val="18"/>
                <w:szCs w:val="18"/>
              </w:rPr>
              <w:t>$12.62</w:t>
            </w:r>
          </w:p>
        </w:tc>
      </w:tr>
      <w:tr w:rsidR="00F825D2" w14:paraId="4F23025E" w14:textId="77777777">
        <w:tblPrEx>
          <w:tblCellMar>
            <w:top w:w="0" w:type="dxa"/>
            <w:bottom w:w="0" w:type="dxa"/>
          </w:tblCellMar>
        </w:tblPrEx>
        <w:tc>
          <w:tcPr>
            <w:tcW w:w="2277" w:type="dxa"/>
            <w:tcMar>
              <w:top w:w="60" w:type="dxa"/>
              <w:left w:w="100" w:type="dxa"/>
              <w:bottom w:w="60" w:type="dxa"/>
              <w:right w:w="100" w:type="dxa"/>
            </w:tcMar>
          </w:tcPr>
          <w:p w14:paraId="24249CE5" w14:textId="77777777" w:rsidR="00F825D2" w:rsidRDefault="00000000">
            <w:r>
              <w:rPr>
                <w:color w:val="000000"/>
                <w:sz w:val="18"/>
                <w:szCs w:val="18"/>
              </w:rPr>
              <w:t>Gemini 2.5 Flash</w:t>
            </w:r>
          </w:p>
        </w:tc>
        <w:tc>
          <w:tcPr>
            <w:tcW w:w="1012" w:type="dxa"/>
            <w:tcMar>
              <w:top w:w="60" w:type="dxa"/>
              <w:left w:w="100" w:type="dxa"/>
              <w:bottom w:w="60" w:type="dxa"/>
              <w:right w:w="100" w:type="dxa"/>
            </w:tcMar>
          </w:tcPr>
          <w:p w14:paraId="2BA3B53D" w14:textId="77777777" w:rsidR="00F825D2" w:rsidRDefault="00000000">
            <w:r>
              <w:rPr>
                <w:color w:val="000000"/>
                <w:sz w:val="18"/>
                <w:szCs w:val="18"/>
              </w:rPr>
              <w:t>4,080</w:t>
            </w:r>
          </w:p>
        </w:tc>
        <w:tc>
          <w:tcPr>
            <w:tcW w:w="1265" w:type="dxa"/>
            <w:tcMar>
              <w:top w:w="60" w:type="dxa"/>
              <w:left w:w="100" w:type="dxa"/>
              <w:bottom w:w="60" w:type="dxa"/>
              <w:right w:w="100" w:type="dxa"/>
            </w:tcMar>
          </w:tcPr>
          <w:p w14:paraId="426CB9E7" w14:textId="77777777" w:rsidR="00F825D2" w:rsidRDefault="00000000">
            <w:r>
              <w:rPr>
                <w:color w:val="000000"/>
                <w:sz w:val="18"/>
                <w:szCs w:val="18"/>
              </w:rPr>
              <w:t>2.24</w:t>
            </w:r>
          </w:p>
        </w:tc>
        <w:tc>
          <w:tcPr>
            <w:tcW w:w="1265" w:type="dxa"/>
            <w:tcMar>
              <w:top w:w="60" w:type="dxa"/>
              <w:left w:w="100" w:type="dxa"/>
              <w:bottom w:w="60" w:type="dxa"/>
              <w:right w:w="100" w:type="dxa"/>
            </w:tcMar>
          </w:tcPr>
          <w:p w14:paraId="6024BD77" w14:textId="77777777" w:rsidR="00F825D2" w:rsidRDefault="00000000">
            <w:r>
              <w:rPr>
                <w:color w:val="000000"/>
                <w:sz w:val="18"/>
                <w:szCs w:val="18"/>
              </w:rPr>
              <w:t>1.31</w:t>
            </w:r>
          </w:p>
        </w:tc>
        <w:tc>
          <w:tcPr>
            <w:tcW w:w="1265" w:type="dxa"/>
            <w:tcMar>
              <w:top w:w="60" w:type="dxa"/>
              <w:left w:w="100" w:type="dxa"/>
              <w:bottom w:w="60" w:type="dxa"/>
              <w:right w:w="100" w:type="dxa"/>
            </w:tcMar>
          </w:tcPr>
          <w:p w14:paraId="7C85634E" w14:textId="77777777" w:rsidR="00F825D2" w:rsidRDefault="00000000">
            <w:r>
              <w:rPr>
                <w:color w:val="000000"/>
                <w:sz w:val="18"/>
                <w:szCs w:val="18"/>
              </w:rPr>
              <w:t>$0.15*</w:t>
            </w:r>
          </w:p>
        </w:tc>
        <w:tc>
          <w:tcPr>
            <w:tcW w:w="1265" w:type="dxa"/>
            <w:tcMar>
              <w:top w:w="60" w:type="dxa"/>
              <w:left w:w="100" w:type="dxa"/>
              <w:bottom w:w="60" w:type="dxa"/>
              <w:right w:w="100" w:type="dxa"/>
            </w:tcMar>
          </w:tcPr>
          <w:p w14:paraId="243FA8D0" w14:textId="77777777" w:rsidR="00F825D2" w:rsidRDefault="00000000">
            <w:r>
              <w:rPr>
                <w:color w:val="000000"/>
                <w:sz w:val="18"/>
                <w:szCs w:val="18"/>
              </w:rPr>
              <w:t>$1.25*</w:t>
            </w:r>
          </w:p>
        </w:tc>
        <w:tc>
          <w:tcPr>
            <w:tcW w:w="1012" w:type="dxa"/>
            <w:tcMar>
              <w:top w:w="60" w:type="dxa"/>
              <w:left w:w="100" w:type="dxa"/>
              <w:bottom w:w="60" w:type="dxa"/>
              <w:right w:w="100" w:type="dxa"/>
            </w:tcMar>
          </w:tcPr>
          <w:p w14:paraId="393C089B" w14:textId="77777777" w:rsidR="00F825D2" w:rsidRDefault="00000000">
            <w:r>
              <w:rPr>
                <w:color w:val="000000"/>
                <w:sz w:val="18"/>
                <w:szCs w:val="18"/>
              </w:rPr>
              <w:t>$1.98</w:t>
            </w:r>
          </w:p>
        </w:tc>
      </w:tr>
      <w:tr w:rsidR="00F825D2" w14:paraId="67C0C0E9" w14:textId="77777777">
        <w:tblPrEx>
          <w:tblCellMar>
            <w:top w:w="0" w:type="dxa"/>
            <w:bottom w:w="0" w:type="dxa"/>
          </w:tblCellMar>
        </w:tblPrEx>
        <w:tc>
          <w:tcPr>
            <w:tcW w:w="2277" w:type="dxa"/>
            <w:tcMar>
              <w:top w:w="60" w:type="dxa"/>
              <w:left w:w="100" w:type="dxa"/>
              <w:bottom w:w="60" w:type="dxa"/>
              <w:right w:w="100" w:type="dxa"/>
            </w:tcMar>
          </w:tcPr>
          <w:p w14:paraId="0D1EA4BF" w14:textId="77777777" w:rsidR="00F825D2" w:rsidRDefault="00000000">
            <w:r>
              <w:rPr>
                <w:color w:val="000000"/>
                <w:sz w:val="18"/>
                <w:szCs w:val="18"/>
              </w:rPr>
              <w:t>Llama 3.3 70B</w:t>
            </w:r>
          </w:p>
        </w:tc>
        <w:tc>
          <w:tcPr>
            <w:tcW w:w="1012" w:type="dxa"/>
            <w:tcMar>
              <w:top w:w="60" w:type="dxa"/>
              <w:left w:w="100" w:type="dxa"/>
              <w:bottom w:w="60" w:type="dxa"/>
              <w:right w:w="100" w:type="dxa"/>
            </w:tcMar>
          </w:tcPr>
          <w:p w14:paraId="6BA2E9A2" w14:textId="77777777" w:rsidR="00F825D2" w:rsidRDefault="00000000">
            <w:r>
              <w:rPr>
                <w:color w:val="000000"/>
                <w:sz w:val="18"/>
                <w:szCs w:val="18"/>
              </w:rPr>
              <w:t>4,080</w:t>
            </w:r>
          </w:p>
        </w:tc>
        <w:tc>
          <w:tcPr>
            <w:tcW w:w="1265" w:type="dxa"/>
            <w:tcMar>
              <w:top w:w="60" w:type="dxa"/>
              <w:left w:w="100" w:type="dxa"/>
              <w:bottom w:w="60" w:type="dxa"/>
              <w:right w:w="100" w:type="dxa"/>
            </w:tcMar>
          </w:tcPr>
          <w:p w14:paraId="63E9D92C" w14:textId="77777777" w:rsidR="00F825D2" w:rsidRDefault="00000000">
            <w:r>
              <w:rPr>
                <w:color w:val="000000"/>
                <w:sz w:val="18"/>
                <w:szCs w:val="18"/>
              </w:rPr>
              <w:t>2.24</w:t>
            </w:r>
          </w:p>
        </w:tc>
        <w:tc>
          <w:tcPr>
            <w:tcW w:w="1265" w:type="dxa"/>
            <w:tcMar>
              <w:top w:w="60" w:type="dxa"/>
              <w:left w:w="100" w:type="dxa"/>
              <w:bottom w:w="60" w:type="dxa"/>
              <w:right w:w="100" w:type="dxa"/>
            </w:tcMar>
          </w:tcPr>
          <w:p w14:paraId="1D3D476D" w14:textId="77777777" w:rsidR="00F825D2" w:rsidRDefault="00000000">
            <w:r>
              <w:rPr>
                <w:color w:val="000000"/>
                <w:sz w:val="18"/>
                <w:szCs w:val="18"/>
              </w:rPr>
              <w:t>1.31</w:t>
            </w:r>
          </w:p>
        </w:tc>
        <w:tc>
          <w:tcPr>
            <w:tcW w:w="1265" w:type="dxa"/>
            <w:tcMar>
              <w:top w:w="60" w:type="dxa"/>
              <w:left w:w="100" w:type="dxa"/>
              <w:bottom w:w="60" w:type="dxa"/>
              <w:right w:w="100" w:type="dxa"/>
            </w:tcMar>
          </w:tcPr>
          <w:p w14:paraId="52E9DD4A" w14:textId="77777777" w:rsidR="00F825D2" w:rsidRDefault="00000000">
            <w:r>
              <w:rPr>
                <w:color w:val="000000"/>
                <w:sz w:val="18"/>
                <w:szCs w:val="18"/>
              </w:rPr>
              <w:t>$0.88</w:t>
            </w:r>
          </w:p>
        </w:tc>
        <w:tc>
          <w:tcPr>
            <w:tcW w:w="1265" w:type="dxa"/>
            <w:tcMar>
              <w:top w:w="60" w:type="dxa"/>
              <w:left w:w="100" w:type="dxa"/>
              <w:bottom w:w="60" w:type="dxa"/>
              <w:right w:w="100" w:type="dxa"/>
            </w:tcMar>
          </w:tcPr>
          <w:p w14:paraId="70DB3EAA" w14:textId="77777777" w:rsidR="00F825D2" w:rsidRDefault="00000000">
            <w:r>
              <w:rPr>
                <w:color w:val="000000"/>
                <w:sz w:val="18"/>
                <w:szCs w:val="18"/>
              </w:rPr>
              <w:t>$0.88</w:t>
            </w:r>
          </w:p>
        </w:tc>
        <w:tc>
          <w:tcPr>
            <w:tcW w:w="1012" w:type="dxa"/>
            <w:tcMar>
              <w:top w:w="60" w:type="dxa"/>
              <w:left w:w="100" w:type="dxa"/>
              <w:bottom w:w="60" w:type="dxa"/>
              <w:right w:w="100" w:type="dxa"/>
            </w:tcMar>
          </w:tcPr>
          <w:p w14:paraId="25FFF758" w14:textId="77777777" w:rsidR="00F825D2" w:rsidRDefault="00000000">
            <w:r>
              <w:rPr>
                <w:color w:val="000000"/>
                <w:sz w:val="18"/>
                <w:szCs w:val="18"/>
              </w:rPr>
              <w:t>$3.12</w:t>
            </w:r>
          </w:p>
        </w:tc>
      </w:tr>
      <w:tr w:rsidR="00F825D2" w14:paraId="5E6D851F" w14:textId="77777777">
        <w:tblPrEx>
          <w:tblCellMar>
            <w:top w:w="0" w:type="dxa"/>
            <w:bottom w:w="0" w:type="dxa"/>
          </w:tblCellMar>
        </w:tblPrEx>
        <w:tc>
          <w:tcPr>
            <w:tcW w:w="2277" w:type="dxa"/>
            <w:tcMar>
              <w:top w:w="60" w:type="dxa"/>
              <w:left w:w="100" w:type="dxa"/>
              <w:bottom w:w="60" w:type="dxa"/>
              <w:right w:w="100" w:type="dxa"/>
            </w:tcMar>
          </w:tcPr>
          <w:p w14:paraId="68B59198" w14:textId="77777777" w:rsidR="00F825D2" w:rsidRDefault="00000000">
            <w:r>
              <w:rPr>
                <w:color w:val="000000"/>
                <w:sz w:val="18"/>
                <w:szCs w:val="18"/>
              </w:rPr>
              <w:t>Study 1 Subtotal</w:t>
            </w:r>
          </w:p>
        </w:tc>
        <w:tc>
          <w:tcPr>
            <w:tcW w:w="1012" w:type="dxa"/>
            <w:tcMar>
              <w:top w:w="60" w:type="dxa"/>
              <w:left w:w="100" w:type="dxa"/>
              <w:bottom w:w="60" w:type="dxa"/>
              <w:right w:w="100" w:type="dxa"/>
            </w:tcMar>
          </w:tcPr>
          <w:p w14:paraId="189F6417" w14:textId="77777777" w:rsidR="00F825D2" w:rsidRDefault="00000000">
            <w:r>
              <w:rPr>
                <w:color w:val="000000"/>
                <w:sz w:val="18"/>
                <w:szCs w:val="18"/>
              </w:rPr>
              <w:t>24,480</w:t>
            </w:r>
          </w:p>
        </w:tc>
        <w:tc>
          <w:tcPr>
            <w:tcW w:w="1265" w:type="dxa"/>
            <w:tcMar>
              <w:top w:w="60" w:type="dxa"/>
              <w:left w:w="100" w:type="dxa"/>
              <w:bottom w:w="60" w:type="dxa"/>
              <w:right w:w="100" w:type="dxa"/>
            </w:tcMar>
          </w:tcPr>
          <w:p w14:paraId="35CF811A" w14:textId="77777777" w:rsidR="00F825D2" w:rsidRDefault="00000000">
            <w:r>
              <w:rPr>
                <w:color w:val="000000"/>
                <w:sz w:val="18"/>
                <w:szCs w:val="18"/>
              </w:rPr>
              <w:t>13.45</w:t>
            </w:r>
          </w:p>
        </w:tc>
        <w:tc>
          <w:tcPr>
            <w:tcW w:w="1265" w:type="dxa"/>
            <w:tcMar>
              <w:top w:w="60" w:type="dxa"/>
              <w:left w:w="100" w:type="dxa"/>
              <w:bottom w:w="60" w:type="dxa"/>
              <w:right w:w="100" w:type="dxa"/>
            </w:tcMar>
          </w:tcPr>
          <w:p w14:paraId="74988581" w14:textId="77777777" w:rsidR="00F825D2" w:rsidRDefault="00000000">
            <w:r>
              <w:rPr>
                <w:color w:val="000000"/>
                <w:sz w:val="18"/>
                <w:szCs w:val="18"/>
              </w:rPr>
              <w:t>7.84</w:t>
            </w:r>
          </w:p>
        </w:tc>
        <w:tc>
          <w:tcPr>
            <w:tcW w:w="1265" w:type="dxa"/>
            <w:tcMar>
              <w:top w:w="60" w:type="dxa"/>
              <w:left w:w="100" w:type="dxa"/>
              <w:bottom w:w="60" w:type="dxa"/>
              <w:right w:w="100" w:type="dxa"/>
            </w:tcMar>
          </w:tcPr>
          <w:p w14:paraId="1A469582" w14:textId="77777777" w:rsidR="00F825D2" w:rsidRDefault="00F825D2"/>
        </w:tc>
        <w:tc>
          <w:tcPr>
            <w:tcW w:w="1265" w:type="dxa"/>
            <w:tcMar>
              <w:top w:w="60" w:type="dxa"/>
              <w:left w:w="100" w:type="dxa"/>
              <w:bottom w:w="60" w:type="dxa"/>
              <w:right w:w="100" w:type="dxa"/>
            </w:tcMar>
          </w:tcPr>
          <w:p w14:paraId="20E2686E" w14:textId="77777777" w:rsidR="00F825D2" w:rsidRDefault="00F825D2"/>
        </w:tc>
        <w:tc>
          <w:tcPr>
            <w:tcW w:w="1012" w:type="dxa"/>
            <w:tcMar>
              <w:top w:w="60" w:type="dxa"/>
              <w:left w:w="100" w:type="dxa"/>
              <w:bottom w:w="60" w:type="dxa"/>
              <w:right w:w="100" w:type="dxa"/>
            </w:tcMar>
          </w:tcPr>
          <w:p w14:paraId="28CD1363" w14:textId="77777777" w:rsidR="00F825D2" w:rsidRDefault="00000000">
            <w:r>
              <w:rPr>
                <w:color w:val="000000"/>
                <w:sz w:val="18"/>
                <w:szCs w:val="18"/>
              </w:rPr>
              <w:t>$37.38</w:t>
            </w:r>
          </w:p>
        </w:tc>
      </w:tr>
    </w:tbl>
    <w:p w14:paraId="2A98CD08" w14:textId="77777777" w:rsidR="00F825D2" w:rsidRDefault="00000000">
      <w:pPr>
        <w:spacing w:after="200"/>
      </w:pPr>
      <w:r>
        <w:rPr>
          <w:sz w:val="18"/>
          <w:szCs w:val="18"/>
        </w:rPr>
        <w:t>* Batch API rate applied. † OpenAI Batch API discount applied; confirm rate before project launch.</w:t>
      </w:r>
    </w:p>
    <w:p w14:paraId="42FE6C6B" w14:textId="77777777" w:rsidR="00F825D2" w:rsidRDefault="00000000">
      <w:pPr>
        <w:spacing w:after="160"/>
      </w:pPr>
      <w:r>
        <w:rPr>
          <w:b/>
          <w:bCs/>
        </w:rPr>
        <w:t>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8"/>
        <w:gridCol w:w="1872"/>
      </w:tblGrid>
      <w:tr w:rsidR="00F825D2" w14:paraId="534E2BCB" w14:textId="77777777">
        <w:tblPrEx>
          <w:tblCellMar>
            <w:top w:w="0" w:type="dxa"/>
            <w:bottom w:w="0" w:type="dxa"/>
          </w:tblCellMar>
        </w:tblPrEx>
        <w:trPr>
          <w:tblHeader/>
        </w:trPr>
        <w:tc>
          <w:tcPr>
            <w:tcW w:w="7488" w:type="dxa"/>
            <w:shd w:val="clear" w:color="auto" w:fill="16324F"/>
            <w:tcMar>
              <w:top w:w="60" w:type="dxa"/>
              <w:left w:w="100" w:type="dxa"/>
              <w:bottom w:w="60" w:type="dxa"/>
              <w:right w:w="100" w:type="dxa"/>
            </w:tcMar>
          </w:tcPr>
          <w:p w14:paraId="35922DC6" w14:textId="77777777" w:rsidR="00F825D2" w:rsidRDefault="00000000">
            <w:r>
              <w:rPr>
                <w:b/>
                <w:bCs/>
                <w:color w:val="FFFFFF"/>
                <w:sz w:val="18"/>
                <w:szCs w:val="18"/>
              </w:rPr>
              <w:t>Budget Line</w:t>
            </w:r>
          </w:p>
        </w:tc>
        <w:tc>
          <w:tcPr>
            <w:tcW w:w="1872" w:type="dxa"/>
            <w:shd w:val="clear" w:color="auto" w:fill="16324F"/>
            <w:tcMar>
              <w:top w:w="60" w:type="dxa"/>
              <w:left w:w="100" w:type="dxa"/>
              <w:bottom w:w="60" w:type="dxa"/>
              <w:right w:w="100" w:type="dxa"/>
            </w:tcMar>
          </w:tcPr>
          <w:p w14:paraId="43F2C3CB" w14:textId="77777777" w:rsidR="00F825D2" w:rsidRDefault="00000000">
            <w:r>
              <w:rPr>
                <w:b/>
                <w:bCs/>
                <w:color w:val="FFFFFF"/>
                <w:sz w:val="18"/>
                <w:szCs w:val="18"/>
              </w:rPr>
              <w:t>Amount</w:t>
            </w:r>
          </w:p>
        </w:tc>
      </w:tr>
      <w:tr w:rsidR="00F825D2" w14:paraId="322E93B1" w14:textId="77777777">
        <w:tblPrEx>
          <w:tblCellMar>
            <w:top w:w="0" w:type="dxa"/>
            <w:bottom w:w="0" w:type="dxa"/>
          </w:tblCellMar>
        </w:tblPrEx>
        <w:tc>
          <w:tcPr>
            <w:tcW w:w="7488" w:type="dxa"/>
            <w:tcMar>
              <w:top w:w="60" w:type="dxa"/>
              <w:left w:w="100" w:type="dxa"/>
              <w:bottom w:w="60" w:type="dxa"/>
              <w:right w:w="100" w:type="dxa"/>
            </w:tcMar>
          </w:tcPr>
          <w:p w14:paraId="78F2FDE8" w14:textId="77777777" w:rsidR="00F825D2" w:rsidRDefault="00000000">
            <w:r>
              <w:rPr>
                <w:color w:val="000000"/>
                <w:sz w:val="18"/>
                <w:szCs w:val="18"/>
              </w:rPr>
              <w:t>Study 0 API costs (verified rates)</w:t>
            </w:r>
          </w:p>
        </w:tc>
        <w:tc>
          <w:tcPr>
            <w:tcW w:w="1872" w:type="dxa"/>
            <w:tcMar>
              <w:top w:w="60" w:type="dxa"/>
              <w:left w:w="100" w:type="dxa"/>
              <w:bottom w:w="60" w:type="dxa"/>
              <w:right w:w="100" w:type="dxa"/>
            </w:tcMar>
          </w:tcPr>
          <w:p w14:paraId="1D03B474" w14:textId="77777777" w:rsidR="00F825D2" w:rsidRDefault="00000000">
            <w:r>
              <w:rPr>
                <w:color w:val="000000"/>
                <w:sz w:val="18"/>
                <w:szCs w:val="18"/>
              </w:rPr>
              <w:t>$5.16</w:t>
            </w:r>
          </w:p>
        </w:tc>
      </w:tr>
      <w:tr w:rsidR="00F825D2" w14:paraId="41101240" w14:textId="77777777">
        <w:tblPrEx>
          <w:tblCellMar>
            <w:top w:w="0" w:type="dxa"/>
            <w:bottom w:w="0" w:type="dxa"/>
          </w:tblCellMar>
        </w:tblPrEx>
        <w:tc>
          <w:tcPr>
            <w:tcW w:w="7488" w:type="dxa"/>
            <w:tcMar>
              <w:top w:w="60" w:type="dxa"/>
              <w:left w:w="100" w:type="dxa"/>
              <w:bottom w:w="60" w:type="dxa"/>
              <w:right w:w="100" w:type="dxa"/>
            </w:tcMar>
          </w:tcPr>
          <w:p w14:paraId="3FE4C711" w14:textId="77777777" w:rsidR="00F825D2" w:rsidRDefault="00000000">
            <w:r>
              <w:rPr>
                <w:color w:val="000000"/>
                <w:sz w:val="18"/>
                <w:szCs w:val="18"/>
              </w:rPr>
              <w:t>Study 1 API costs (verified rates)</w:t>
            </w:r>
          </w:p>
        </w:tc>
        <w:tc>
          <w:tcPr>
            <w:tcW w:w="1872" w:type="dxa"/>
            <w:tcMar>
              <w:top w:w="60" w:type="dxa"/>
              <w:left w:w="100" w:type="dxa"/>
              <w:bottom w:w="60" w:type="dxa"/>
              <w:right w:w="100" w:type="dxa"/>
            </w:tcMar>
          </w:tcPr>
          <w:p w14:paraId="46B5A1E1" w14:textId="77777777" w:rsidR="00F825D2" w:rsidRDefault="00000000">
            <w:r>
              <w:rPr>
                <w:color w:val="000000"/>
                <w:sz w:val="18"/>
                <w:szCs w:val="18"/>
              </w:rPr>
              <w:t>$37.38</w:t>
            </w:r>
          </w:p>
        </w:tc>
      </w:tr>
      <w:tr w:rsidR="00F825D2" w14:paraId="3C787E6D" w14:textId="77777777">
        <w:tblPrEx>
          <w:tblCellMar>
            <w:top w:w="0" w:type="dxa"/>
            <w:bottom w:w="0" w:type="dxa"/>
          </w:tblCellMar>
        </w:tblPrEx>
        <w:tc>
          <w:tcPr>
            <w:tcW w:w="7488" w:type="dxa"/>
            <w:tcMar>
              <w:top w:w="60" w:type="dxa"/>
              <w:left w:w="100" w:type="dxa"/>
              <w:bottom w:w="60" w:type="dxa"/>
              <w:right w:w="100" w:type="dxa"/>
            </w:tcMar>
          </w:tcPr>
          <w:p w14:paraId="2098EF1A" w14:textId="77777777" w:rsidR="00F825D2" w:rsidRDefault="00000000">
            <w:r>
              <w:rPr>
                <w:color w:val="000000"/>
                <w:sz w:val="18"/>
                <w:szCs w:val="18"/>
              </w:rPr>
              <w:t>Difficulty calibration pilot (250 items × 2 models) + Track B tuning pilot</w:t>
            </w:r>
          </w:p>
        </w:tc>
        <w:tc>
          <w:tcPr>
            <w:tcW w:w="1872" w:type="dxa"/>
            <w:tcMar>
              <w:top w:w="60" w:type="dxa"/>
              <w:left w:w="100" w:type="dxa"/>
              <w:bottom w:w="60" w:type="dxa"/>
              <w:right w:w="100" w:type="dxa"/>
            </w:tcMar>
          </w:tcPr>
          <w:p w14:paraId="261987B9" w14:textId="77777777" w:rsidR="00F825D2" w:rsidRDefault="00000000">
            <w:r>
              <w:rPr>
                <w:color w:val="000000"/>
                <w:sz w:val="18"/>
                <w:szCs w:val="18"/>
              </w:rPr>
              <w:t>$8.00</w:t>
            </w:r>
          </w:p>
        </w:tc>
      </w:tr>
      <w:tr w:rsidR="00F825D2" w14:paraId="24197C58" w14:textId="77777777">
        <w:tblPrEx>
          <w:tblCellMar>
            <w:top w:w="0" w:type="dxa"/>
            <w:bottom w:w="0" w:type="dxa"/>
          </w:tblCellMar>
        </w:tblPrEx>
        <w:tc>
          <w:tcPr>
            <w:tcW w:w="7488" w:type="dxa"/>
            <w:tcMar>
              <w:top w:w="60" w:type="dxa"/>
              <w:left w:w="100" w:type="dxa"/>
              <w:bottom w:w="60" w:type="dxa"/>
              <w:right w:w="100" w:type="dxa"/>
            </w:tcMar>
          </w:tcPr>
          <w:p w14:paraId="7596FA9B" w14:textId="77777777" w:rsidR="00F825D2" w:rsidRDefault="00000000">
            <w:r>
              <w:rPr>
                <w:color w:val="000000"/>
                <w:sz w:val="18"/>
                <w:szCs w:val="18"/>
              </w:rPr>
              <w:t>Manual coding: Layer B agreement + 20% revision-code validation (20-30 person-hours, in-kind)</w:t>
            </w:r>
          </w:p>
        </w:tc>
        <w:tc>
          <w:tcPr>
            <w:tcW w:w="1872" w:type="dxa"/>
            <w:tcMar>
              <w:top w:w="60" w:type="dxa"/>
              <w:left w:w="100" w:type="dxa"/>
              <w:bottom w:w="60" w:type="dxa"/>
              <w:right w:w="100" w:type="dxa"/>
            </w:tcMar>
          </w:tcPr>
          <w:p w14:paraId="3C18F270" w14:textId="77777777" w:rsidR="00F825D2" w:rsidRDefault="00000000">
            <w:r>
              <w:rPr>
                <w:color w:val="000000"/>
                <w:sz w:val="18"/>
                <w:szCs w:val="18"/>
              </w:rPr>
              <w:t>$0.00</w:t>
            </w:r>
          </w:p>
        </w:tc>
      </w:tr>
      <w:tr w:rsidR="00F825D2" w14:paraId="5F57C670" w14:textId="77777777">
        <w:tblPrEx>
          <w:tblCellMar>
            <w:top w:w="0" w:type="dxa"/>
            <w:bottom w:w="0" w:type="dxa"/>
          </w:tblCellMar>
        </w:tblPrEx>
        <w:tc>
          <w:tcPr>
            <w:tcW w:w="7488" w:type="dxa"/>
            <w:tcMar>
              <w:top w:w="60" w:type="dxa"/>
              <w:left w:w="100" w:type="dxa"/>
              <w:bottom w:w="60" w:type="dxa"/>
              <w:right w:w="100" w:type="dxa"/>
            </w:tcMar>
          </w:tcPr>
          <w:p w14:paraId="00C404A7" w14:textId="77777777" w:rsidR="00F825D2" w:rsidRDefault="00000000">
            <w:r>
              <w:rPr>
                <w:color w:val="000000"/>
                <w:sz w:val="18"/>
                <w:szCs w:val="18"/>
              </w:rPr>
              <w:t>Wolfram Alpha API: ground-truth verification (annual subscription)</w:t>
            </w:r>
          </w:p>
        </w:tc>
        <w:tc>
          <w:tcPr>
            <w:tcW w:w="1872" w:type="dxa"/>
            <w:tcMar>
              <w:top w:w="60" w:type="dxa"/>
              <w:left w:w="100" w:type="dxa"/>
              <w:bottom w:w="60" w:type="dxa"/>
              <w:right w:w="100" w:type="dxa"/>
            </w:tcMar>
          </w:tcPr>
          <w:p w14:paraId="7AF3357C" w14:textId="77777777" w:rsidR="00F825D2" w:rsidRDefault="00000000">
            <w:r>
              <w:rPr>
                <w:color w:val="000000"/>
                <w:sz w:val="18"/>
                <w:szCs w:val="18"/>
              </w:rPr>
              <w:t>$100.00</w:t>
            </w:r>
          </w:p>
        </w:tc>
      </w:tr>
      <w:tr w:rsidR="00F825D2" w14:paraId="077C033B" w14:textId="77777777">
        <w:tblPrEx>
          <w:tblCellMar>
            <w:top w:w="0" w:type="dxa"/>
            <w:bottom w:w="0" w:type="dxa"/>
          </w:tblCellMar>
        </w:tblPrEx>
        <w:tc>
          <w:tcPr>
            <w:tcW w:w="7488" w:type="dxa"/>
            <w:tcMar>
              <w:top w:w="60" w:type="dxa"/>
              <w:left w:w="100" w:type="dxa"/>
              <w:bottom w:w="60" w:type="dxa"/>
              <w:right w:w="100" w:type="dxa"/>
            </w:tcMar>
          </w:tcPr>
          <w:p w14:paraId="4564ADC0" w14:textId="77777777" w:rsidR="00F825D2" w:rsidRDefault="00000000">
            <w:r>
              <w:rPr>
                <w:color w:val="000000"/>
                <w:sz w:val="18"/>
                <w:szCs w:val="18"/>
              </w:rPr>
              <w:t>Parser debugging and retries (estimated 15% overhead)</w:t>
            </w:r>
          </w:p>
        </w:tc>
        <w:tc>
          <w:tcPr>
            <w:tcW w:w="1872" w:type="dxa"/>
            <w:tcMar>
              <w:top w:w="60" w:type="dxa"/>
              <w:left w:w="100" w:type="dxa"/>
              <w:bottom w:w="60" w:type="dxa"/>
              <w:right w:w="100" w:type="dxa"/>
            </w:tcMar>
          </w:tcPr>
          <w:p w14:paraId="426A6A47" w14:textId="77777777" w:rsidR="00F825D2" w:rsidRDefault="00000000">
            <w:r>
              <w:rPr>
                <w:color w:val="000000"/>
                <w:sz w:val="18"/>
                <w:szCs w:val="18"/>
              </w:rPr>
              <w:t>$7.50</w:t>
            </w:r>
          </w:p>
        </w:tc>
      </w:tr>
      <w:tr w:rsidR="00F825D2" w14:paraId="4424D37F" w14:textId="77777777">
        <w:tblPrEx>
          <w:tblCellMar>
            <w:top w:w="0" w:type="dxa"/>
            <w:bottom w:w="0" w:type="dxa"/>
          </w:tblCellMar>
        </w:tblPrEx>
        <w:tc>
          <w:tcPr>
            <w:tcW w:w="7488" w:type="dxa"/>
            <w:tcMar>
              <w:top w:w="60" w:type="dxa"/>
              <w:left w:w="100" w:type="dxa"/>
              <w:bottom w:w="60" w:type="dxa"/>
              <w:right w:w="100" w:type="dxa"/>
            </w:tcMar>
          </w:tcPr>
          <w:p w14:paraId="3B94B551" w14:textId="77777777" w:rsidR="00F825D2" w:rsidRDefault="00000000">
            <w:r>
              <w:rPr>
                <w:color w:val="000000"/>
                <w:sz w:val="18"/>
                <w:szCs w:val="18"/>
              </w:rPr>
              <w:t>Exploratory analyses beyond preregistered plan</w:t>
            </w:r>
          </w:p>
        </w:tc>
        <w:tc>
          <w:tcPr>
            <w:tcW w:w="1872" w:type="dxa"/>
            <w:tcMar>
              <w:top w:w="60" w:type="dxa"/>
              <w:left w:w="100" w:type="dxa"/>
              <w:bottom w:w="60" w:type="dxa"/>
              <w:right w:w="100" w:type="dxa"/>
            </w:tcMar>
          </w:tcPr>
          <w:p w14:paraId="52FCB7D2" w14:textId="77777777" w:rsidR="00F825D2" w:rsidRDefault="00000000">
            <w:r>
              <w:rPr>
                <w:color w:val="000000"/>
                <w:sz w:val="18"/>
                <w:szCs w:val="18"/>
              </w:rPr>
              <w:t>$50.00</w:t>
            </w:r>
          </w:p>
        </w:tc>
      </w:tr>
      <w:tr w:rsidR="00F825D2" w14:paraId="21B0A67B" w14:textId="77777777">
        <w:tblPrEx>
          <w:tblCellMar>
            <w:top w:w="0" w:type="dxa"/>
            <w:bottom w:w="0" w:type="dxa"/>
          </w:tblCellMar>
        </w:tblPrEx>
        <w:tc>
          <w:tcPr>
            <w:tcW w:w="7488" w:type="dxa"/>
            <w:tcMar>
              <w:top w:w="60" w:type="dxa"/>
              <w:left w:w="100" w:type="dxa"/>
              <w:bottom w:w="60" w:type="dxa"/>
              <w:right w:w="100" w:type="dxa"/>
            </w:tcMar>
          </w:tcPr>
          <w:p w14:paraId="53D291AB" w14:textId="77777777" w:rsidR="00F825D2" w:rsidRDefault="00000000">
            <w:r>
              <w:rPr>
                <w:color w:val="000000"/>
                <w:sz w:val="18"/>
                <w:szCs w:val="18"/>
              </w:rPr>
              <w:t>Sentinel reruns and model stability checks</w:t>
            </w:r>
          </w:p>
        </w:tc>
        <w:tc>
          <w:tcPr>
            <w:tcW w:w="1872" w:type="dxa"/>
            <w:tcMar>
              <w:top w:w="60" w:type="dxa"/>
              <w:left w:w="100" w:type="dxa"/>
              <w:bottom w:w="60" w:type="dxa"/>
              <w:right w:w="100" w:type="dxa"/>
            </w:tcMar>
          </w:tcPr>
          <w:p w14:paraId="502B217D" w14:textId="77777777" w:rsidR="00F825D2" w:rsidRDefault="00000000">
            <w:r>
              <w:rPr>
                <w:color w:val="000000"/>
                <w:sz w:val="18"/>
                <w:szCs w:val="18"/>
              </w:rPr>
              <w:t>$25.00</w:t>
            </w:r>
          </w:p>
        </w:tc>
      </w:tr>
      <w:tr w:rsidR="00F825D2" w14:paraId="761EAD98" w14:textId="77777777">
        <w:tblPrEx>
          <w:tblCellMar>
            <w:top w:w="0" w:type="dxa"/>
            <w:bottom w:w="0" w:type="dxa"/>
          </w:tblCellMar>
        </w:tblPrEx>
        <w:tc>
          <w:tcPr>
            <w:tcW w:w="7488" w:type="dxa"/>
            <w:tcMar>
              <w:top w:w="60" w:type="dxa"/>
              <w:left w:w="100" w:type="dxa"/>
              <w:bottom w:w="60" w:type="dxa"/>
              <w:right w:w="100" w:type="dxa"/>
            </w:tcMar>
          </w:tcPr>
          <w:p w14:paraId="10EF9002" w14:textId="77777777" w:rsidR="00F825D2" w:rsidRDefault="00000000">
            <w:r>
              <w:rPr>
                <w:color w:val="000000"/>
                <w:sz w:val="18"/>
                <w:szCs w:val="18"/>
              </w:rPr>
              <w:t>Contingency: API pricing changes, reasoning-token overruns, additional model families, reruns</w:t>
            </w:r>
          </w:p>
        </w:tc>
        <w:tc>
          <w:tcPr>
            <w:tcW w:w="1872" w:type="dxa"/>
            <w:tcMar>
              <w:top w:w="60" w:type="dxa"/>
              <w:left w:w="100" w:type="dxa"/>
              <w:bottom w:w="60" w:type="dxa"/>
              <w:right w:w="100" w:type="dxa"/>
            </w:tcMar>
          </w:tcPr>
          <w:p w14:paraId="51744F9A" w14:textId="77777777" w:rsidR="00F825D2" w:rsidRDefault="00000000">
            <w:r>
              <w:rPr>
                <w:color w:val="000000"/>
                <w:sz w:val="18"/>
                <w:szCs w:val="18"/>
              </w:rPr>
              <w:t>$616.96</w:t>
            </w:r>
          </w:p>
        </w:tc>
      </w:tr>
      <w:tr w:rsidR="00F825D2" w14:paraId="380ADA12" w14:textId="77777777">
        <w:tblPrEx>
          <w:tblCellMar>
            <w:top w:w="0" w:type="dxa"/>
            <w:bottom w:w="0" w:type="dxa"/>
          </w:tblCellMar>
        </w:tblPrEx>
        <w:tc>
          <w:tcPr>
            <w:tcW w:w="7488" w:type="dxa"/>
            <w:tcMar>
              <w:top w:w="60" w:type="dxa"/>
              <w:left w:w="100" w:type="dxa"/>
              <w:bottom w:w="60" w:type="dxa"/>
              <w:right w:w="100" w:type="dxa"/>
            </w:tcMar>
          </w:tcPr>
          <w:p w14:paraId="11F69A94" w14:textId="77777777" w:rsidR="00F825D2" w:rsidRDefault="00000000">
            <w:r>
              <w:rPr>
                <w:color w:val="000000"/>
                <w:sz w:val="18"/>
                <w:szCs w:val="18"/>
              </w:rPr>
              <w:t>TOTAL DIRECT REQUEST</w:t>
            </w:r>
          </w:p>
        </w:tc>
        <w:tc>
          <w:tcPr>
            <w:tcW w:w="1872" w:type="dxa"/>
            <w:tcMar>
              <w:top w:w="60" w:type="dxa"/>
              <w:left w:w="100" w:type="dxa"/>
              <w:bottom w:w="60" w:type="dxa"/>
              <w:right w:w="100" w:type="dxa"/>
            </w:tcMar>
          </w:tcPr>
          <w:p w14:paraId="3C94EB12" w14:textId="77777777" w:rsidR="00F825D2" w:rsidRDefault="00000000">
            <w:r>
              <w:rPr>
                <w:color w:val="000000"/>
                <w:sz w:val="18"/>
                <w:szCs w:val="18"/>
              </w:rPr>
              <w:t>$850.00</w:t>
            </w:r>
          </w:p>
        </w:tc>
      </w:tr>
      <w:tr w:rsidR="00F825D2" w14:paraId="095E3DA9" w14:textId="77777777">
        <w:tblPrEx>
          <w:tblCellMar>
            <w:top w:w="0" w:type="dxa"/>
            <w:bottom w:w="0" w:type="dxa"/>
          </w:tblCellMar>
        </w:tblPrEx>
        <w:tc>
          <w:tcPr>
            <w:tcW w:w="7488" w:type="dxa"/>
            <w:tcMar>
              <w:top w:w="60" w:type="dxa"/>
              <w:left w:w="100" w:type="dxa"/>
              <w:bottom w:w="60" w:type="dxa"/>
              <w:right w:w="100" w:type="dxa"/>
            </w:tcMar>
          </w:tcPr>
          <w:p w14:paraId="135CB7CA" w14:textId="77777777" w:rsidR="00F825D2" w:rsidRDefault="00000000">
            <w:r>
              <w:rPr>
                <w:color w:val="000000"/>
                <w:sz w:val="18"/>
                <w:szCs w:val="18"/>
              </w:rPr>
              <w:t>Year 2 infrastructure reserve (carried forward if unused)</w:t>
            </w:r>
          </w:p>
        </w:tc>
        <w:tc>
          <w:tcPr>
            <w:tcW w:w="1872" w:type="dxa"/>
            <w:tcMar>
              <w:top w:w="60" w:type="dxa"/>
              <w:left w:w="100" w:type="dxa"/>
              <w:bottom w:w="60" w:type="dxa"/>
              <w:right w:w="100" w:type="dxa"/>
            </w:tcMar>
          </w:tcPr>
          <w:p w14:paraId="67036C4A" w14:textId="77777777" w:rsidR="00F825D2" w:rsidRDefault="00000000">
            <w:r>
              <w:rPr>
                <w:color w:val="000000"/>
                <w:sz w:val="18"/>
                <w:szCs w:val="18"/>
              </w:rPr>
              <w:t>$1,000.00</w:t>
            </w:r>
          </w:p>
        </w:tc>
      </w:tr>
      <w:tr w:rsidR="00F825D2" w14:paraId="09CE711E" w14:textId="77777777">
        <w:tblPrEx>
          <w:tblCellMar>
            <w:top w:w="0" w:type="dxa"/>
            <w:bottom w:w="0" w:type="dxa"/>
          </w:tblCellMar>
        </w:tblPrEx>
        <w:tc>
          <w:tcPr>
            <w:tcW w:w="7488" w:type="dxa"/>
            <w:tcMar>
              <w:top w:w="60" w:type="dxa"/>
              <w:left w:w="100" w:type="dxa"/>
              <w:bottom w:w="60" w:type="dxa"/>
              <w:right w:w="100" w:type="dxa"/>
            </w:tcMar>
          </w:tcPr>
          <w:p w14:paraId="7F7029A6" w14:textId="77777777" w:rsidR="00F825D2" w:rsidRDefault="00000000">
            <w:r>
              <w:rPr>
                <w:color w:val="000000"/>
                <w:sz w:val="18"/>
                <w:szCs w:val="18"/>
              </w:rPr>
              <w:t>TOTAL BUDGET AUTHORIZATION</w:t>
            </w:r>
          </w:p>
        </w:tc>
        <w:tc>
          <w:tcPr>
            <w:tcW w:w="1872" w:type="dxa"/>
            <w:tcMar>
              <w:top w:w="60" w:type="dxa"/>
              <w:left w:w="100" w:type="dxa"/>
              <w:bottom w:w="60" w:type="dxa"/>
              <w:right w:w="100" w:type="dxa"/>
            </w:tcMar>
          </w:tcPr>
          <w:p w14:paraId="0CFABA6C" w14:textId="77777777" w:rsidR="00F825D2" w:rsidRDefault="00000000">
            <w:r>
              <w:rPr>
                <w:color w:val="000000"/>
                <w:sz w:val="18"/>
                <w:szCs w:val="18"/>
              </w:rPr>
              <w:t>$1,850.00</w:t>
            </w:r>
          </w:p>
        </w:tc>
      </w:tr>
    </w:tbl>
    <w:p w14:paraId="4FD641FF" w14:textId="77777777" w:rsidR="00F825D2" w:rsidRDefault="00F825D2">
      <w:pPr>
        <w:spacing w:after="120"/>
      </w:pPr>
    </w:p>
    <w:p w14:paraId="69AEB305" w14:textId="77777777" w:rsidR="00F825D2" w:rsidRDefault="00000000">
      <w:pPr>
        <w:pStyle w:val="Heading2"/>
        <w:spacing w:before="260" w:after="120"/>
      </w:pPr>
      <w:r>
        <w:rPr>
          <w:b/>
          <w:bCs/>
          <w:color w:val="16324F"/>
          <w:sz w:val="24"/>
          <w:szCs w:val="24"/>
        </w:rPr>
        <w:t>9.3 Budget Justification</w:t>
      </w:r>
    </w:p>
    <w:p w14:paraId="6E16A96B" w14:textId="77777777" w:rsidR="00F825D2" w:rsidRDefault="00000000">
      <w:pPr>
        <w:spacing w:after="160"/>
      </w:pPr>
      <w:r>
        <w:t xml:space="preserve">Direct token costs for this study are genuinely low because current batch-API rates have fallen substantially since 2024 and because Fermi estimation items require moderate context lengths. The verified direct costs of approximately $42 for primary data collection ($5.16 Study 0 + </w:t>
      </w:r>
      <w:r>
        <w:lastRenderedPageBreak/>
        <w:t>$37.38 Study 1) reflect the current economics of LLM API access, not underestimation of scope. Manual-coding labor of approximately 20-30 person-hours (Layer B agreement plus validation of algorithmic revision codes) is contributed in-kind by the PI and Co-I and is listed at $0.00 direct cost.</w:t>
      </w:r>
    </w:p>
    <w:p w14:paraId="766E6F92" w14:textId="77777777" w:rsidR="00F825D2" w:rsidRDefault="00000000">
      <w:pPr>
        <w:spacing w:after="160"/>
      </w:pPr>
      <w:r>
        <w:t>The contingency line ($616.96) is the largest single item and is not padding: it addresses four real risks. First, API pricing may change during a 12-month project; both Anthropic and OpenAI have revised rates multiple times in the past two years. Second, reasoning-class models may bill internal reasoning tokens as output tokens; the contingency covers up to a threefold output-token overrun on the two OpenAI models (approximately $30). Third, if a model family exhibits parse failure rates above 15%, reruns with revised prompt schemas may be necessary. Fourth, if the project adds one or two model families in response to reviewer request or a major open-weight release, the contingency covers those runs.</w:t>
      </w:r>
    </w:p>
    <w:p w14:paraId="05BB1E11" w14:textId="77777777" w:rsidR="00F825D2" w:rsidRDefault="00000000">
      <w:pPr>
        <w:spacing w:after="160"/>
      </w:pPr>
      <w:r>
        <w:t xml:space="preserve">The $1,000 Year 2 infrastructure reserve is included because </w:t>
      </w:r>
      <w:proofErr w:type="spellStart"/>
      <w:r>
        <w:t>AutoPsych</w:t>
      </w:r>
      <w:proofErr w:type="spellEnd"/>
      <w:r>
        <w:t>, once validated, will serve as the platform for all downstream studies in the program. Carrying forward unused Year 1 budget avoids renegotiating modest computational resources for Year 2.</w:t>
      </w:r>
    </w:p>
    <w:p w14:paraId="767D268C" w14:textId="77777777" w:rsidR="00F825D2" w:rsidRDefault="00000000">
      <w:pPr>
        <w:spacing w:after="160"/>
      </w:pPr>
      <w:r>
        <w:t>For context: a human behavioral study collecting a comparable corpus (approximately 33,500 scored model responses across Studies 0 and 1, each yielding multiple scored fields) would require participant compensation of roughly $3,400-33,500 at standard crowdsourcing rates ($0.10-1.00 per usable response). The current design produces a richer, more controlled, and cross-model-comparable dataset at roughly 80-800x lower marginal cost.</w:t>
      </w:r>
    </w:p>
    <w:p w14:paraId="3A3CC7CA" w14:textId="77777777" w:rsidR="00F825D2" w:rsidRDefault="00000000">
      <w:pPr>
        <w:pStyle w:val="Heading1"/>
        <w:spacing w:before="320" w:after="160"/>
      </w:pPr>
      <w:r>
        <w:rPr>
          <w:b/>
          <w:bCs/>
          <w:color w:val="1A1A2E"/>
          <w:sz w:val="28"/>
          <w:szCs w:val="28"/>
        </w:rPr>
        <w:t>10. HUMAN SUBJECTS</w:t>
      </w:r>
    </w:p>
    <w:p w14:paraId="48C95EAF" w14:textId="77777777" w:rsidR="00F825D2" w:rsidRDefault="00000000">
      <w:pPr>
        <w:spacing w:after="160"/>
      </w:pPr>
      <w:r>
        <w:t>Year 1 does not involve human research participants. All data collected are outputs from large language model APIs; no human participants are recruited, compensated, or studied. Manual coding (Layer B agreement and validation of C4/C5 revision codes) is performed by research personnel (PI and Co-I) on LLM-generated text only. No identifiable private information about living individuals will be collected, generated, or analyzed at any stage. An institutional not-human-subjects determination will be requested from the UNCW IRB prior to data collection if required by institutional policy.</w:t>
      </w:r>
    </w:p>
    <w:p w14:paraId="7042324B" w14:textId="77777777" w:rsidR="00F825D2" w:rsidRDefault="00000000">
      <w:pPr>
        <w:pStyle w:val="Heading1"/>
        <w:spacing w:before="320" w:after="160"/>
      </w:pPr>
      <w:r>
        <w:rPr>
          <w:b/>
          <w:bCs/>
          <w:color w:val="1A1A2E"/>
          <w:sz w:val="28"/>
          <w:szCs w:val="28"/>
        </w:rPr>
        <w:t>11. OPEN SCIENCE COMMITMENTS</w:t>
      </w:r>
    </w:p>
    <w:p w14:paraId="36905577" w14:textId="77777777" w:rsidR="00F825D2" w:rsidRDefault="00000000">
      <w:pPr>
        <w:spacing w:after="160"/>
      </w:pPr>
      <w:r>
        <w:t>Study 0 will be preregistered on OSF before data collection. The Study 0 preregistration will include: the full acceptance rubric with thresholds for all four layers, all prompt templates, model version strings, API parameters and the per-provider decoding policy, the synthetic unit test library (500 items), and all scoring procedures. Because Study 0 items are used solely for platform validation and are not the contamination-sensitive stimuli for Study 1, exact items are included in the filing.</w:t>
      </w:r>
    </w:p>
    <w:p w14:paraId="5A2B9790" w14:textId="77777777" w:rsidR="00F825D2" w:rsidRDefault="00000000">
      <w:pPr>
        <w:spacing w:after="160"/>
      </w:pPr>
      <w:r>
        <w:t>The Study 1 preregistration will include the item-generation algorithm, parameterization schemas, bridge-quantity documentation standards, domain taxonomy, prompt templates for all five conditions, JSON schemas, scoring procedures, the multiplicity and missingness policies, and confirmatory/exploratory designations. The final Study 1 item set will not be included; items will be generated after filing, archived in a timestamped private OSF repository with a cryptographic hash, and released publicly only after all data collection is complete. This two-stage approach resolves the conflict between preregistration transparency and item-secrecy contamination control: the generation protocol is publicly committed; the specific parameters are not discoverable until data collection concludes.</w:t>
      </w:r>
    </w:p>
    <w:p w14:paraId="55624747" w14:textId="77777777" w:rsidR="00F825D2" w:rsidRDefault="00000000">
      <w:pPr>
        <w:spacing w:after="160"/>
      </w:pPr>
      <w:r>
        <w:lastRenderedPageBreak/>
        <w:t xml:space="preserve">Data (scored responses, confidence ratings, effect-size estimates), analysis code, and stimulus sets will be released on OSF at manuscript submission under a CC-BY 4.0 license. </w:t>
      </w:r>
      <w:proofErr w:type="spellStart"/>
      <w:r>
        <w:t>AutoPsych</w:t>
      </w:r>
      <w:proofErr w:type="spellEnd"/>
      <w:r>
        <w:t xml:space="preserve"> will be released as an open-source Python package (GitHub + OSF mirror) under MIT license upon passing Study 0 validation. Manuscripts will be posted to </w:t>
      </w:r>
      <w:proofErr w:type="spellStart"/>
      <w:r>
        <w:t>PsyArXiv</w:t>
      </w:r>
      <w:proofErr w:type="spellEnd"/>
      <w:r>
        <w:t xml:space="preserve"> simultaneously with journal submission. All work will adhere to TOP Level 2 guidelines (preregistration, data and code sharing, materials disclosure). All deviations from preregistered plans will be disclosed in the manuscript and flagged in the preregistration record.</w:t>
      </w:r>
    </w:p>
    <w:p w14:paraId="36555213" w14:textId="77777777" w:rsidR="00F825D2" w:rsidRDefault="00000000">
      <w:pPr>
        <w:pStyle w:val="Heading1"/>
        <w:spacing w:before="320" w:after="160"/>
      </w:pPr>
      <w:r>
        <w:rPr>
          <w:b/>
          <w:bCs/>
          <w:color w:val="1A1A2E"/>
          <w:sz w:val="28"/>
          <w:szCs w:val="28"/>
        </w:rPr>
        <w:t>12. FUTURE DIRECTIONS</w:t>
      </w:r>
    </w:p>
    <w:p w14:paraId="023A703C" w14:textId="77777777" w:rsidR="00F825D2" w:rsidRDefault="00000000">
      <w:pPr>
        <w:spacing w:after="160"/>
      </w:pPr>
      <w:r>
        <w:t>Year 1 is explicitly foundational. The following Year 2-5 directions depend on Year 1 success.</w:t>
      </w:r>
    </w:p>
    <w:p w14:paraId="16F04C4C" w14:textId="77777777" w:rsidR="00F825D2" w:rsidRDefault="00000000">
      <w:pPr>
        <w:spacing w:after="160"/>
      </w:pPr>
      <w:r>
        <w:rPr>
          <w:b/>
          <w:bCs/>
        </w:rPr>
        <w:t xml:space="preserve">Year 2: Defensive confabulation. </w:t>
      </w:r>
      <w:r>
        <w:t>Operationalized as the co-occurrence of a verifiable first-order error at turn t and novel fabricated supporting evidence at turn t+1 under challenge, distinguishable from sycophancy and ordinary hallucination. The C5 adversarial protocol developed in Study 1 provides the detection infrastructure.</w:t>
      </w:r>
    </w:p>
    <w:p w14:paraId="1BABB051" w14:textId="77777777" w:rsidR="00F825D2" w:rsidRDefault="00000000">
      <w:pPr>
        <w:spacing w:after="160"/>
      </w:pPr>
      <w:r>
        <w:rPr>
          <w:b/>
          <w:bCs/>
        </w:rPr>
        <w:t xml:space="preserve">Years 2-3: Machine personality structure. </w:t>
      </w:r>
      <w:r>
        <w:t xml:space="preserve">Confirmatory factor analysis of behavioral (not self-report) measures across task domains; measurement-invariance testing across model families. Requires validated </w:t>
      </w:r>
      <w:proofErr w:type="spellStart"/>
      <w:r>
        <w:t>AutoPsych</w:t>
      </w:r>
      <w:proofErr w:type="spellEnd"/>
      <w:r>
        <w:t xml:space="preserve"> infrastructure.</w:t>
      </w:r>
    </w:p>
    <w:p w14:paraId="2497E074" w14:textId="77777777" w:rsidR="00F825D2" w:rsidRDefault="00000000">
      <w:pPr>
        <w:spacing w:after="160"/>
      </w:pPr>
      <w:r>
        <w:rPr>
          <w:b/>
          <w:bCs/>
        </w:rPr>
        <w:t xml:space="preserve">Years 3-4: Mechanistic grounding. </w:t>
      </w:r>
      <w:r>
        <w:t>Representational similarity analysis, attention-weight analysis, and activation patching to identify internal correlates of the calibration and discrimination differences identified in Study 1. Moves the program from the behavioral levels (1-3) to the mechanistic levels (4-5) of the dual-validity hierarchy (Keith &amp; Keith, 2026).</w:t>
      </w:r>
    </w:p>
    <w:p w14:paraId="718A917D" w14:textId="77777777" w:rsidR="00F825D2" w:rsidRDefault="00000000">
      <w:pPr>
        <w:spacing w:after="160"/>
      </w:pPr>
      <w:r>
        <w:rPr>
          <w:b/>
          <w:bCs/>
        </w:rPr>
        <w:t xml:space="preserve">Years 4-5: Cross-family generalization and grant development. </w:t>
      </w:r>
      <w:r>
        <w:t>Target NSF CISE programs bridging cognitive science and AI safety, and Templeton Foundation programs connecting to contemplative-science questions about introspective accuracy. The project creates a future bridge to human introspection research by developing behavioral measures of confidence, error monitoring, and revision that can later be administered in parallel to humans and models. This parallel-measurement design, testing whether the same Fermi paradigm reveals comparable or systematically divergent confidence-accuracy relationships in human meditators versus LLMs, positions the program for Templeton and Mind &amp; Life funding otherwise unavailable to a pure AI program.</w:t>
      </w:r>
    </w:p>
    <w:p w14:paraId="6BFC4FF5" w14:textId="77777777" w:rsidR="00F825D2" w:rsidRDefault="00000000">
      <w:pPr>
        <w:pStyle w:val="Heading1"/>
        <w:spacing w:before="320" w:after="160"/>
      </w:pPr>
      <w:r>
        <w:rPr>
          <w:b/>
          <w:bCs/>
          <w:color w:val="1A1A2E"/>
          <w:sz w:val="28"/>
          <w:szCs w:val="28"/>
        </w:rPr>
        <w:t>REFERENCES</w:t>
      </w:r>
    </w:p>
    <w:p w14:paraId="49946B41" w14:textId="77777777" w:rsidR="00F825D2" w:rsidRDefault="00000000">
      <w:pPr>
        <w:spacing w:after="120"/>
        <w:ind w:left="360" w:hanging="360"/>
      </w:pPr>
      <w:r>
        <w:rPr>
          <w:sz w:val="20"/>
          <w:szCs w:val="20"/>
        </w:rPr>
        <w:t xml:space="preserve">Bender, E. M., Gebru, T., McMillan-Major, A., &amp; </w:t>
      </w:r>
      <w:proofErr w:type="spellStart"/>
      <w:r>
        <w:rPr>
          <w:sz w:val="20"/>
          <w:szCs w:val="20"/>
        </w:rPr>
        <w:t>Shmitchell</w:t>
      </w:r>
      <w:proofErr w:type="spellEnd"/>
      <w:r>
        <w:rPr>
          <w:sz w:val="20"/>
          <w:szCs w:val="20"/>
        </w:rPr>
        <w:t>, S. (2021). On the dangers of stochastic parrots: Can language models be too big? Proceedings of the 2021 ACM Conference on Fairness, Accountability, and Transparency (</w:t>
      </w:r>
      <w:proofErr w:type="spellStart"/>
      <w:r>
        <w:rPr>
          <w:sz w:val="20"/>
          <w:szCs w:val="20"/>
        </w:rPr>
        <w:t>FAccT</w:t>
      </w:r>
      <w:proofErr w:type="spellEnd"/>
      <w:r>
        <w:rPr>
          <w:sz w:val="20"/>
          <w:szCs w:val="20"/>
        </w:rPr>
        <w:t xml:space="preserve"> '21), 610-623.</w:t>
      </w:r>
    </w:p>
    <w:p w14:paraId="5DE38330" w14:textId="77777777" w:rsidR="00F825D2" w:rsidRDefault="00000000">
      <w:pPr>
        <w:spacing w:after="120"/>
        <w:ind w:left="360" w:hanging="360"/>
      </w:pPr>
      <w:r>
        <w:rPr>
          <w:sz w:val="20"/>
          <w:szCs w:val="20"/>
        </w:rPr>
        <w:t xml:space="preserve">Epstein, E. L., Winnicki, J., </w:t>
      </w:r>
      <w:proofErr w:type="spellStart"/>
      <w:r>
        <w:rPr>
          <w:sz w:val="20"/>
          <w:szCs w:val="20"/>
        </w:rPr>
        <w:t>Sornwanee</w:t>
      </w:r>
      <w:proofErr w:type="spellEnd"/>
      <w:r>
        <w:rPr>
          <w:sz w:val="20"/>
          <w:szCs w:val="20"/>
        </w:rPr>
        <w:t xml:space="preserve">, T., &amp; </w:t>
      </w:r>
      <w:proofErr w:type="spellStart"/>
      <w:r>
        <w:rPr>
          <w:sz w:val="20"/>
          <w:szCs w:val="20"/>
        </w:rPr>
        <w:t>Dwaraknath</w:t>
      </w:r>
      <w:proofErr w:type="spellEnd"/>
      <w:r>
        <w:rPr>
          <w:sz w:val="20"/>
          <w:szCs w:val="20"/>
        </w:rPr>
        <w:t xml:space="preserve">, R. (2025). LLMs are overconfident: Evaluating confidence interval calibration with </w:t>
      </w:r>
      <w:proofErr w:type="spellStart"/>
      <w:r>
        <w:rPr>
          <w:sz w:val="20"/>
          <w:szCs w:val="20"/>
        </w:rPr>
        <w:t>FermiEval</w:t>
      </w:r>
      <w:proofErr w:type="spellEnd"/>
      <w:r>
        <w:rPr>
          <w:sz w:val="20"/>
          <w:szCs w:val="20"/>
        </w:rPr>
        <w:t>. arXiv:2510.26995.</w:t>
      </w:r>
    </w:p>
    <w:p w14:paraId="7C2CBBD3" w14:textId="77777777" w:rsidR="00F825D2" w:rsidRDefault="00000000">
      <w:pPr>
        <w:spacing w:after="120"/>
        <w:ind w:left="360" w:hanging="360"/>
      </w:pPr>
      <w:r>
        <w:rPr>
          <w:sz w:val="20"/>
          <w:szCs w:val="20"/>
        </w:rPr>
        <w:t xml:space="preserve">Fleming, S. M. (2017). </w:t>
      </w:r>
      <w:proofErr w:type="spellStart"/>
      <w:r>
        <w:rPr>
          <w:sz w:val="20"/>
          <w:szCs w:val="20"/>
        </w:rPr>
        <w:t>HMeta</w:t>
      </w:r>
      <w:proofErr w:type="spellEnd"/>
      <w:r>
        <w:rPr>
          <w:sz w:val="20"/>
          <w:szCs w:val="20"/>
        </w:rPr>
        <w:t>-d: Hierarchical Bayesian estimation of metacognitive efficiency from confidence ratings. Neuroscience of Consciousness, 2017(1), nix007.</w:t>
      </w:r>
    </w:p>
    <w:p w14:paraId="5B2E835D" w14:textId="77777777" w:rsidR="00F825D2" w:rsidRDefault="00000000">
      <w:pPr>
        <w:spacing w:after="120"/>
        <w:ind w:left="360" w:hanging="360"/>
      </w:pPr>
      <w:r>
        <w:rPr>
          <w:sz w:val="20"/>
          <w:szCs w:val="20"/>
        </w:rPr>
        <w:t>Fleming, S. M., &amp; Dolan, R. J. (2012). The neural basis of metacognitive ability. Philosophical Transactions of the Royal Society B, 367(1594), 1338-1349.</w:t>
      </w:r>
    </w:p>
    <w:p w14:paraId="22726E6A" w14:textId="77777777" w:rsidR="00F825D2" w:rsidRDefault="00000000">
      <w:pPr>
        <w:spacing w:after="120"/>
        <w:ind w:left="360" w:hanging="360"/>
      </w:pPr>
      <w:r>
        <w:rPr>
          <w:sz w:val="20"/>
          <w:szCs w:val="20"/>
        </w:rPr>
        <w:t xml:space="preserve">Han, P., </w:t>
      </w:r>
      <w:proofErr w:type="spellStart"/>
      <w:r>
        <w:rPr>
          <w:sz w:val="20"/>
          <w:szCs w:val="20"/>
        </w:rPr>
        <w:t>Kocielnik</w:t>
      </w:r>
      <w:proofErr w:type="spellEnd"/>
      <w:r>
        <w:rPr>
          <w:sz w:val="20"/>
          <w:szCs w:val="20"/>
        </w:rPr>
        <w:t>, R., Song, P., Debnath, R., Mobbs, D., Anandkumar, A., &amp; Alvarez, R. M. (2025). The personality illusion: Revealing dissociation between self-reports and behavior in LLMs. arXiv:2509.03730.</w:t>
      </w:r>
    </w:p>
    <w:p w14:paraId="1B029401" w14:textId="77777777" w:rsidR="00F825D2" w:rsidRDefault="00000000">
      <w:pPr>
        <w:spacing w:after="120"/>
        <w:ind w:left="360" w:hanging="360"/>
      </w:pPr>
      <w:r>
        <w:rPr>
          <w:sz w:val="20"/>
          <w:szCs w:val="20"/>
        </w:rPr>
        <w:t>Jacowitz, K. E., &amp; Kahneman, D. (1995). Measures of anchoring in estimation tasks. Personality and Social Psychology Bulletin, 21(11), 1161-1166.</w:t>
      </w:r>
    </w:p>
    <w:p w14:paraId="4CF4A661" w14:textId="77777777" w:rsidR="00F825D2" w:rsidRDefault="00000000">
      <w:pPr>
        <w:spacing w:after="120"/>
        <w:ind w:left="360" w:hanging="360"/>
      </w:pPr>
      <w:proofErr w:type="spellStart"/>
      <w:r>
        <w:rPr>
          <w:sz w:val="20"/>
          <w:szCs w:val="20"/>
        </w:rPr>
        <w:lastRenderedPageBreak/>
        <w:t>Kadavath</w:t>
      </w:r>
      <w:proofErr w:type="spellEnd"/>
      <w:r>
        <w:rPr>
          <w:sz w:val="20"/>
          <w:szCs w:val="20"/>
        </w:rPr>
        <w:t>, S., Conerly, T., Askell, A., Henighan, T., Drain, D., Perez, E., et al. (2022). Language models (mostly) know what they know. arXiv:2207.05221.</w:t>
      </w:r>
    </w:p>
    <w:p w14:paraId="609FC408" w14:textId="77777777" w:rsidR="00F825D2" w:rsidRDefault="00000000">
      <w:pPr>
        <w:spacing w:after="120"/>
        <w:ind w:left="360" w:hanging="360"/>
      </w:pPr>
      <w:r>
        <w:rPr>
          <w:sz w:val="20"/>
          <w:szCs w:val="20"/>
        </w:rPr>
        <w:t>Keith, J., &amp; Keith, G. (2026). Machine psychology roadmap: Establishing a scientific discipline for the study of cognitive processes in large language models. Manuscript in preparation.</w:t>
      </w:r>
    </w:p>
    <w:p w14:paraId="6C305D37" w14:textId="77777777" w:rsidR="00F825D2" w:rsidRDefault="00000000">
      <w:pPr>
        <w:spacing w:after="120"/>
        <w:ind w:left="360" w:hanging="360"/>
      </w:pPr>
      <w:proofErr w:type="spellStart"/>
      <w:r>
        <w:rPr>
          <w:sz w:val="20"/>
          <w:szCs w:val="20"/>
        </w:rPr>
        <w:t>Löhn</w:t>
      </w:r>
      <w:proofErr w:type="spellEnd"/>
      <w:r>
        <w:rPr>
          <w:sz w:val="20"/>
          <w:szCs w:val="20"/>
        </w:rPr>
        <w:t>, L., Kiehne, N., Ljapunov, A., &amp; Balke, W.-T. (2024). Is machine psychology here? On requirements for using human psychological tests on large language models. Proceedings of the 17th International Natural Language Generation Conference, 230-242.</w:t>
      </w:r>
    </w:p>
    <w:p w14:paraId="1674FFEB" w14:textId="77777777" w:rsidR="00F825D2" w:rsidRDefault="00000000">
      <w:pPr>
        <w:spacing w:after="120"/>
        <w:ind w:left="360" w:hanging="360"/>
      </w:pPr>
      <w:r>
        <w:rPr>
          <w:sz w:val="20"/>
          <w:szCs w:val="20"/>
        </w:rPr>
        <w:t>Lou, J., &amp; Sun, Y. (2026). Anchoring bias in large language models: An experimental study. Journal of Computational Social Science, 9, Article 11. https://doi.org/10.1007/s42001-025-00435-2 (preprint: arXiv:2412.06593)</w:t>
      </w:r>
    </w:p>
    <w:p w14:paraId="218A944B" w14:textId="77777777" w:rsidR="00F825D2" w:rsidRDefault="00000000">
      <w:pPr>
        <w:spacing w:after="120"/>
        <w:ind w:left="360" w:hanging="360"/>
      </w:pPr>
      <w:r>
        <w:rPr>
          <w:sz w:val="20"/>
          <w:szCs w:val="20"/>
        </w:rPr>
        <w:t>Mahowald, K., Ivanova, A. A., Blank, I. A., Kanwisher, N., Tenenbaum, J. B., &amp; Fedorenko, E. (2024). Dissociating language and thought in large language models. Trends in Cognitive Sciences, 28(6), 517-540.</w:t>
      </w:r>
    </w:p>
    <w:p w14:paraId="5C67C461" w14:textId="77777777" w:rsidR="00F825D2" w:rsidRDefault="00000000">
      <w:pPr>
        <w:spacing w:after="120"/>
        <w:ind w:left="360" w:hanging="360"/>
      </w:pPr>
      <w:r>
        <w:rPr>
          <w:sz w:val="20"/>
          <w:szCs w:val="20"/>
        </w:rPr>
        <w:t>Maniscalco, B., &amp; Lau, H. (2012). A signal detection theoretic approach for estimating metacognitive sensitivity from confidence ratings. Consciousness and Cognition, 21(1), 422-430.</w:t>
      </w:r>
    </w:p>
    <w:p w14:paraId="13E5B3DA" w14:textId="77777777" w:rsidR="00F825D2" w:rsidRDefault="00000000">
      <w:pPr>
        <w:spacing w:after="120"/>
        <w:ind w:left="360" w:hanging="360"/>
      </w:pPr>
      <w:r>
        <w:rPr>
          <w:sz w:val="20"/>
          <w:szCs w:val="20"/>
        </w:rPr>
        <w:t>Murphy, A. H. (1973). A new vector partition of the probability score. Journal of Applied Meteorology, 12(4), 595-600.</w:t>
      </w:r>
    </w:p>
    <w:p w14:paraId="6E317A46" w14:textId="77777777" w:rsidR="00F825D2" w:rsidRDefault="00000000">
      <w:pPr>
        <w:spacing w:after="120"/>
        <w:ind w:left="360" w:hanging="360"/>
      </w:pPr>
      <w:r>
        <w:rPr>
          <w:sz w:val="20"/>
          <w:szCs w:val="20"/>
        </w:rPr>
        <w:t xml:space="preserve">Oren, Y., Meister, N., Bhatt, A., </w:t>
      </w:r>
      <w:proofErr w:type="spellStart"/>
      <w:r>
        <w:rPr>
          <w:sz w:val="20"/>
          <w:szCs w:val="20"/>
        </w:rPr>
        <w:t>Monajatipoor</w:t>
      </w:r>
      <w:proofErr w:type="spellEnd"/>
      <w:r>
        <w:rPr>
          <w:sz w:val="20"/>
          <w:szCs w:val="20"/>
        </w:rPr>
        <w:t>, M., &amp; Hashimoto, T. B. (2023). Proving test set contamination in black box language models. arXiv:2310.17623.</w:t>
      </w:r>
    </w:p>
    <w:p w14:paraId="7B2CC597" w14:textId="77777777" w:rsidR="00F825D2" w:rsidRDefault="00000000">
      <w:pPr>
        <w:spacing w:after="120"/>
        <w:ind w:left="360" w:hanging="360"/>
      </w:pPr>
      <w:r>
        <w:rPr>
          <w:sz w:val="20"/>
          <w:szCs w:val="20"/>
        </w:rPr>
        <w:t xml:space="preserve">Sainz, O., Campos, J. A., García-Ferrero, I., </w:t>
      </w:r>
      <w:proofErr w:type="spellStart"/>
      <w:r>
        <w:rPr>
          <w:sz w:val="20"/>
          <w:szCs w:val="20"/>
        </w:rPr>
        <w:t>Etxaniz</w:t>
      </w:r>
      <w:proofErr w:type="spellEnd"/>
      <w:r>
        <w:rPr>
          <w:sz w:val="20"/>
          <w:szCs w:val="20"/>
        </w:rPr>
        <w:t>, J., de Lacalle, O. L., &amp; Agirre, E. (2023). NLP evaluation in trouble: On the need to measure LLM data contamination for each benchmark. arXiv:2310.18018.</w:t>
      </w:r>
    </w:p>
    <w:p w14:paraId="7FA51CED" w14:textId="77777777" w:rsidR="00F825D2" w:rsidRDefault="00000000">
      <w:pPr>
        <w:spacing w:after="120"/>
        <w:ind w:left="360" w:hanging="360"/>
      </w:pPr>
      <w:proofErr w:type="spellStart"/>
      <w:r>
        <w:rPr>
          <w:sz w:val="20"/>
          <w:szCs w:val="20"/>
        </w:rPr>
        <w:t>Steyvers</w:t>
      </w:r>
      <w:proofErr w:type="spellEnd"/>
      <w:r>
        <w:rPr>
          <w:sz w:val="20"/>
          <w:szCs w:val="20"/>
        </w:rPr>
        <w:t>, M., &amp; Peters, M. A. K. (2025). Metacognition and uncertainty communication in humans and large language models. Current Directions in Psychological Science. https://doi.org/10.1177/09637214251391158</w:t>
      </w:r>
    </w:p>
    <w:p w14:paraId="7C539FAA" w14:textId="77777777" w:rsidR="00F825D2" w:rsidRDefault="00000000">
      <w:pPr>
        <w:spacing w:after="120"/>
        <w:ind w:left="360" w:hanging="360"/>
      </w:pPr>
      <w:r>
        <w:rPr>
          <w:sz w:val="20"/>
          <w:szCs w:val="20"/>
        </w:rPr>
        <w:t xml:space="preserve">Suri, G., Slater, L. R., </w:t>
      </w:r>
      <w:proofErr w:type="spellStart"/>
      <w:r>
        <w:rPr>
          <w:sz w:val="20"/>
          <w:szCs w:val="20"/>
        </w:rPr>
        <w:t>Ziaee</w:t>
      </w:r>
      <w:proofErr w:type="spellEnd"/>
      <w:r>
        <w:rPr>
          <w:sz w:val="20"/>
          <w:szCs w:val="20"/>
        </w:rPr>
        <w:t xml:space="preserve">, A., &amp; Nguyen, M. (2024). Do large language models show decision heuristics </w:t>
      </w:r>
      <w:proofErr w:type="gramStart"/>
      <w:r>
        <w:rPr>
          <w:sz w:val="20"/>
          <w:szCs w:val="20"/>
        </w:rPr>
        <w:t>similar to</w:t>
      </w:r>
      <w:proofErr w:type="gramEnd"/>
      <w:r>
        <w:rPr>
          <w:sz w:val="20"/>
          <w:szCs w:val="20"/>
        </w:rPr>
        <w:t xml:space="preserve"> humans? A case study using GPT-3.5. Journal of Experimental Psychology: General. https://doi.org/10.1037/xge0001547</w:t>
      </w:r>
    </w:p>
    <w:p w14:paraId="2F21286E" w14:textId="77777777" w:rsidR="00F825D2" w:rsidRDefault="00000000">
      <w:pPr>
        <w:spacing w:after="120"/>
        <w:ind w:left="360" w:hanging="360"/>
      </w:pPr>
      <w:r>
        <w:rPr>
          <w:sz w:val="20"/>
          <w:szCs w:val="20"/>
        </w:rPr>
        <w:t>Tversky, A., &amp; Kahneman, D. (1974). Judgment under uncertainty: Heuristics and biases. Science, 185(4157), 1124-1131.</w:t>
      </w:r>
    </w:p>
    <w:p w14:paraId="2618DE8D" w14:textId="77777777" w:rsidR="00F825D2" w:rsidRDefault="00000000">
      <w:pPr>
        <w:spacing w:after="120"/>
        <w:ind w:left="360" w:hanging="360"/>
      </w:pPr>
      <w:r>
        <w:rPr>
          <w:sz w:val="20"/>
          <w:szCs w:val="20"/>
        </w:rPr>
        <w:t>Van Dam, N. T., van Vugt, M. K., Vago, D. R., Schmalzl, L., Saron, C. D., Olendzki, A., Meissner, T., Lazar, S. W., Gorchov, Y., Fox, K. C. R., Field, B. A., Britton, W. B., Brefczynski-Lewis, J. A., &amp; Meyer, D. E. (2018). Mind the hype: A critical evaluation and prescriptive agenda for research on mindfulness and meditation. Perspectives on Psychological Science, 13(1), 36-61.</w:t>
      </w:r>
    </w:p>
    <w:p w14:paraId="231E91DA" w14:textId="77777777" w:rsidR="00F825D2" w:rsidRDefault="00000000">
      <w:pPr>
        <w:spacing w:after="120"/>
        <w:ind w:left="360" w:hanging="360"/>
      </w:pPr>
      <w:r>
        <w:rPr>
          <w:sz w:val="20"/>
          <w:szCs w:val="20"/>
        </w:rPr>
        <w:t>Xiao, F., &amp; Wang, X. X. (2025). Evaluating the ability of large language models to predict human social decisions. Scientific Reports, 15, 32290. https://doi.org/10.1038/s41598-025-17188-7</w:t>
      </w:r>
    </w:p>
    <w:sectPr w:rsidR="00F825D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D5173"/>
    <w:multiLevelType w:val="hybridMultilevel"/>
    <w:tmpl w:val="C936931A"/>
    <w:lvl w:ilvl="0" w:tplc="AFA28690">
      <w:start w:val="1"/>
      <w:numFmt w:val="bullet"/>
      <w:lvlText w:val="•"/>
      <w:lvlJc w:val="left"/>
      <w:pPr>
        <w:ind w:left="500" w:hanging="260"/>
      </w:pPr>
    </w:lvl>
    <w:lvl w:ilvl="1" w:tplc="D6700E40">
      <w:numFmt w:val="decimal"/>
      <w:lvlText w:val=""/>
      <w:lvlJc w:val="left"/>
    </w:lvl>
    <w:lvl w:ilvl="2" w:tplc="F0E6625C">
      <w:numFmt w:val="decimal"/>
      <w:lvlText w:val=""/>
      <w:lvlJc w:val="left"/>
    </w:lvl>
    <w:lvl w:ilvl="3" w:tplc="F98AE4F6">
      <w:numFmt w:val="decimal"/>
      <w:lvlText w:val=""/>
      <w:lvlJc w:val="left"/>
    </w:lvl>
    <w:lvl w:ilvl="4" w:tplc="46604E10">
      <w:numFmt w:val="decimal"/>
      <w:lvlText w:val=""/>
      <w:lvlJc w:val="left"/>
    </w:lvl>
    <w:lvl w:ilvl="5" w:tplc="21B43C54">
      <w:numFmt w:val="decimal"/>
      <w:lvlText w:val=""/>
      <w:lvlJc w:val="left"/>
    </w:lvl>
    <w:lvl w:ilvl="6" w:tplc="BC8853B2">
      <w:numFmt w:val="decimal"/>
      <w:lvlText w:val=""/>
      <w:lvlJc w:val="left"/>
    </w:lvl>
    <w:lvl w:ilvl="7" w:tplc="3502DE78">
      <w:numFmt w:val="decimal"/>
      <w:lvlText w:val=""/>
      <w:lvlJc w:val="left"/>
    </w:lvl>
    <w:lvl w:ilvl="8" w:tplc="37EE0610">
      <w:numFmt w:val="decimal"/>
      <w:lvlText w:val=""/>
      <w:lvlJc w:val="left"/>
    </w:lvl>
  </w:abstractNum>
  <w:abstractNum w:abstractNumId="1" w15:restartNumberingAfterBreak="0">
    <w:nsid w:val="53B21C81"/>
    <w:multiLevelType w:val="hybridMultilevel"/>
    <w:tmpl w:val="519C539C"/>
    <w:lvl w:ilvl="0" w:tplc="2026A11E">
      <w:start w:val="1"/>
      <w:numFmt w:val="bullet"/>
      <w:lvlText w:val="●"/>
      <w:lvlJc w:val="left"/>
      <w:pPr>
        <w:ind w:left="720" w:hanging="360"/>
      </w:pPr>
    </w:lvl>
    <w:lvl w:ilvl="1" w:tplc="96B2BBBA">
      <w:start w:val="1"/>
      <w:numFmt w:val="bullet"/>
      <w:lvlText w:val="○"/>
      <w:lvlJc w:val="left"/>
      <w:pPr>
        <w:ind w:left="1440" w:hanging="360"/>
      </w:pPr>
    </w:lvl>
    <w:lvl w:ilvl="2" w:tplc="4E8CB21C">
      <w:start w:val="1"/>
      <w:numFmt w:val="bullet"/>
      <w:lvlText w:val="■"/>
      <w:lvlJc w:val="left"/>
      <w:pPr>
        <w:ind w:left="2160" w:hanging="360"/>
      </w:pPr>
    </w:lvl>
    <w:lvl w:ilvl="3" w:tplc="68FE63E8">
      <w:start w:val="1"/>
      <w:numFmt w:val="bullet"/>
      <w:lvlText w:val="●"/>
      <w:lvlJc w:val="left"/>
      <w:pPr>
        <w:ind w:left="2880" w:hanging="360"/>
      </w:pPr>
    </w:lvl>
    <w:lvl w:ilvl="4" w:tplc="0F5CA1D6">
      <w:start w:val="1"/>
      <w:numFmt w:val="bullet"/>
      <w:lvlText w:val="○"/>
      <w:lvlJc w:val="left"/>
      <w:pPr>
        <w:ind w:left="3600" w:hanging="360"/>
      </w:pPr>
    </w:lvl>
    <w:lvl w:ilvl="5" w:tplc="0A3CD9AC">
      <w:start w:val="1"/>
      <w:numFmt w:val="bullet"/>
      <w:lvlText w:val="■"/>
      <w:lvlJc w:val="left"/>
      <w:pPr>
        <w:ind w:left="4320" w:hanging="360"/>
      </w:pPr>
    </w:lvl>
    <w:lvl w:ilvl="6" w:tplc="1D581F3C">
      <w:start w:val="1"/>
      <w:numFmt w:val="bullet"/>
      <w:lvlText w:val="●"/>
      <w:lvlJc w:val="left"/>
      <w:pPr>
        <w:ind w:left="5040" w:hanging="360"/>
      </w:pPr>
    </w:lvl>
    <w:lvl w:ilvl="7" w:tplc="C7AEE3AA">
      <w:start w:val="1"/>
      <w:numFmt w:val="bullet"/>
      <w:lvlText w:val="●"/>
      <w:lvlJc w:val="left"/>
      <w:pPr>
        <w:ind w:left="5760" w:hanging="360"/>
      </w:pPr>
    </w:lvl>
    <w:lvl w:ilvl="8" w:tplc="A64A12CC">
      <w:start w:val="1"/>
      <w:numFmt w:val="bullet"/>
      <w:lvlText w:val="●"/>
      <w:lvlJc w:val="left"/>
      <w:pPr>
        <w:ind w:left="6480" w:hanging="360"/>
      </w:pPr>
    </w:lvl>
  </w:abstractNum>
  <w:num w:numId="1" w16cid:durableId="508763964">
    <w:abstractNumId w:val="1"/>
    <w:lvlOverride w:ilvl="0">
      <w:startOverride w:val="1"/>
    </w:lvlOverride>
  </w:num>
  <w:num w:numId="2" w16cid:durableId="26873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D2"/>
    <w:rsid w:val="00361AE1"/>
    <w:rsid w:val="0089576A"/>
    <w:rsid w:val="00F82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9874DC"/>
  <w15:docId w15:val="{08CBEB51-DA7E-4349-93D4-602B8529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9543</Words>
  <Characters>58519</Characters>
  <Application>Microsoft Office Word</Application>
  <DocSecurity>0</DocSecurity>
  <Lines>1071</Lines>
  <Paragraphs>437</Paragraphs>
  <ScaleCrop>false</ScaleCrop>
  <Company/>
  <LinksUpToDate>false</LinksUpToDate>
  <CharactersWithSpaces>67643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Julian</cp:lastModifiedBy>
  <cp:revision>2</cp:revision>
  <dcterms:created xsi:type="dcterms:W3CDTF">2026-07-13T22:25:00Z</dcterms:created>
  <dcterms:modified xsi:type="dcterms:W3CDTF">2026-07-13T22:25:00Z</dcterms:modified>
</cp:coreProperties>
</file>