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a) mostrar os bancos criados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mostrar as tabelas criadas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abrir algo ex: use (nome do banco)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abre o banco de dados selecionado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d)mostrar a estrutura ex:describe (nome da tabela)- mostrar a estrutura da tabela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create database revisao;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create table aluno(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matricula varchar(5)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nome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turma varchar(10),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curso varchar(10),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insert into aluno (matricula, nome, turma, curso, mensalidade) values ("001","gabriel","3inf","inf");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aluno  values ("002","luiz","3inf","inf")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