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Question 1: I would ask the client their reason for collecting all of the data and what they hope to display with the final dataset so I can understand which fields are necessary. I would ask the client what the key metrics are in the data, if they have any standard formats such as the transaction ID structure, specific names for each column, and any missing or inaccurate information should be handled. After asking these questions, I would inspect the files for common errors in the data, any fields that appear to have multiple pieces of information like the customer names split differently across fields. I would also look for similar data displayed differently across files, such as the customer ID, to understand how to properly clean and merge it into a final dataset.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2: The dollars and cents being split across columns could prevent accurate calculations of the total value of each transaction because values such as “23 USD” in the Dollars field and “06” in the Cents field could not be directly added when one was stored as text and the other as a number. If not merged properly, this could cause downstream issues in calculating the total value of each transaction, which would further prevent the average transaction value calculation later. Another issue was inconsistent CustomerID formatting, since one file used values like “C1001” while another used only “1001,” which prevented Power Query from matching records during the merge. This prevents downstream insights by omitting customer attributes such as account status level, branch, team, and open date, making it impossible to fully analyze transactions by customer profile.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